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5E0E0" w14:textId="77777777" w:rsidR="007624A9" w:rsidRPr="007624A9" w:rsidRDefault="007624A9" w:rsidP="007624A9">
      <w:pPr>
        <w:autoSpaceDE w:val="0"/>
        <w:autoSpaceDN w:val="0"/>
        <w:adjustRightInd w:val="0"/>
        <w:rPr>
          <w:rFonts w:ascii="Tahoma" w:hAnsi="Tahoma" w:cs="Tahoma"/>
          <w:b/>
          <w:color w:val="000000"/>
          <w:lang w:eastAsia="en-GB"/>
        </w:rPr>
      </w:pPr>
      <w:bookmarkStart w:id="0" w:name="_GoBack"/>
      <w:bookmarkEnd w:id="0"/>
      <w:r w:rsidRPr="007624A9">
        <w:rPr>
          <w:rFonts w:ascii="Tahoma" w:hAnsi="Tahoma" w:cs="Tahoma"/>
          <w:b/>
          <w:color w:val="000000"/>
          <w:lang w:eastAsia="en-GB"/>
        </w:rPr>
        <w:t>Waste Disposal</w:t>
      </w:r>
    </w:p>
    <w:p w14:paraId="0470ED3C" w14:textId="77777777" w:rsidR="007624A9" w:rsidRPr="007624A9" w:rsidRDefault="007624A9" w:rsidP="007624A9">
      <w:pPr>
        <w:autoSpaceDE w:val="0"/>
        <w:autoSpaceDN w:val="0"/>
        <w:adjustRightInd w:val="0"/>
        <w:rPr>
          <w:rFonts w:ascii="Tahoma" w:hAnsi="Tahoma" w:cs="Tahoma"/>
          <w:b/>
          <w:bCs/>
          <w:color w:val="000000"/>
          <w:sz w:val="22"/>
          <w:szCs w:val="22"/>
          <w:lang w:eastAsia="en-GB"/>
        </w:rPr>
      </w:pPr>
    </w:p>
    <w:p w14:paraId="7B49D3EF" w14:textId="77777777" w:rsidR="007624A9" w:rsidRPr="007624A9" w:rsidRDefault="007624A9" w:rsidP="007624A9">
      <w:pPr>
        <w:autoSpaceDE w:val="0"/>
        <w:autoSpaceDN w:val="0"/>
        <w:adjustRightInd w:val="0"/>
        <w:rPr>
          <w:rFonts w:ascii="Tahoma" w:hAnsi="Tahoma" w:cs="Tahoma"/>
          <w:b/>
          <w:bCs/>
          <w:color w:val="000000"/>
          <w:sz w:val="22"/>
          <w:szCs w:val="22"/>
          <w:lang w:eastAsia="en-GB"/>
        </w:rPr>
      </w:pPr>
      <w:r w:rsidRPr="007624A9">
        <w:rPr>
          <w:rFonts w:ascii="Tahoma" w:hAnsi="Tahoma" w:cs="Tahoma"/>
          <w:b/>
          <w:bCs/>
          <w:color w:val="000000"/>
          <w:sz w:val="22"/>
          <w:szCs w:val="22"/>
          <w:lang w:eastAsia="en-GB"/>
        </w:rPr>
        <w:t>Scope and Purpose of Procedure</w:t>
      </w:r>
    </w:p>
    <w:p w14:paraId="5A54806B" w14:textId="77777777" w:rsidR="007624A9" w:rsidRPr="007624A9" w:rsidRDefault="007624A9" w:rsidP="007624A9">
      <w:pPr>
        <w:autoSpaceDE w:val="0"/>
        <w:autoSpaceDN w:val="0"/>
        <w:adjustRightInd w:val="0"/>
        <w:rPr>
          <w:rFonts w:ascii="Tahoma" w:hAnsi="Tahoma" w:cs="Tahoma"/>
          <w:b/>
          <w:bCs/>
          <w:color w:val="000000"/>
          <w:sz w:val="22"/>
          <w:szCs w:val="22"/>
          <w:lang w:eastAsia="en-GB"/>
        </w:rPr>
      </w:pPr>
    </w:p>
    <w:p w14:paraId="76CF67CD" w14:textId="77777777" w:rsidR="007624A9" w:rsidRPr="007624A9" w:rsidRDefault="007624A9" w:rsidP="007624A9">
      <w:pPr>
        <w:autoSpaceDE w:val="0"/>
        <w:autoSpaceDN w:val="0"/>
        <w:adjustRightInd w:val="0"/>
        <w:rPr>
          <w:rFonts w:ascii="Tahoma" w:hAnsi="Tahoma" w:cs="Tahoma"/>
          <w:color w:val="000000"/>
          <w:sz w:val="22"/>
          <w:szCs w:val="22"/>
          <w:lang w:eastAsia="en-GB"/>
        </w:rPr>
      </w:pPr>
      <w:r w:rsidRPr="007624A9">
        <w:rPr>
          <w:rFonts w:ascii="Tahoma" w:hAnsi="Tahoma" w:cs="Tahoma"/>
          <w:color w:val="000000"/>
          <w:sz w:val="22"/>
          <w:szCs w:val="22"/>
          <w:lang w:eastAsia="en-GB"/>
        </w:rPr>
        <w:t xml:space="preserve">The purpose of this procedure is to ensure that waste is consigned for disposal in accordance with legal requirements.  This procedure incorporates all controlled and special waste produced by </w:t>
      </w:r>
      <w:r w:rsidR="00313FD9">
        <w:rPr>
          <w:rFonts w:ascii="Tahoma" w:hAnsi="Tahoma" w:cs="Tahoma"/>
          <w:color w:val="000000"/>
          <w:sz w:val="22"/>
          <w:szCs w:val="22"/>
          <w:lang w:eastAsia="en-GB"/>
        </w:rPr>
        <w:t>WZ Packaging</w:t>
      </w:r>
      <w:r>
        <w:rPr>
          <w:rFonts w:ascii="Tahoma" w:hAnsi="Tahoma" w:cs="Tahoma"/>
          <w:color w:val="000000"/>
          <w:sz w:val="22"/>
          <w:szCs w:val="22"/>
          <w:lang w:eastAsia="en-GB"/>
        </w:rPr>
        <w:t xml:space="preserve"> Limited</w:t>
      </w:r>
      <w:r w:rsidRPr="007624A9">
        <w:rPr>
          <w:rFonts w:ascii="Tahoma" w:hAnsi="Tahoma" w:cs="Tahoma"/>
          <w:color w:val="000000"/>
          <w:sz w:val="22"/>
          <w:szCs w:val="22"/>
          <w:lang w:eastAsia="en-GB"/>
        </w:rPr>
        <w:t xml:space="preserve"> </w:t>
      </w:r>
    </w:p>
    <w:p w14:paraId="0DCE2900" w14:textId="77777777" w:rsidR="007624A9" w:rsidRPr="007624A9" w:rsidRDefault="007624A9" w:rsidP="007624A9">
      <w:pPr>
        <w:autoSpaceDE w:val="0"/>
        <w:autoSpaceDN w:val="0"/>
        <w:adjustRightInd w:val="0"/>
        <w:rPr>
          <w:rFonts w:ascii="Tahoma" w:hAnsi="Tahoma" w:cs="Tahoma"/>
          <w:color w:val="000000"/>
          <w:sz w:val="22"/>
          <w:szCs w:val="22"/>
          <w:lang w:eastAsia="en-GB"/>
        </w:rPr>
      </w:pPr>
    </w:p>
    <w:p w14:paraId="39078C7D" w14:textId="77777777" w:rsidR="007624A9" w:rsidRPr="007624A9" w:rsidRDefault="007624A9" w:rsidP="007624A9">
      <w:pPr>
        <w:autoSpaceDE w:val="0"/>
        <w:autoSpaceDN w:val="0"/>
        <w:adjustRightInd w:val="0"/>
        <w:rPr>
          <w:rFonts w:ascii="Tahoma" w:hAnsi="Tahoma" w:cs="Tahoma"/>
          <w:b/>
          <w:bCs/>
          <w:color w:val="000000"/>
          <w:sz w:val="22"/>
          <w:szCs w:val="22"/>
          <w:lang w:eastAsia="en-GB"/>
        </w:rPr>
      </w:pPr>
      <w:r w:rsidRPr="007624A9">
        <w:rPr>
          <w:rFonts w:ascii="Tahoma" w:hAnsi="Tahoma" w:cs="Tahoma"/>
          <w:b/>
          <w:bCs/>
          <w:color w:val="000000"/>
          <w:sz w:val="22"/>
          <w:szCs w:val="22"/>
          <w:lang w:eastAsia="en-GB"/>
        </w:rPr>
        <w:t>Key Responsibilities</w:t>
      </w:r>
    </w:p>
    <w:p w14:paraId="71A566AE" w14:textId="77777777" w:rsidR="007624A9" w:rsidRPr="007624A9" w:rsidRDefault="007624A9" w:rsidP="007624A9">
      <w:pPr>
        <w:autoSpaceDE w:val="0"/>
        <w:autoSpaceDN w:val="0"/>
        <w:adjustRightInd w:val="0"/>
        <w:rPr>
          <w:rFonts w:ascii="Tahoma" w:hAnsi="Tahoma" w:cs="Tahoma"/>
          <w:b/>
          <w:bCs/>
          <w:color w:val="000000"/>
          <w:sz w:val="22"/>
          <w:szCs w:val="22"/>
          <w:lang w:eastAsia="en-GB"/>
        </w:rPr>
      </w:pPr>
    </w:p>
    <w:p w14:paraId="71612827" w14:textId="77777777" w:rsidR="007624A9" w:rsidRPr="007624A9" w:rsidRDefault="007624A9" w:rsidP="007624A9">
      <w:pPr>
        <w:autoSpaceDE w:val="0"/>
        <w:autoSpaceDN w:val="0"/>
        <w:adjustRightInd w:val="0"/>
        <w:rPr>
          <w:rFonts w:ascii="Tahoma" w:hAnsi="Tahoma" w:cs="Tahoma"/>
          <w:color w:val="000000"/>
          <w:sz w:val="22"/>
          <w:szCs w:val="22"/>
          <w:lang w:eastAsia="en-GB"/>
        </w:rPr>
      </w:pPr>
      <w:r w:rsidRPr="007624A9">
        <w:rPr>
          <w:rFonts w:ascii="Tahoma" w:hAnsi="Tahoma" w:cs="Tahoma"/>
          <w:color w:val="000000"/>
          <w:sz w:val="22"/>
          <w:szCs w:val="22"/>
          <w:lang w:eastAsia="en-GB"/>
        </w:rPr>
        <w:t>It is the responsibility of the EHS department representative to ensure that:</w:t>
      </w:r>
    </w:p>
    <w:p w14:paraId="374E659E" w14:textId="77777777" w:rsidR="007624A9" w:rsidRPr="007624A9" w:rsidRDefault="007624A9" w:rsidP="007624A9">
      <w:pPr>
        <w:autoSpaceDE w:val="0"/>
        <w:autoSpaceDN w:val="0"/>
        <w:adjustRightInd w:val="0"/>
        <w:jc w:val="both"/>
        <w:rPr>
          <w:rFonts w:ascii="Tahoma" w:hAnsi="Tahoma" w:cs="Tahoma"/>
          <w:color w:val="000000"/>
          <w:sz w:val="22"/>
          <w:szCs w:val="22"/>
          <w:lang w:eastAsia="en-GB"/>
        </w:rPr>
      </w:pPr>
    </w:p>
    <w:p w14:paraId="559D2534"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Waste is disposed of within an adequate time frame.</w:t>
      </w:r>
    </w:p>
    <w:p w14:paraId="08A92EAF"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Arrange for waste to be disposed of and/or recycled.</w:t>
      </w:r>
    </w:p>
    <w:p w14:paraId="5D70AD8A"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Check and select waste contractors.</w:t>
      </w:r>
    </w:p>
    <w:p w14:paraId="46BE694A"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Pre-notify the Environment Agency.</w:t>
      </w:r>
    </w:p>
    <w:p w14:paraId="11DA13C7"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Maintain waste records.</w:t>
      </w:r>
    </w:p>
    <w:p w14:paraId="76356F3D" w14:textId="77777777" w:rsidR="007624A9" w:rsidRPr="007624A9" w:rsidRDefault="007624A9" w:rsidP="007624A9">
      <w:pPr>
        <w:autoSpaceDE w:val="0"/>
        <w:autoSpaceDN w:val="0"/>
        <w:adjustRightInd w:val="0"/>
        <w:rPr>
          <w:rFonts w:ascii="Tahoma" w:hAnsi="Tahoma" w:cs="Tahoma"/>
          <w:color w:val="000000"/>
          <w:sz w:val="22"/>
          <w:szCs w:val="22"/>
          <w:lang w:eastAsia="en-GB"/>
        </w:rPr>
      </w:pPr>
    </w:p>
    <w:p w14:paraId="7AF96EF8" w14:textId="77777777" w:rsidR="007624A9" w:rsidRPr="007624A9" w:rsidRDefault="007624A9" w:rsidP="007624A9">
      <w:pPr>
        <w:autoSpaceDE w:val="0"/>
        <w:autoSpaceDN w:val="0"/>
        <w:adjustRightInd w:val="0"/>
        <w:rPr>
          <w:rFonts w:ascii="Tahoma" w:hAnsi="Tahoma" w:cs="Tahoma"/>
          <w:b/>
          <w:bCs/>
          <w:color w:val="000000"/>
          <w:sz w:val="22"/>
          <w:szCs w:val="22"/>
          <w:lang w:eastAsia="en-GB"/>
        </w:rPr>
      </w:pPr>
      <w:r w:rsidRPr="007624A9">
        <w:rPr>
          <w:rFonts w:ascii="Tahoma" w:hAnsi="Tahoma" w:cs="Tahoma"/>
          <w:b/>
          <w:bCs/>
          <w:color w:val="000000"/>
          <w:sz w:val="22"/>
          <w:szCs w:val="22"/>
          <w:lang w:eastAsia="en-GB"/>
        </w:rPr>
        <w:t>Measures and Records Associated with this Procedure</w:t>
      </w:r>
    </w:p>
    <w:p w14:paraId="4E230B04" w14:textId="77777777" w:rsidR="007624A9" w:rsidRPr="007624A9" w:rsidRDefault="007624A9" w:rsidP="007624A9">
      <w:pPr>
        <w:autoSpaceDE w:val="0"/>
        <w:autoSpaceDN w:val="0"/>
        <w:adjustRightInd w:val="0"/>
        <w:rPr>
          <w:rFonts w:ascii="Tahoma" w:hAnsi="Tahoma" w:cs="Tahoma"/>
          <w:b/>
          <w:bCs/>
          <w:color w:val="000000"/>
          <w:sz w:val="22"/>
          <w:szCs w:val="22"/>
          <w:lang w:eastAsia="en-GB"/>
        </w:rPr>
      </w:pPr>
    </w:p>
    <w:p w14:paraId="316A7A16" w14:textId="77777777" w:rsidR="007624A9" w:rsidRPr="007624A9" w:rsidRDefault="007624A9" w:rsidP="007624A9">
      <w:pPr>
        <w:autoSpaceDE w:val="0"/>
        <w:autoSpaceDN w:val="0"/>
        <w:adjustRightInd w:val="0"/>
        <w:rPr>
          <w:rFonts w:ascii="Tahoma" w:hAnsi="Tahoma" w:cs="Tahoma"/>
          <w:color w:val="000000"/>
          <w:sz w:val="22"/>
          <w:szCs w:val="22"/>
          <w:lang w:eastAsia="en-GB"/>
        </w:rPr>
      </w:pPr>
      <w:r w:rsidRPr="007624A9">
        <w:rPr>
          <w:rFonts w:ascii="Tahoma" w:hAnsi="Tahoma" w:cs="Tahoma"/>
          <w:color w:val="000000"/>
          <w:sz w:val="22"/>
          <w:szCs w:val="22"/>
          <w:lang w:eastAsia="en-GB"/>
        </w:rPr>
        <w:t>Refer to the text of the requirements</w:t>
      </w:r>
    </w:p>
    <w:p w14:paraId="5CDA6B77" w14:textId="77777777" w:rsidR="007624A9" w:rsidRPr="007624A9" w:rsidRDefault="007624A9" w:rsidP="007624A9">
      <w:pPr>
        <w:autoSpaceDE w:val="0"/>
        <w:autoSpaceDN w:val="0"/>
        <w:adjustRightInd w:val="0"/>
        <w:rPr>
          <w:rFonts w:ascii="Tahoma" w:hAnsi="Tahoma" w:cs="Tahoma"/>
          <w:color w:val="000000"/>
          <w:sz w:val="22"/>
          <w:szCs w:val="22"/>
          <w:lang w:eastAsia="en-GB"/>
        </w:rPr>
      </w:pPr>
    </w:p>
    <w:p w14:paraId="4259AD64" w14:textId="77777777" w:rsidR="007624A9" w:rsidRPr="007624A9" w:rsidRDefault="007624A9" w:rsidP="007624A9">
      <w:pPr>
        <w:autoSpaceDE w:val="0"/>
        <w:autoSpaceDN w:val="0"/>
        <w:adjustRightInd w:val="0"/>
        <w:rPr>
          <w:rFonts w:ascii="Tahoma" w:hAnsi="Tahoma" w:cs="Tahoma"/>
          <w:b/>
          <w:bCs/>
          <w:color w:val="000000"/>
          <w:sz w:val="22"/>
          <w:szCs w:val="22"/>
          <w:lang w:eastAsia="en-GB"/>
        </w:rPr>
      </w:pPr>
      <w:r w:rsidRPr="007624A9">
        <w:rPr>
          <w:rFonts w:ascii="Tahoma" w:hAnsi="Tahoma" w:cs="Tahoma"/>
          <w:b/>
          <w:bCs/>
          <w:color w:val="000000"/>
          <w:sz w:val="22"/>
          <w:szCs w:val="22"/>
          <w:lang w:eastAsia="en-GB"/>
        </w:rPr>
        <w:t>Contents of this Document</w:t>
      </w:r>
    </w:p>
    <w:p w14:paraId="055DA428" w14:textId="77777777" w:rsidR="007624A9" w:rsidRPr="007624A9" w:rsidRDefault="007624A9" w:rsidP="007624A9">
      <w:pPr>
        <w:autoSpaceDE w:val="0"/>
        <w:autoSpaceDN w:val="0"/>
        <w:adjustRightInd w:val="0"/>
        <w:rPr>
          <w:rFonts w:ascii="Tahoma" w:hAnsi="Tahoma" w:cs="Tahoma"/>
          <w:b/>
          <w:bCs/>
          <w:color w:val="000000"/>
          <w:sz w:val="22"/>
          <w:szCs w:val="22"/>
          <w:lang w:eastAsia="en-GB"/>
        </w:rPr>
      </w:pPr>
    </w:p>
    <w:p w14:paraId="746F494D" w14:textId="77777777" w:rsidR="007624A9" w:rsidRPr="007624A9" w:rsidRDefault="007624A9" w:rsidP="007624A9">
      <w:pPr>
        <w:numPr>
          <w:ilvl w:val="0"/>
          <w:numId w:val="2"/>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Training</w:t>
      </w:r>
    </w:p>
    <w:p w14:paraId="6C5C06B5" w14:textId="77777777" w:rsidR="007624A9" w:rsidRPr="007624A9" w:rsidRDefault="007624A9" w:rsidP="007624A9">
      <w:pPr>
        <w:numPr>
          <w:ilvl w:val="0"/>
          <w:numId w:val="2"/>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Requirements</w:t>
      </w:r>
    </w:p>
    <w:p w14:paraId="217A31C9" w14:textId="77777777" w:rsidR="007624A9" w:rsidRPr="007624A9" w:rsidRDefault="007624A9" w:rsidP="007624A9">
      <w:pPr>
        <w:numPr>
          <w:ilvl w:val="0"/>
          <w:numId w:val="2"/>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Review Period</w:t>
      </w:r>
    </w:p>
    <w:p w14:paraId="67D4B260" w14:textId="77777777" w:rsidR="007624A9" w:rsidRPr="007624A9" w:rsidRDefault="007624A9" w:rsidP="007624A9">
      <w:pPr>
        <w:numPr>
          <w:ilvl w:val="0"/>
          <w:numId w:val="2"/>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Related Documents</w:t>
      </w:r>
    </w:p>
    <w:p w14:paraId="65CBFC37" w14:textId="77777777" w:rsidR="007624A9" w:rsidRPr="007624A9" w:rsidRDefault="007624A9" w:rsidP="007624A9">
      <w:pPr>
        <w:autoSpaceDE w:val="0"/>
        <w:autoSpaceDN w:val="0"/>
        <w:adjustRightInd w:val="0"/>
        <w:rPr>
          <w:rFonts w:ascii="Tahoma" w:hAnsi="Tahoma" w:cs="Tahoma"/>
          <w:color w:val="000000"/>
          <w:sz w:val="22"/>
          <w:szCs w:val="22"/>
          <w:lang w:eastAsia="en-GB"/>
        </w:rPr>
      </w:pPr>
    </w:p>
    <w:p w14:paraId="5D97C709" w14:textId="77777777" w:rsidR="007624A9" w:rsidRPr="007624A9" w:rsidRDefault="007624A9" w:rsidP="007624A9">
      <w:pPr>
        <w:autoSpaceDE w:val="0"/>
        <w:autoSpaceDN w:val="0"/>
        <w:adjustRightInd w:val="0"/>
        <w:rPr>
          <w:rFonts w:ascii="Tahoma" w:hAnsi="Tahoma" w:cs="Tahoma"/>
          <w:b/>
          <w:bCs/>
          <w:color w:val="000000"/>
          <w:sz w:val="22"/>
          <w:szCs w:val="22"/>
          <w:lang w:eastAsia="en-GB"/>
        </w:rPr>
      </w:pPr>
      <w:r w:rsidRPr="007624A9">
        <w:rPr>
          <w:rFonts w:ascii="Tahoma" w:hAnsi="Tahoma" w:cs="Tahoma"/>
          <w:b/>
          <w:bCs/>
          <w:color w:val="000000"/>
          <w:sz w:val="22"/>
          <w:szCs w:val="22"/>
          <w:lang w:eastAsia="en-GB"/>
        </w:rPr>
        <w:t>Procedure</w:t>
      </w:r>
    </w:p>
    <w:p w14:paraId="22BB842E" w14:textId="77777777" w:rsidR="007624A9" w:rsidRPr="007624A9" w:rsidRDefault="007624A9" w:rsidP="007624A9">
      <w:pPr>
        <w:autoSpaceDE w:val="0"/>
        <w:autoSpaceDN w:val="0"/>
        <w:adjustRightInd w:val="0"/>
        <w:rPr>
          <w:rFonts w:ascii="Tahoma" w:hAnsi="Tahoma" w:cs="Tahoma"/>
          <w:b/>
          <w:bCs/>
          <w:color w:val="000000"/>
          <w:sz w:val="22"/>
          <w:szCs w:val="22"/>
          <w:lang w:eastAsia="en-GB"/>
        </w:rPr>
      </w:pPr>
    </w:p>
    <w:p w14:paraId="0ECA9F5F" w14:textId="77777777" w:rsidR="007624A9" w:rsidRPr="007624A9" w:rsidRDefault="007624A9" w:rsidP="007624A9">
      <w:pPr>
        <w:autoSpaceDE w:val="0"/>
        <w:autoSpaceDN w:val="0"/>
        <w:adjustRightInd w:val="0"/>
        <w:rPr>
          <w:rFonts w:ascii="Tahoma" w:hAnsi="Tahoma" w:cs="Tahoma"/>
          <w:b/>
          <w:bCs/>
          <w:color w:val="0000FF"/>
          <w:sz w:val="22"/>
          <w:szCs w:val="22"/>
          <w:lang w:eastAsia="en-GB"/>
        </w:rPr>
      </w:pPr>
      <w:r w:rsidRPr="007624A9">
        <w:rPr>
          <w:rFonts w:ascii="Tahoma" w:hAnsi="Tahoma" w:cs="Tahoma"/>
          <w:b/>
          <w:bCs/>
          <w:color w:val="0000FF"/>
          <w:sz w:val="22"/>
          <w:szCs w:val="22"/>
          <w:lang w:eastAsia="en-GB"/>
        </w:rPr>
        <w:t>1</w:t>
      </w:r>
      <w:r w:rsidRPr="007624A9">
        <w:rPr>
          <w:rFonts w:ascii="Tahoma" w:hAnsi="Tahoma" w:cs="Tahoma"/>
          <w:b/>
          <w:bCs/>
          <w:color w:val="0000FF"/>
          <w:sz w:val="22"/>
          <w:szCs w:val="22"/>
          <w:lang w:eastAsia="en-GB"/>
        </w:rPr>
        <w:tab/>
        <w:t>Section Title</w:t>
      </w:r>
    </w:p>
    <w:p w14:paraId="0E50BE01" w14:textId="77777777" w:rsidR="007624A9" w:rsidRPr="007624A9" w:rsidRDefault="007624A9" w:rsidP="007624A9">
      <w:pPr>
        <w:autoSpaceDE w:val="0"/>
        <w:autoSpaceDN w:val="0"/>
        <w:adjustRightInd w:val="0"/>
        <w:rPr>
          <w:rFonts w:ascii="Tahoma" w:hAnsi="Tahoma" w:cs="Tahoma"/>
          <w:b/>
          <w:bCs/>
          <w:color w:val="0000FF"/>
          <w:sz w:val="22"/>
          <w:szCs w:val="22"/>
          <w:lang w:eastAsia="en-GB"/>
        </w:rPr>
      </w:pPr>
    </w:p>
    <w:p w14:paraId="4A95F292" w14:textId="77777777" w:rsidR="007624A9" w:rsidRPr="007624A9" w:rsidRDefault="007624A9" w:rsidP="007624A9">
      <w:pPr>
        <w:autoSpaceDE w:val="0"/>
        <w:autoSpaceDN w:val="0"/>
        <w:adjustRightInd w:val="0"/>
        <w:rPr>
          <w:rFonts w:ascii="Tahoma" w:hAnsi="Tahoma" w:cs="Tahoma"/>
          <w:color w:val="000000"/>
          <w:sz w:val="22"/>
          <w:szCs w:val="22"/>
          <w:lang w:eastAsia="en-GB"/>
        </w:rPr>
      </w:pPr>
      <w:r w:rsidRPr="007624A9">
        <w:rPr>
          <w:rFonts w:ascii="Tahoma" w:hAnsi="Tahoma" w:cs="Tahoma"/>
          <w:color w:val="000000"/>
          <w:sz w:val="22"/>
          <w:szCs w:val="22"/>
          <w:lang w:eastAsia="en-GB"/>
        </w:rPr>
        <w:t xml:space="preserve">The EHS Department and nominated representatives must be fully conversant with the consequences of the waste regulations to their business.  </w:t>
      </w:r>
    </w:p>
    <w:p w14:paraId="7587AC71" w14:textId="77777777" w:rsidR="007624A9" w:rsidRPr="007624A9" w:rsidRDefault="007624A9" w:rsidP="007624A9">
      <w:pPr>
        <w:autoSpaceDE w:val="0"/>
        <w:autoSpaceDN w:val="0"/>
        <w:adjustRightInd w:val="0"/>
        <w:jc w:val="both"/>
        <w:rPr>
          <w:rFonts w:ascii="Tahoma" w:hAnsi="Tahoma" w:cs="Tahoma"/>
          <w:color w:val="000000"/>
          <w:sz w:val="22"/>
          <w:szCs w:val="22"/>
          <w:lang w:eastAsia="en-GB"/>
        </w:rPr>
      </w:pPr>
    </w:p>
    <w:p w14:paraId="70EF7058" w14:textId="77777777" w:rsidR="007624A9" w:rsidRPr="007624A9" w:rsidRDefault="007624A9" w:rsidP="007624A9">
      <w:pPr>
        <w:autoSpaceDE w:val="0"/>
        <w:autoSpaceDN w:val="0"/>
        <w:adjustRightInd w:val="0"/>
        <w:rPr>
          <w:rFonts w:ascii="Tahoma" w:hAnsi="Tahoma" w:cs="Tahoma"/>
          <w:b/>
          <w:bCs/>
          <w:color w:val="0000FF"/>
          <w:sz w:val="22"/>
          <w:szCs w:val="22"/>
          <w:lang w:eastAsia="en-GB"/>
        </w:rPr>
      </w:pPr>
      <w:r w:rsidRPr="007624A9">
        <w:rPr>
          <w:rFonts w:ascii="Tahoma" w:hAnsi="Tahoma" w:cs="Tahoma"/>
          <w:b/>
          <w:bCs/>
          <w:color w:val="0000FF"/>
          <w:sz w:val="22"/>
          <w:szCs w:val="22"/>
          <w:lang w:eastAsia="en-GB"/>
        </w:rPr>
        <w:t>2</w:t>
      </w:r>
      <w:r w:rsidRPr="007624A9">
        <w:rPr>
          <w:rFonts w:ascii="Tahoma" w:hAnsi="Tahoma" w:cs="Tahoma"/>
          <w:b/>
          <w:bCs/>
          <w:color w:val="0000FF"/>
          <w:sz w:val="22"/>
          <w:szCs w:val="22"/>
          <w:lang w:eastAsia="en-GB"/>
        </w:rPr>
        <w:tab/>
        <w:t>Requirements</w:t>
      </w:r>
    </w:p>
    <w:p w14:paraId="2CB5E591" w14:textId="77777777" w:rsidR="007624A9" w:rsidRPr="007624A9" w:rsidRDefault="007624A9" w:rsidP="007624A9">
      <w:pPr>
        <w:autoSpaceDE w:val="0"/>
        <w:autoSpaceDN w:val="0"/>
        <w:adjustRightInd w:val="0"/>
        <w:jc w:val="both"/>
        <w:rPr>
          <w:rFonts w:ascii="Tahoma" w:hAnsi="Tahoma" w:cs="Tahoma"/>
          <w:b/>
          <w:bCs/>
          <w:color w:val="0000FF"/>
          <w:sz w:val="22"/>
          <w:szCs w:val="22"/>
          <w:lang w:eastAsia="en-GB"/>
        </w:rPr>
      </w:pPr>
    </w:p>
    <w:p w14:paraId="5934C06B" w14:textId="77777777" w:rsidR="007624A9" w:rsidRPr="007624A9" w:rsidRDefault="007624A9" w:rsidP="007624A9">
      <w:pPr>
        <w:autoSpaceDE w:val="0"/>
        <w:autoSpaceDN w:val="0"/>
        <w:adjustRightInd w:val="0"/>
        <w:rPr>
          <w:rFonts w:ascii="Tahoma" w:hAnsi="Tahoma" w:cs="Tahoma"/>
          <w:color w:val="000000"/>
          <w:sz w:val="22"/>
          <w:szCs w:val="22"/>
          <w:lang w:eastAsia="en-GB"/>
        </w:rPr>
      </w:pPr>
      <w:r w:rsidRPr="007624A9">
        <w:rPr>
          <w:rFonts w:ascii="Tahoma" w:hAnsi="Tahoma" w:cs="Tahoma"/>
          <w:color w:val="000000"/>
          <w:sz w:val="22"/>
          <w:szCs w:val="22"/>
          <w:lang w:eastAsia="en-GB"/>
        </w:rPr>
        <w:t>2.1</w:t>
      </w:r>
      <w:r w:rsidRPr="007624A9">
        <w:rPr>
          <w:rFonts w:ascii="Tahoma" w:hAnsi="Tahoma" w:cs="Tahoma"/>
          <w:color w:val="000000"/>
          <w:sz w:val="22"/>
          <w:szCs w:val="22"/>
          <w:lang w:eastAsia="en-GB"/>
        </w:rPr>
        <w:tab/>
        <w:t>Controlled Waste: Controlled waste is defined as any industrial or commercial waste produced by the site.</w:t>
      </w:r>
    </w:p>
    <w:p w14:paraId="57C6B36B" w14:textId="77777777" w:rsidR="007624A9" w:rsidRPr="007624A9" w:rsidRDefault="007624A9" w:rsidP="007624A9">
      <w:pPr>
        <w:autoSpaceDE w:val="0"/>
        <w:autoSpaceDN w:val="0"/>
        <w:adjustRightInd w:val="0"/>
        <w:jc w:val="both"/>
        <w:rPr>
          <w:rFonts w:ascii="Tahoma" w:hAnsi="Tahoma" w:cs="Tahoma"/>
          <w:color w:val="000000"/>
          <w:sz w:val="22"/>
          <w:szCs w:val="22"/>
          <w:lang w:eastAsia="en-GB"/>
        </w:rPr>
      </w:pPr>
    </w:p>
    <w:p w14:paraId="7CDDF4F2"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All controlled waste transferred to a waste carrier should be accompanied by a properly completed Controlled Waste Transfer Note.  In some cases (i.e. general waste in skips), an annual Transfer Note may be used for multiple consignments where waste characteristics and disposal routes do not change.</w:t>
      </w:r>
    </w:p>
    <w:p w14:paraId="6A0AE963"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lastRenderedPageBreak/>
        <w:t>All waste carriers or contractors should be checked to ensure that they are suitably licensed or registered and are competent to deal with the waste safely and without risk to the equipment.  An up to date copy of all waste licenses should be held on site.</w:t>
      </w:r>
    </w:p>
    <w:p w14:paraId="3FA8765F" w14:textId="77777777" w:rsidR="007624A9" w:rsidRPr="007624A9" w:rsidRDefault="007624A9" w:rsidP="007624A9">
      <w:pPr>
        <w:tabs>
          <w:tab w:val="left" w:pos="1418"/>
        </w:tabs>
        <w:autoSpaceDE w:val="0"/>
        <w:autoSpaceDN w:val="0"/>
        <w:adjustRightInd w:val="0"/>
        <w:jc w:val="both"/>
        <w:rPr>
          <w:rFonts w:ascii="Tahoma" w:hAnsi="Tahoma" w:cs="Tahoma"/>
          <w:color w:val="000000"/>
          <w:sz w:val="22"/>
          <w:szCs w:val="22"/>
          <w:lang w:eastAsia="en-GB"/>
        </w:rPr>
      </w:pPr>
    </w:p>
    <w:p w14:paraId="3CD1FA92" w14:textId="77777777" w:rsidR="007624A9" w:rsidRPr="007624A9" w:rsidRDefault="007624A9" w:rsidP="007624A9">
      <w:pPr>
        <w:autoSpaceDE w:val="0"/>
        <w:autoSpaceDN w:val="0"/>
        <w:adjustRightInd w:val="0"/>
        <w:rPr>
          <w:rFonts w:ascii="Tahoma" w:hAnsi="Tahoma" w:cs="Tahoma"/>
          <w:color w:val="000000"/>
          <w:sz w:val="22"/>
          <w:szCs w:val="22"/>
          <w:lang w:eastAsia="en-GB"/>
        </w:rPr>
      </w:pPr>
      <w:r w:rsidRPr="007624A9">
        <w:rPr>
          <w:rFonts w:ascii="Tahoma" w:hAnsi="Tahoma" w:cs="Tahoma"/>
          <w:color w:val="000000"/>
          <w:sz w:val="22"/>
          <w:szCs w:val="22"/>
          <w:lang w:eastAsia="en-GB"/>
        </w:rPr>
        <w:t>2.2</w:t>
      </w:r>
      <w:r w:rsidRPr="007624A9">
        <w:rPr>
          <w:rFonts w:ascii="Tahoma" w:hAnsi="Tahoma" w:cs="Tahoma"/>
          <w:color w:val="000000"/>
          <w:sz w:val="22"/>
          <w:szCs w:val="22"/>
          <w:lang w:eastAsia="en-GB"/>
        </w:rPr>
        <w:tab/>
        <w:t>Hazardous Waste:  is defined as any controlled waste with particular environmental or health and safety hazards.</w:t>
      </w:r>
    </w:p>
    <w:p w14:paraId="5E8687A2" w14:textId="77777777" w:rsidR="007624A9" w:rsidRPr="007624A9" w:rsidRDefault="007624A9" w:rsidP="007624A9">
      <w:pPr>
        <w:autoSpaceDE w:val="0"/>
        <w:autoSpaceDN w:val="0"/>
        <w:adjustRightInd w:val="0"/>
        <w:jc w:val="both"/>
        <w:rPr>
          <w:rFonts w:ascii="Tahoma" w:hAnsi="Tahoma" w:cs="Tahoma"/>
          <w:color w:val="000000"/>
          <w:sz w:val="22"/>
          <w:szCs w:val="22"/>
          <w:lang w:eastAsia="en-GB"/>
        </w:rPr>
      </w:pPr>
    </w:p>
    <w:p w14:paraId="6A0E2E76"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Before a Hazardous Waste consignment is removed from site, five copies of the Hazardous Waste Consignment Note must be completed.  On each copy, the consignment details (Part A) and the description of the waste (Part B) must be entered together with the relevant consignment code.</w:t>
      </w:r>
    </w:p>
    <w:p w14:paraId="3D195230"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At the time of transfer, the waste carrier must complete Part C on each of the four remaining copies, and the Environmental Champion must ensure that Part D is completed on each of the four remaining copies.  One copy is retained the remaining three copies are held by the carrier.</w:t>
      </w:r>
    </w:p>
    <w:p w14:paraId="0F72D5CE"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If the Hazardous Waste forms part of a repeat consignment, a copy of the Consignment Note and Schedule provided by the carrier must be retained.</w:t>
      </w:r>
    </w:p>
    <w:p w14:paraId="4380F58F" w14:textId="77777777" w:rsidR="007624A9" w:rsidRPr="007624A9" w:rsidRDefault="007624A9" w:rsidP="007624A9">
      <w:pPr>
        <w:autoSpaceDE w:val="0"/>
        <w:autoSpaceDN w:val="0"/>
        <w:adjustRightInd w:val="0"/>
        <w:jc w:val="both"/>
        <w:rPr>
          <w:rFonts w:ascii="Tahoma" w:hAnsi="Tahoma" w:cs="Tahoma"/>
          <w:color w:val="000000"/>
          <w:sz w:val="22"/>
          <w:szCs w:val="22"/>
          <w:lang w:eastAsia="en-GB"/>
        </w:rPr>
      </w:pPr>
    </w:p>
    <w:p w14:paraId="455951DB" w14:textId="77777777" w:rsidR="007624A9" w:rsidRPr="007624A9" w:rsidRDefault="007624A9" w:rsidP="007624A9">
      <w:pPr>
        <w:autoSpaceDE w:val="0"/>
        <w:autoSpaceDN w:val="0"/>
        <w:adjustRightInd w:val="0"/>
        <w:rPr>
          <w:rFonts w:ascii="Tahoma" w:hAnsi="Tahoma" w:cs="Tahoma"/>
          <w:color w:val="000000"/>
          <w:sz w:val="22"/>
          <w:szCs w:val="22"/>
          <w:lang w:eastAsia="en-GB"/>
        </w:rPr>
      </w:pPr>
      <w:r w:rsidRPr="007624A9">
        <w:rPr>
          <w:rFonts w:ascii="Tahoma" w:hAnsi="Tahoma" w:cs="Tahoma"/>
          <w:color w:val="000000"/>
          <w:sz w:val="22"/>
          <w:szCs w:val="22"/>
          <w:lang w:eastAsia="en-GB"/>
        </w:rPr>
        <w:t>2.3</w:t>
      </w:r>
      <w:r w:rsidRPr="007624A9">
        <w:rPr>
          <w:rFonts w:ascii="Tahoma" w:hAnsi="Tahoma" w:cs="Tahoma"/>
          <w:color w:val="000000"/>
          <w:sz w:val="22"/>
          <w:szCs w:val="22"/>
          <w:lang w:eastAsia="en-GB"/>
        </w:rPr>
        <w:tab/>
        <w:t>Records Keeping: A waste file must be maintained which includes, as appropriate, the following records:</w:t>
      </w:r>
    </w:p>
    <w:p w14:paraId="0EA60F69" w14:textId="77777777" w:rsidR="007624A9" w:rsidRPr="007624A9" w:rsidRDefault="007624A9" w:rsidP="007624A9">
      <w:pPr>
        <w:autoSpaceDE w:val="0"/>
        <w:autoSpaceDN w:val="0"/>
        <w:adjustRightInd w:val="0"/>
        <w:jc w:val="both"/>
        <w:rPr>
          <w:rFonts w:ascii="Tahoma" w:hAnsi="Tahoma" w:cs="Tahoma"/>
          <w:color w:val="000000"/>
          <w:sz w:val="22"/>
          <w:szCs w:val="22"/>
          <w:lang w:eastAsia="en-GB"/>
        </w:rPr>
      </w:pPr>
    </w:p>
    <w:p w14:paraId="13A9E240"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Copies of waste carriers registration documents for all waste carriers</w:t>
      </w:r>
    </w:p>
    <w:p w14:paraId="77596014"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Copies of waste management licenses for all waste contractors</w:t>
      </w:r>
    </w:p>
    <w:p w14:paraId="3AC7CD43"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Information on any checks that are made on carriers or contractors</w:t>
      </w:r>
    </w:p>
    <w:p w14:paraId="1E1A4FB2"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Copies of all Controlled Waste Transfer Notes</w:t>
      </w:r>
    </w:p>
    <w:p w14:paraId="727016A9" w14:textId="77777777" w:rsidR="007624A9" w:rsidRPr="007624A9" w:rsidRDefault="007624A9" w:rsidP="007624A9">
      <w:pPr>
        <w:numPr>
          <w:ilvl w:val="0"/>
          <w:numId w:val="1"/>
        </w:numPr>
        <w:autoSpaceDE w:val="0"/>
        <w:autoSpaceDN w:val="0"/>
        <w:adjustRightInd w:val="0"/>
        <w:ind w:left="360" w:hanging="360"/>
        <w:rPr>
          <w:rFonts w:ascii="Tahoma" w:hAnsi="Tahoma" w:cs="Tahoma"/>
          <w:color w:val="000000"/>
          <w:sz w:val="22"/>
          <w:szCs w:val="22"/>
          <w:lang w:eastAsia="en-GB"/>
        </w:rPr>
      </w:pPr>
      <w:r w:rsidRPr="007624A9">
        <w:rPr>
          <w:rFonts w:ascii="Tahoma" w:hAnsi="Tahoma" w:cs="Tahoma"/>
          <w:color w:val="000000"/>
          <w:sz w:val="22"/>
          <w:szCs w:val="22"/>
          <w:lang w:eastAsia="en-GB"/>
        </w:rPr>
        <w:t>Copies of all Hazardous Waste Consignment Notes.</w:t>
      </w:r>
    </w:p>
    <w:p w14:paraId="512237AC" w14:textId="77777777" w:rsidR="007624A9" w:rsidRPr="007624A9" w:rsidRDefault="007624A9" w:rsidP="007624A9">
      <w:pPr>
        <w:autoSpaceDE w:val="0"/>
        <w:autoSpaceDN w:val="0"/>
        <w:adjustRightInd w:val="0"/>
        <w:jc w:val="both"/>
        <w:rPr>
          <w:rFonts w:ascii="Tahoma" w:hAnsi="Tahoma" w:cs="Tahoma"/>
          <w:color w:val="000000"/>
          <w:sz w:val="22"/>
          <w:szCs w:val="22"/>
          <w:lang w:eastAsia="en-GB"/>
        </w:rPr>
      </w:pPr>
    </w:p>
    <w:p w14:paraId="28BE9914" w14:textId="77777777" w:rsidR="007624A9" w:rsidRPr="007624A9" w:rsidRDefault="007624A9" w:rsidP="007624A9">
      <w:pPr>
        <w:autoSpaceDE w:val="0"/>
        <w:autoSpaceDN w:val="0"/>
        <w:adjustRightInd w:val="0"/>
        <w:rPr>
          <w:rFonts w:ascii="Tahoma" w:hAnsi="Tahoma" w:cs="Tahoma"/>
          <w:color w:val="000000"/>
          <w:sz w:val="22"/>
          <w:szCs w:val="22"/>
          <w:lang w:eastAsia="en-GB"/>
        </w:rPr>
      </w:pPr>
      <w:r w:rsidRPr="007624A9">
        <w:rPr>
          <w:rFonts w:ascii="Tahoma" w:hAnsi="Tahoma" w:cs="Tahoma"/>
          <w:color w:val="000000"/>
          <w:sz w:val="22"/>
          <w:szCs w:val="22"/>
          <w:lang w:eastAsia="en-GB"/>
        </w:rPr>
        <w:t>2.4</w:t>
      </w:r>
      <w:r w:rsidRPr="007624A9">
        <w:rPr>
          <w:rFonts w:ascii="Tahoma" w:hAnsi="Tahoma" w:cs="Tahoma"/>
          <w:color w:val="000000"/>
          <w:sz w:val="22"/>
          <w:szCs w:val="22"/>
          <w:lang w:eastAsia="en-GB"/>
        </w:rPr>
        <w:tab/>
        <w:t>The above information must be kept on site for a minimum of two years in the case of Controlled Waste and three years in the case of Hazardous Waste.</w:t>
      </w:r>
    </w:p>
    <w:p w14:paraId="330354B4" w14:textId="77777777" w:rsidR="007624A9" w:rsidRPr="007624A9" w:rsidRDefault="007624A9" w:rsidP="007624A9">
      <w:pPr>
        <w:autoSpaceDE w:val="0"/>
        <w:autoSpaceDN w:val="0"/>
        <w:adjustRightInd w:val="0"/>
        <w:jc w:val="both"/>
        <w:rPr>
          <w:rFonts w:ascii="Tahoma" w:hAnsi="Tahoma" w:cs="Tahoma"/>
          <w:color w:val="000000"/>
          <w:sz w:val="22"/>
          <w:szCs w:val="22"/>
          <w:lang w:eastAsia="en-GB"/>
        </w:rPr>
      </w:pPr>
    </w:p>
    <w:p w14:paraId="21D55F53" w14:textId="77777777" w:rsidR="007624A9" w:rsidRPr="007624A9" w:rsidRDefault="007624A9" w:rsidP="007624A9">
      <w:pPr>
        <w:autoSpaceDE w:val="0"/>
        <w:autoSpaceDN w:val="0"/>
        <w:adjustRightInd w:val="0"/>
        <w:rPr>
          <w:rFonts w:ascii="Tahoma" w:hAnsi="Tahoma" w:cs="Tahoma"/>
          <w:b/>
          <w:bCs/>
          <w:color w:val="0000FF"/>
          <w:sz w:val="22"/>
          <w:szCs w:val="22"/>
          <w:lang w:eastAsia="en-GB"/>
        </w:rPr>
      </w:pPr>
      <w:r w:rsidRPr="007624A9">
        <w:rPr>
          <w:rFonts w:ascii="Tahoma" w:hAnsi="Tahoma" w:cs="Tahoma"/>
          <w:b/>
          <w:bCs/>
          <w:color w:val="0000FF"/>
          <w:sz w:val="22"/>
          <w:szCs w:val="22"/>
          <w:lang w:eastAsia="en-GB"/>
        </w:rPr>
        <w:t>3</w:t>
      </w:r>
      <w:r w:rsidRPr="007624A9">
        <w:rPr>
          <w:rFonts w:ascii="Tahoma" w:hAnsi="Tahoma" w:cs="Tahoma"/>
          <w:b/>
          <w:bCs/>
          <w:color w:val="0000FF"/>
          <w:sz w:val="22"/>
          <w:szCs w:val="22"/>
          <w:lang w:eastAsia="en-GB"/>
        </w:rPr>
        <w:tab/>
        <w:t>Review Period</w:t>
      </w:r>
    </w:p>
    <w:p w14:paraId="11B6B624" w14:textId="77777777" w:rsidR="007624A9" w:rsidRPr="007624A9" w:rsidRDefault="007624A9" w:rsidP="007624A9">
      <w:pPr>
        <w:autoSpaceDE w:val="0"/>
        <w:autoSpaceDN w:val="0"/>
        <w:adjustRightInd w:val="0"/>
        <w:jc w:val="both"/>
        <w:rPr>
          <w:rFonts w:ascii="Tahoma" w:hAnsi="Tahoma" w:cs="Tahoma"/>
          <w:b/>
          <w:bCs/>
          <w:color w:val="0000FF"/>
          <w:sz w:val="22"/>
          <w:szCs w:val="22"/>
          <w:lang w:eastAsia="en-GB"/>
        </w:rPr>
      </w:pPr>
    </w:p>
    <w:p w14:paraId="29764564" w14:textId="77777777" w:rsidR="007624A9" w:rsidRPr="007624A9" w:rsidRDefault="007624A9" w:rsidP="007624A9">
      <w:pPr>
        <w:autoSpaceDE w:val="0"/>
        <w:autoSpaceDN w:val="0"/>
        <w:adjustRightInd w:val="0"/>
        <w:rPr>
          <w:rFonts w:ascii="Tahoma" w:hAnsi="Tahoma" w:cs="Tahoma"/>
          <w:color w:val="000000"/>
          <w:sz w:val="22"/>
          <w:szCs w:val="22"/>
          <w:lang w:eastAsia="en-GB"/>
        </w:rPr>
      </w:pPr>
      <w:r w:rsidRPr="007624A9">
        <w:rPr>
          <w:rFonts w:ascii="Tahoma" w:hAnsi="Tahoma" w:cs="Tahoma"/>
          <w:color w:val="000000"/>
          <w:sz w:val="22"/>
          <w:szCs w:val="22"/>
          <w:lang w:eastAsia="en-GB"/>
        </w:rPr>
        <w:t>This procedure must be reviewed regularly</w:t>
      </w:r>
    </w:p>
    <w:p w14:paraId="3950DDA7" w14:textId="77777777" w:rsidR="007624A9" w:rsidRPr="007624A9" w:rsidRDefault="007624A9" w:rsidP="007624A9">
      <w:pPr>
        <w:autoSpaceDE w:val="0"/>
        <w:autoSpaceDN w:val="0"/>
        <w:adjustRightInd w:val="0"/>
        <w:rPr>
          <w:rFonts w:ascii="Tahoma" w:hAnsi="Tahoma" w:cs="Tahoma"/>
          <w:color w:val="000000"/>
          <w:sz w:val="22"/>
          <w:szCs w:val="22"/>
          <w:lang w:eastAsia="en-GB"/>
        </w:rPr>
      </w:pPr>
    </w:p>
    <w:p w14:paraId="6E541EB7" w14:textId="77777777" w:rsidR="007624A9" w:rsidRPr="007624A9" w:rsidRDefault="007624A9" w:rsidP="007624A9">
      <w:pPr>
        <w:autoSpaceDE w:val="0"/>
        <w:autoSpaceDN w:val="0"/>
        <w:adjustRightInd w:val="0"/>
        <w:rPr>
          <w:rFonts w:ascii="Tahoma" w:hAnsi="Tahoma" w:cs="Tahoma"/>
          <w:b/>
          <w:bCs/>
          <w:color w:val="0000FF"/>
          <w:sz w:val="22"/>
          <w:szCs w:val="22"/>
          <w:lang w:eastAsia="en-GB"/>
        </w:rPr>
      </w:pPr>
      <w:r w:rsidRPr="007624A9">
        <w:rPr>
          <w:rFonts w:ascii="Tahoma" w:hAnsi="Tahoma" w:cs="Tahoma"/>
          <w:b/>
          <w:bCs/>
          <w:color w:val="0000FF"/>
          <w:sz w:val="22"/>
          <w:szCs w:val="22"/>
          <w:lang w:eastAsia="en-GB"/>
        </w:rPr>
        <w:t>4</w:t>
      </w:r>
      <w:r w:rsidRPr="007624A9">
        <w:rPr>
          <w:rFonts w:ascii="Tahoma" w:hAnsi="Tahoma" w:cs="Tahoma"/>
          <w:b/>
          <w:bCs/>
          <w:color w:val="0000FF"/>
          <w:sz w:val="22"/>
          <w:szCs w:val="22"/>
          <w:lang w:eastAsia="en-GB"/>
        </w:rPr>
        <w:tab/>
        <w:t>Related Documents</w:t>
      </w:r>
    </w:p>
    <w:p w14:paraId="2C2B4486" w14:textId="77777777" w:rsidR="007624A9" w:rsidRPr="007624A9" w:rsidRDefault="007624A9" w:rsidP="007624A9">
      <w:pPr>
        <w:autoSpaceDE w:val="0"/>
        <w:autoSpaceDN w:val="0"/>
        <w:adjustRightInd w:val="0"/>
        <w:rPr>
          <w:rFonts w:ascii="Tahoma" w:hAnsi="Tahoma" w:cs="Tahoma"/>
          <w:b/>
          <w:bCs/>
          <w:color w:val="0000FF"/>
          <w:sz w:val="22"/>
          <w:szCs w:val="22"/>
          <w:lang w:eastAsia="en-GB"/>
        </w:rPr>
      </w:pPr>
    </w:p>
    <w:p w14:paraId="12F08DD7" w14:textId="77777777" w:rsidR="002E18B1" w:rsidRPr="007624A9" w:rsidRDefault="007624A9" w:rsidP="00C20AA6">
      <w:pPr>
        <w:rPr>
          <w:rFonts w:ascii="Tahoma" w:hAnsi="Tahoma" w:cs="Tahoma"/>
          <w:sz w:val="22"/>
          <w:szCs w:val="22"/>
          <w:lang w:val="en-US"/>
        </w:rPr>
      </w:pPr>
      <w:r>
        <w:rPr>
          <w:rFonts w:ascii="Tahoma" w:hAnsi="Tahoma" w:cs="Tahoma"/>
          <w:sz w:val="22"/>
          <w:szCs w:val="22"/>
          <w:lang w:val="en-US"/>
        </w:rPr>
        <w:t>See IMS document</w:t>
      </w:r>
    </w:p>
    <w:sectPr w:rsidR="002E18B1" w:rsidRPr="007624A9" w:rsidSect="007624A9">
      <w:headerReference w:type="default" r:id="rId8"/>
      <w:footerReference w:type="default" r:id="rId9"/>
      <w:headerReference w:type="first" r:id="rId10"/>
      <w:footerReference w:type="first" r:id="rId11"/>
      <w:pgSz w:w="11909" w:h="16834" w:code="9"/>
      <w:pgMar w:top="2268" w:right="1418" w:bottom="1135" w:left="1418" w:header="448"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1F3F5" w14:textId="77777777" w:rsidR="007624A9" w:rsidRDefault="007624A9">
      <w:r>
        <w:separator/>
      </w:r>
    </w:p>
  </w:endnote>
  <w:endnote w:type="continuationSeparator" w:id="0">
    <w:p w14:paraId="4C6E1E8A" w14:textId="77777777" w:rsidR="007624A9" w:rsidRDefault="0076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3401" w14:textId="77777777" w:rsidR="00E6349C" w:rsidRDefault="00E6349C" w:rsidP="00D756D2">
    <w:pPr>
      <w:rPr>
        <w:rFonts w:ascii="Arial Narrow" w:hAnsi="Arial Narrow"/>
        <w:sz w:val="15"/>
        <w:szCs w:val="15"/>
      </w:rPr>
    </w:pPr>
  </w:p>
  <w:p w14:paraId="74AF052B" w14:textId="77777777" w:rsidR="00E6349C" w:rsidRDefault="00E6349C" w:rsidP="00D756D2">
    <w:pPr>
      <w:rPr>
        <w:rFonts w:ascii="Arial Narrow" w:hAnsi="Arial Narrow"/>
        <w:sz w:val="15"/>
        <w:szCs w:val="15"/>
      </w:rPr>
    </w:pPr>
  </w:p>
  <w:p w14:paraId="796637BB" w14:textId="77777777" w:rsidR="007624A9" w:rsidRDefault="007624A9" w:rsidP="007624A9">
    <w:pPr>
      <w:rPr>
        <w:rFonts w:ascii="Tahoma" w:hAnsi="Tahoma" w:cs="Tahoma"/>
        <w:sz w:val="14"/>
        <w:szCs w:val="14"/>
      </w:rPr>
    </w:pPr>
    <w:r>
      <w:rPr>
        <w:rFonts w:ascii="Tahoma" w:hAnsi="Tahoma" w:cs="Tahoma"/>
        <w:sz w:val="14"/>
        <w:szCs w:val="14"/>
      </w:rPr>
      <w:t>IMS Ref: Site-EHSQ-001060 Rev 3</w:t>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t xml:space="preserve">Page </w:t>
    </w:r>
    <w:r w:rsidR="003972A9">
      <w:rPr>
        <w:rFonts w:ascii="Tahoma" w:hAnsi="Tahoma" w:cs="Tahoma"/>
        <w:sz w:val="14"/>
        <w:szCs w:val="14"/>
      </w:rPr>
      <w:fldChar w:fldCharType="begin"/>
    </w:r>
    <w:r>
      <w:rPr>
        <w:rFonts w:ascii="Tahoma" w:hAnsi="Tahoma" w:cs="Tahoma"/>
        <w:sz w:val="14"/>
        <w:szCs w:val="14"/>
      </w:rPr>
      <w:instrText xml:space="preserve"> PAGE  \* Arabic  \* MERGEFORMAT </w:instrText>
    </w:r>
    <w:r w:rsidR="003972A9">
      <w:rPr>
        <w:rFonts w:ascii="Tahoma" w:hAnsi="Tahoma" w:cs="Tahoma"/>
        <w:sz w:val="14"/>
        <w:szCs w:val="14"/>
      </w:rPr>
      <w:fldChar w:fldCharType="separate"/>
    </w:r>
    <w:r w:rsidR="00313FD9">
      <w:rPr>
        <w:rFonts w:ascii="Tahoma" w:hAnsi="Tahoma" w:cs="Tahoma"/>
        <w:noProof/>
        <w:sz w:val="14"/>
        <w:szCs w:val="14"/>
      </w:rPr>
      <w:t>2</w:t>
    </w:r>
    <w:r w:rsidR="003972A9">
      <w:rPr>
        <w:rFonts w:ascii="Tahoma" w:hAnsi="Tahoma" w:cs="Tahoma"/>
        <w:sz w:val="14"/>
        <w:szCs w:val="14"/>
      </w:rPr>
      <w:fldChar w:fldCharType="end"/>
    </w:r>
    <w:r>
      <w:rPr>
        <w:rFonts w:ascii="Tahoma" w:hAnsi="Tahoma" w:cs="Tahoma"/>
        <w:sz w:val="14"/>
        <w:szCs w:val="14"/>
      </w:rPr>
      <w:t xml:space="preserve"> of </w:t>
    </w:r>
    <w:r w:rsidR="00F3456B">
      <w:rPr>
        <w:rFonts w:ascii="Tahoma" w:hAnsi="Tahoma" w:cs="Tahoma"/>
        <w:noProof/>
        <w:sz w:val="14"/>
        <w:szCs w:val="14"/>
      </w:rPr>
      <w:fldChar w:fldCharType="begin"/>
    </w:r>
    <w:r w:rsidR="00F3456B">
      <w:rPr>
        <w:rFonts w:ascii="Tahoma" w:hAnsi="Tahoma" w:cs="Tahoma"/>
        <w:noProof/>
        <w:sz w:val="14"/>
        <w:szCs w:val="14"/>
      </w:rPr>
      <w:instrText xml:space="preserve"> NUMPAGES  \* Arabic  \* MERGEFORMAT </w:instrText>
    </w:r>
    <w:r w:rsidR="00F3456B">
      <w:rPr>
        <w:rFonts w:ascii="Tahoma" w:hAnsi="Tahoma" w:cs="Tahoma"/>
        <w:noProof/>
        <w:sz w:val="14"/>
        <w:szCs w:val="14"/>
      </w:rPr>
      <w:fldChar w:fldCharType="separate"/>
    </w:r>
    <w:r w:rsidR="00313FD9" w:rsidRPr="00313FD9">
      <w:rPr>
        <w:rFonts w:ascii="Tahoma" w:hAnsi="Tahoma" w:cs="Tahoma"/>
        <w:noProof/>
        <w:sz w:val="14"/>
        <w:szCs w:val="14"/>
      </w:rPr>
      <w:t>2</w:t>
    </w:r>
    <w:r w:rsidR="00F3456B">
      <w:rPr>
        <w:rFonts w:ascii="Tahoma" w:hAnsi="Tahoma" w:cs="Tahoma"/>
        <w:noProof/>
        <w:sz w:val="14"/>
        <w:szCs w:val="14"/>
      </w:rPr>
      <w:fldChar w:fldCharType="end"/>
    </w:r>
  </w:p>
  <w:p w14:paraId="6174FD8A" w14:textId="77777777" w:rsidR="00E6349C" w:rsidRPr="007624A9" w:rsidRDefault="007624A9" w:rsidP="007624A9">
    <w:pPr>
      <w:rPr>
        <w:rFonts w:ascii="Tahoma" w:hAnsi="Tahoma" w:cs="Tahoma"/>
        <w:sz w:val="14"/>
        <w:szCs w:val="14"/>
      </w:rPr>
    </w:pPr>
    <w:r>
      <w:rPr>
        <w:rFonts w:ascii="Tahoma" w:hAnsi="Tahoma" w:cs="Tahoma"/>
        <w:sz w:val="14"/>
        <w:szCs w:val="14"/>
      </w:rPr>
      <w:t xml:space="preserve">Uncontrolled when printed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0245" w14:textId="77777777" w:rsidR="00E6349C" w:rsidRDefault="00E6349C" w:rsidP="008707B0">
    <w:pPr>
      <w:rPr>
        <w:rFonts w:ascii="Arial Narrow" w:hAnsi="Arial Narrow"/>
        <w:sz w:val="15"/>
        <w:szCs w:val="15"/>
      </w:rPr>
    </w:pPr>
  </w:p>
  <w:p w14:paraId="70DDD027" w14:textId="77777777" w:rsidR="00E6349C" w:rsidRDefault="007624A9" w:rsidP="007624A9">
    <w:pPr>
      <w:rPr>
        <w:rFonts w:ascii="Tahoma" w:hAnsi="Tahoma" w:cs="Tahoma"/>
        <w:sz w:val="14"/>
        <w:szCs w:val="14"/>
      </w:rPr>
    </w:pPr>
    <w:r>
      <w:rPr>
        <w:rFonts w:ascii="Tahoma" w:hAnsi="Tahoma" w:cs="Tahoma"/>
        <w:sz w:val="14"/>
        <w:szCs w:val="14"/>
      </w:rPr>
      <w:t>IMS Ref: Site-EHSQ-001060 Rev 3</w:t>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t xml:space="preserve">Page </w:t>
    </w:r>
    <w:r w:rsidR="003972A9">
      <w:rPr>
        <w:rFonts w:ascii="Tahoma" w:hAnsi="Tahoma" w:cs="Tahoma"/>
        <w:sz w:val="14"/>
        <w:szCs w:val="14"/>
      </w:rPr>
      <w:fldChar w:fldCharType="begin"/>
    </w:r>
    <w:r>
      <w:rPr>
        <w:rFonts w:ascii="Tahoma" w:hAnsi="Tahoma" w:cs="Tahoma"/>
        <w:sz w:val="14"/>
        <w:szCs w:val="14"/>
      </w:rPr>
      <w:instrText xml:space="preserve"> PAGE  \* Arabic  \* MERGEFORMAT </w:instrText>
    </w:r>
    <w:r w:rsidR="003972A9">
      <w:rPr>
        <w:rFonts w:ascii="Tahoma" w:hAnsi="Tahoma" w:cs="Tahoma"/>
        <w:sz w:val="14"/>
        <w:szCs w:val="14"/>
      </w:rPr>
      <w:fldChar w:fldCharType="separate"/>
    </w:r>
    <w:r w:rsidR="00313FD9">
      <w:rPr>
        <w:rFonts w:ascii="Tahoma" w:hAnsi="Tahoma" w:cs="Tahoma"/>
        <w:noProof/>
        <w:sz w:val="14"/>
        <w:szCs w:val="14"/>
      </w:rPr>
      <w:t>1</w:t>
    </w:r>
    <w:r w:rsidR="003972A9">
      <w:rPr>
        <w:rFonts w:ascii="Tahoma" w:hAnsi="Tahoma" w:cs="Tahoma"/>
        <w:sz w:val="14"/>
        <w:szCs w:val="14"/>
      </w:rPr>
      <w:fldChar w:fldCharType="end"/>
    </w:r>
    <w:r>
      <w:rPr>
        <w:rFonts w:ascii="Tahoma" w:hAnsi="Tahoma" w:cs="Tahoma"/>
        <w:sz w:val="14"/>
        <w:szCs w:val="14"/>
      </w:rPr>
      <w:t xml:space="preserve"> of </w:t>
    </w:r>
    <w:r w:rsidR="00F3456B">
      <w:rPr>
        <w:rFonts w:ascii="Tahoma" w:hAnsi="Tahoma" w:cs="Tahoma"/>
        <w:noProof/>
        <w:sz w:val="14"/>
        <w:szCs w:val="14"/>
      </w:rPr>
      <w:fldChar w:fldCharType="begin"/>
    </w:r>
    <w:r w:rsidR="00F3456B">
      <w:rPr>
        <w:rFonts w:ascii="Tahoma" w:hAnsi="Tahoma" w:cs="Tahoma"/>
        <w:noProof/>
        <w:sz w:val="14"/>
        <w:szCs w:val="14"/>
      </w:rPr>
      <w:instrText xml:space="preserve"> NUMPAGES  \* Arabic  \* MERGEFORMAT </w:instrText>
    </w:r>
    <w:r w:rsidR="00F3456B">
      <w:rPr>
        <w:rFonts w:ascii="Tahoma" w:hAnsi="Tahoma" w:cs="Tahoma"/>
        <w:noProof/>
        <w:sz w:val="14"/>
        <w:szCs w:val="14"/>
      </w:rPr>
      <w:fldChar w:fldCharType="separate"/>
    </w:r>
    <w:r w:rsidR="00313FD9" w:rsidRPr="00313FD9">
      <w:rPr>
        <w:rFonts w:ascii="Tahoma" w:hAnsi="Tahoma" w:cs="Tahoma"/>
        <w:noProof/>
        <w:sz w:val="14"/>
        <w:szCs w:val="14"/>
      </w:rPr>
      <w:t>2</w:t>
    </w:r>
    <w:r w:rsidR="00F3456B">
      <w:rPr>
        <w:rFonts w:ascii="Tahoma" w:hAnsi="Tahoma" w:cs="Tahoma"/>
        <w:noProof/>
        <w:sz w:val="14"/>
        <w:szCs w:val="14"/>
      </w:rPr>
      <w:fldChar w:fldCharType="end"/>
    </w:r>
  </w:p>
  <w:p w14:paraId="08876620" w14:textId="77777777" w:rsidR="007624A9" w:rsidRPr="000452BB" w:rsidRDefault="007624A9" w:rsidP="007624A9">
    <w:pPr>
      <w:rPr>
        <w:rFonts w:ascii="Tahoma" w:hAnsi="Tahoma" w:cs="Tahoma"/>
        <w:sz w:val="14"/>
        <w:szCs w:val="14"/>
      </w:rPr>
    </w:pPr>
    <w:r>
      <w:rPr>
        <w:rFonts w:ascii="Tahoma" w:hAnsi="Tahoma" w:cs="Tahoma"/>
        <w:sz w:val="14"/>
        <w:szCs w:val="14"/>
      </w:rPr>
      <w:t xml:space="preserve">Uncontrolled when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E3DAF" w14:textId="77777777" w:rsidR="007624A9" w:rsidRDefault="007624A9">
      <w:r>
        <w:separator/>
      </w:r>
    </w:p>
  </w:footnote>
  <w:footnote w:type="continuationSeparator" w:id="0">
    <w:p w14:paraId="5530D83C" w14:textId="77777777" w:rsidR="007624A9" w:rsidRDefault="00762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3468" w14:textId="77777777" w:rsidR="00E6349C" w:rsidRDefault="00313FD9" w:rsidP="00443C5F">
    <w:pPr>
      <w:pStyle w:val="Header"/>
      <w:jc w:val="center"/>
    </w:pPr>
    <w:r w:rsidRPr="00313FD9">
      <w:rPr>
        <w:noProof/>
      </w:rPr>
      <w:drawing>
        <wp:inline distT="0" distB="0" distL="0" distR="0" wp14:anchorId="4FFE8143" wp14:editId="71B1D063">
          <wp:extent cx="5715000" cy="1562100"/>
          <wp:effectExtent l="19050" t="0" r="0" b="0"/>
          <wp:docPr id="4" name="Picture 2" descr="monetauklogo.png"/>
          <wp:cNvGraphicFramePr/>
          <a:graphic xmlns:a="http://schemas.openxmlformats.org/drawingml/2006/main">
            <a:graphicData uri="http://schemas.openxmlformats.org/drawingml/2006/picture">
              <pic:pic xmlns:pic="http://schemas.openxmlformats.org/drawingml/2006/picture">
                <pic:nvPicPr>
                  <pic:cNvPr id="0" name="Picture 2" descr="monetauklogo.png"/>
                  <pic:cNvPicPr>
                    <a:picLocks noChangeAspect="1" noChangeArrowheads="1"/>
                  </pic:cNvPicPr>
                </pic:nvPicPr>
                <pic:blipFill>
                  <a:blip r:embed="rId1" cstate="print"/>
                  <a:srcRect/>
                  <a:stretch>
                    <a:fillRect/>
                  </a:stretch>
                </pic:blipFill>
                <pic:spPr bwMode="auto">
                  <a:xfrm>
                    <a:off x="0" y="0"/>
                    <a:ext cx="5715000" cy="15621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4D7A" w14:textId="77777777" w:rsidR="00E6349C" w:rsidRDefault="00313FD9" w:rsidP="00F47999">
    <w:pPr>
      <w:pStyle w:val="Header"/>
      <w:jc w:val="center"/>
    </w:pPr>
    <w:r w:rsidRPr="00313FD9">
      <w:rPr>
        <w:noProof/>
      </w:rPr>
      <w:drawing>
        <wp:inline distT="0" distB="0" distL="0" distR="0" wp14:anchorId="4D945921" wp14:editId="4F2C27DF">
          <wp:extent cx="5715000" cy="1562100"/>
          <wp:effectExtent l="19050" t="0" r="0" b="0"/>
          <wp:docPr id="1" name="Picture 1" descr="monetauklogo.png"/>
          <wp:cNvGraphicFramePr/>
          <a:graphic xmlns:a="http://schemas.openxmlformats.org/drawingml/2006/main">
            <a:graphicData uri="http://schemas.openxmlformats.org/drawingml/2006/picture">
              <pic:pic xmlns:pic="http://schemas.openxmlformats.org/drawingml/2006/picture">
                <pic:nvPicPr>
                  <pic:cNvPr id="0" name="Picture 2" descr="monetauklogo.png"/>
                  <pic:cNvPicPr>
                    <a:picLocks noChangeAspect="1" noChangeArrowheads="1"/>
                  </pic:cNvPicPr>
                </pic:nvPicPr>
                <pic:blipFill>
                  <a:blip r:embed="rId1" cstate="print"/>
                  <a:srcRect/>
                  <a:stretch>
                    <a:fillRect/>
                  </a:stretch>
                </pic:blipFill>
                <pic:spPr bwMode="auto">
                  <a:xfrm>
                    <a:off x="0" y="0"/>
                    <a:ext cx="5715000" cy="1562100"/>
                  </a:xfrm>
                  <a:prstGeom prst="rect">
                    <a:avLst/>
                  </a:prstGeom>
                  <a:noFill/>
                  <a:ln w="9525">
                    <a:noFill/>
                    <a:miter lim="800000"/>
                    <a:headEnd/>
                    <a:tailEnd/>
                  </a:ln>
                </pic:spPr>
              </pic:pic>
            </a:graphicData>
          </a:graphic>
        </wp:inline>
      </w:drawing>
    </w:r>
  </w:p>
  <w:p w14:paraId="0A29F972" w14:textId="77777777" w:rsidR="00E6349C" w:rsidRDefault="00E63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B987F1E"/>
    <w:lvl w:ilvl="0">
      <w:numFmt w:val="bullet"/>
      <w:lvlText w:val="*"/>
      <w:lvlJc w:val="left"/>
    </w:lvl>
  </w:abstractNum>
  <w:abstractNum w:abstractNumId="1" w15:restartNumberingAfterBreak="0">
    <w:nsid w:val="1B4E3795"/>
    <w:multiLevelType w:val="singleLevel"/>
    <w:tmpl w:val="20C47CA6"/>
    <w:lvl w:ilvl="0">
      <w:start w:val="1"/>
      <w:numFmt w:val="decimal"/>
      <w:lvlText w:val="%1."/>
      <w:legacy w:legacy="1" w:legacySpace="0" w:legacyIndent="0"/>
      <w:lvlJc w:val="left"/>
      <w:rPr>
        <w:rFonts w:ascii="Helv" w:hAnsi="Helv" w:hint="default"/>
        <w:b w:val="0"/>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oNotShadeFormData/>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2A9"/>
    <w:rsid w:val="00025A7B"/>
    <w:rsid w:val="000452BB"/>
    <w:rsid w:val="00047A39"/>
    <w:rsid w:val="00082ABE"/>
    <w:rsid w:val="000E771F"/>
    <w:rsid w:val="000F5627"/>
    <w:rsid w:val="00141607"/>
    <w:rsid w:val="0027082E"/>
    <w:rsid w:val="00277450"/>
    <w:rsid w:val="002E18B1"/>
    <w:rsid w:val="00313FD9"/>
    <w:rsid w:val="00350E4B"/>
    <w:rsid w:val="0036450D"/>
    <w:rsid w:val="003972A9"/>
    <w:rsid w:val="00443C5F"/>
    <w:rsid w:val="004A41B8"/>
    <w:rsid w:val="004F47B1"/>
    <w:rsid w:val="00564E3E"/>
    <w:rsid w:val="005F652E"/>
    <w:rsid w:val="006467A9"/>
    <w:rsid w:val="00655541"/>
    <w:rsid w:val="00671076"/>
    <w:rsid w:val="00701E2F"/>
    <w:rsid w:val="00745A74"/>
    <w:rsid w:val="007624A9"/>
    <w:rsid w:val="00793A44"/>
    <w:rsid w:val="007A69F2"/>
    <w:rsid w:val="008051F5"/>
    <w:rsid w:val="00805B3C"/>
    <w:rsid w:val="008707B0"/>
    <w:rsid w:val="008A6171"/>
    <w:rsid w:val="00964F5B"/>
    <w:rsid w:val="00987A35"/>
    <w:rsid w:val="009D1AA2"/>
    <w:rsid w:val="00A1182F"/>
    <w:rsid w:val="00A11917"/>
    <w:rsid w:val="00A24818"/>
    <w:rsid w:val="00A37824"/>
    <w:rsid w:val="00B1092F"/>
    <w:rsid w:val="00BB5E0B"/>
    <w:rsid w:val="00C015CB"/>
    <w:rsid w:val="00C11A6D"/>
    <w:rsid w:val="00C20AA6"/>
    <w:rsid w:val="00C55FFC"/>
    <w:rsid w:val="00CB43A8"/>
    <w:rsid w:val="00D16270"/>
    <w:rsid w:val="00D33A01"/>
    <w:rsid w:val="00D756D2"/>
    <w:rsid w:val="00D81115"/>
    <w:rsid w:val="00DB6467"/>
    <w:rsid w:val="00DC6837"/>
    <w:rsid w:val="00E03A87"/>
    <w:rsid w:val="00E6349C"/>
    <w:rsid w:val="00EA74E9"/>
    <w:rsid w:val="00F13039"/>
    <w:rsid w:val="00F2659A"/>
    <w:rsid w:val="00F3456B"/>
    <w:rsid w:val="00F47999"/>
    <w:rsid w:val="00FE298B"/>
    <w:rsid w:val="00FF09AB"/>
    <w:rsid w:val="00FF35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ocId w14:val="33BDB90D"/>
  <w15:docId w15:val="{AD0F5B26-3316-4475-BDBE-CDB51A43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60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3969"/>
    <w:pPr>
      <w:tabs>
        <w:tab w:val="center" w:pos="4320"/>
        <w:tab w:val="right" w:pos="8640"/>
      </w:tabs>
    </w:pPr>
  </w:style>
  <w:style w:type="paragraph" w:styleId="Footer">
    <w:name w:val="footer"/>
    <w:basedOn w:val="Normal"/>
    <w:link w:val="FooterChar"/>
    <w:rsid w:val="000D3969"/>
    <w:pPr>
      <w:tabs>
        <w:tab w:val="center" w:pos="4320"/>
        <w:tab w:val="right" w:pos="8640"/>
      </w:tabs>
    </w:pPr>
  </w:style>
  <w:style w:type="character" w:styleId="FollowedHyperlink">
    <w:name w:val="FollowedHyperlink"/>
    <w:basedOn w:val="DefaultParagraphFont"/>
    <w:rsid w:val="00922C35"/>
    <w:rPr>
      <w:color w:val="800080"/>
      <w:u w:val="single"/>
    </w:rPr>
  </w:style>
  <w:style w:type="table" w:styleId="TableGrid">
    <w:name w:val="Table Grid"/>
    <w:basedOn w:val="TableNormal"/>
    <w:rsid w:val="0076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61A80"/>
    <w:rPr>
      <w:color w:val="0000FF"/>
      <w:u w:val="single"/>
    </w:rPr>
  </w:style>
  <w:style w:type="paragraph" w:styleId="BalloonText">
    <w:name w:val="Balloon Text"/>
    <w:basedOn w:val="Normal"/>
    <w:link w:val="BalloonTextChar"/>
    <w:rsid w:val="00F13039"/>
    <w:rPr>
      <w:rFonts w:ascii="Tahoma" w:hAnsi="Tahoma" w:cs="Tahoma"/>
      <w:sz w:val="16"/>
      <w:szCs w:val="16"/>
    </w:rPr>
  </w:style>
  <w:style w:type="character" w:customStyle="1" w:styleId="BalloonTextChar">
    <w:name w:val="Balloon Text Char"/>
    <w:basedOn w:val="DefaultParagraphFont"/>
    <w:link w:val="BalloonText"/>
    <w:rsid w:val="00F13039"/>
    <w:rPr>
      <w:rFonts w:ascii="Tahoma" w:hAnsi="Tahoma" w:cs="Tahoma"/>
      <w:sz w:val="16"/>
      <w:szCs w:val="16"/>
      <w:lang w:val="en-US" w:eastAsia="en-US"/>
    </w:rPr>
  </w:style>
  <w:style w:type="paragraph" w:customStyle="1" w:styleId="InsideAddressName">
    <w:name w:val="Inside Address Name"/>
    <w:rsid w:val="000E771F"/>
    <w:pPr>
      <w:keepNext/>
      <w:widowControl w:val="0"/>
    </w:pPr>
    <w:rPr>
      <w:rFonts w:ascii="Arial" w:hAnsi="Arial"/>
      <w:kern w:val="28"/>
      <w:lang w:val="en-US" w:eastAsia="en-US"/>
    </w:rPr>
  </w:style>
  <w:style w:type="paragraph" w:customStyle="1" w:styleId="InsideAddress">
    <w:name w:val="Inside Address"/>
    <w:rsid w:val="000E771F"/>
    <w:pPr>
      <w:widowControl w:val="0"/>
    </w:pPr>
    <w:rPr>
      <w:rFonts w:ascii="Arial" w:hAnsi="Arial"/>
      <w:kern w:val="28"/>
      <w:lang w:val="en-US" w:eastAsia="en-US"/>
    </w:rPr>
  </w:style>
  <w:style w:type="paragraph" w:styleId="Date">
    <w:name w:val="Date"/>
    <w:basedOn w:val="Normal"/>
    <w:next w:val="Normal"/>
    <w:link w:val="DateChar"/>
    <w:rsid w:val="000E771F"/>
    <w:pPr>
      <w:widowControl w:val="0"/>
      <w:spacing w:after="200"/>
    </w:pPr>
    <w:rPr>
      <w:rFonts w:ascii="Arial" w:hAnsi="Arial"/>
      <w:kern w:val="28"/>
      <w:sz w:val="20"/>
      <w:szCs w:val="20"/>
    </w:rPr>
  </w:style>
  <w:style w:type="character" w:customStyle="1" w:styleId="DateChar">
    <w:name w:val="Date Char"/>
    <w:basedOn w:val="DefaultParagraphFont"/>
    <w:link w:val="Date"/>
    <w:rsid w:val="000E771F"/>
    <w:rPr>
      <w:rFonts w:ascii="Arial" w:hAnsi="Arial"/>
      <w:kern w:val="28"/>
      <w:lang w:val="en-US" w:eastAsia="en-US"/>
    </w:rPr>
  </w:style>
  <w:style w:type="character" w:customStyle="1" w:styleId="FooterChar">
    <w:name w:val="Footer Char"/>
    <w:basedOn w:val="DefaultParagraphFont"/>
    <w:link w:val="Footer"/>
    <w:rsid w:val="007A69F2"/>
    <w:rPr>
      <w:sz w:val="24"/>
      <w:szCs w:val="24"/>
      <w:lang w:val="en-US" w:eastAsia="en-US"/>
    </w:rPr>
  </w:style>
  <w:style w:type="paragraph" w:styleId="NoSpacing">
    <w:name w:val="No Spacing"/>
    <w:uiPriority w:val="1"/>
    <w:qFormat/>
    <w:rsid w:val="00A2481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07802">
      <w:bodyDiv w:val="1"/>
      <w:marLeft w:val="0"/>
      <w:marRight w:val="0"/>
      <w:marTop w:val="0"/>
      <w:marBottom w:val="0"/>
      <w:divBdr>
        <w:top w:val="none" w:sz="0" w:space="0" w:color="auto"/>
        <w:left w:val="none" w:sz="0" w:space="0" w:color="auto"/>
        <w:bottom w:val="none" w:sz="0" w:space="0" w:color="auto"/>
        <w:right w:val="none" w:sz="0" w:space="0" w:color="auto"/>
      </w:divBdr>
    </w:div>
    <w:div w:id="1511410926">
      <w:bodyDiv w:val="1"/>
      <w:marLeft w:val="0"/>
      <w:marRight w:val="0"/>
      <w:marTop w:val="0"/>
      <w:marBottom w:val="0"/>
      <w:divBdr>
        <w:top w:val="none" w:sz="0" w:space="0" w:color="auto"/>
        <w:left w:val="none" w:sz="0" w:space="0" w:color="auto"/>
        <w:bottom w:val="none" w:sz="0" w:space="0" w:color="auto"/>
        <w:right w:val="none" w:sz="0" w:space="0" w:color="auto"/>
      </w:divBdr>
    </w:div>
    <w:div w:id="19217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A9016B440CAB4EAAB9057C7A25DFF8" ma:contentTypeVersion="8" ma:contentTypeDescription="Create a new document." ma:contentTypeScope="" ma:versionID="ed993c1d597c786f509209529be0cbc4">
  <xsd:schema xmlns:xsd="http://www.w3.org/2001/XMLSchema" xmlns:xs="http://www.w3.org/2001/XMLSchema" xmlns:p="http://schemas.microsoft.com/office/2006/metadata/properties" xmlns:ns2="73ddbef9-3cfb-4875-8541-6ed297950f72" xmlns:ns3="5c0b8ce0-201b-4fe2-98e7-329b6a674b23" targetNamespace="http://schemas.microsoft.com/office/2006/metadata/properties" ma:root="true" ma:fieldsID="77bf4c718287287c2e6794a5a62cf4c6" ns2:_="" ns3:_="">
    <xsd:import namespace="73ddbef9-3cfb-4875-8541-6ed297950f72"/>
    <xsd:import namespace="5c0b8ce0-201b-4fe2-98e7-329b6a674b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dbef9-3cfb-4875-8541-6ed297950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b8ce0-201b-4fe2-98e7-329b6a674b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CBE53-865B-4912-B009-CEF39A85D03C}">
  <ds:schemaRefs>
    <ds:schemaRef ds:uri="http://schemas.openxmlformats.org/officeDocument/2006/bibliography"/>
  </ds:schemaRefs>
</ds:datastoreItem>
</file>

<file path=customXml/itemProps2.xml><?xml version="1.0" encoding="utf-8"?>
<ds:datastoreItem xmlns:ds="http://schemas.openxmlformats.org/officeDocument/2006/customXml" ds:itemID="{DDFFF23A-1579-4771-9B07-EB09BF1EF9A5}"/>
</file>

<file path=customXml/itemProps3.xml><?xml version="1.0" encoding="utf-8"?>
<ds:datastoreItem xmlns:ds="http://schemas.openxmlformats.org/officeDocument/2006/customXml" ds:itemID="{0C91DBD6-EB8C-4B67-8C40-5828B0686257}"/>
</file>

<file path=customXml/itemProps4.xml><?xml version="1.0" encoding="utf-8"?>
<ds:datastoreItem xmlns:ds="http://schemas.openxmlformats.org/officeDocument/2006/customXml" ds:itemID="{D16C5F12-DBBC-44C5-B27F-74154A2723E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Letterhead-A4</vt:lpstr>
    </vt:vector>
  </TitlesOfParts>
  <Company>Novelis</Company>
  <LinksUpToDate>false</LinksUpToDate>
  <CharactersWithSpaces>3076</CharactersWithSpaces>
  <SharedDoc>false</SharedDoc>
  <HLinks>
    <vt:vector size="12" baseType="variant">
      <vt:variant>
        <vt:i4>1114210</vt:i4>
      </vt:variant>
      <vt:variant>
        <vt:i4>2271</vt:i4>
      </vt:variant>
      <vt:variant>
        <vt:i4>1025</vt:i4>
      </vt:variant>
      <vt:variant>
        <vt:i4>1</vt:i4>
      </vt:variant>
      <vt:variant>
        <vt:lpwstr>Certs</vt:lpwstr>
      </vt:variant>
      <vt:variant>
        <vt:lpwstr/>
      </vt:variant>
      <vt:variant>
        <vt:i4>131110</vt:i4>
      </vt:variant>
      <vt:variant>
        <vt:i4>-1</vt:i4>
      </vt:variant>
      <vt:variant>
        <vt:i4>2057</vt:i4>
      </vt:variant>
      <vt:variant>
        <vt:i4>1</vt:i4>
      </vt:variant>
      <vt:variant>
        <vt:lpwstr>2D_Novelis_Aw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Letterhead-A4</dc:title>
  <dc:creator>adamsm</dc:creator>
  <cp:lastModifiedBy>Paul Benton</cp:lastModifiedBy>
  <cp:revision>2</cp:revision>
  <cp:lastPrinted>2011-10-28T07:26:00Z</cp:lastPrinted>
  <dcterms:created xsi:type="dcterms:W3CDTF">2019-03-28T11:34:00Z</dcterms:created>
  <dcterms:modified xsi:type="dcterms:W3CDTF">2019-03-28T11:34:00Z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0x01010080A9016B440CAB4EAAB9057C7A25DFF8</vt:lpwstr>
  </property>
</Properties>
</file>