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B3249" w14:textId="7D31EB81" w:rsidR="00184E24" w:rsidRDefault="00F26AB1" w:rsidP="00184E24">
      <w:pPr>
        <w:pStyle w:val="Title"/>
      </w:pPr>
      <w:r>
        <w:rPr>
          <w:noProof/>
          <w:lang w:eastAsia="en-GB"/>
        </w:rPr>
        <w:drawing>
          <wp:anchor distT="0" distB="0" distL="114300" distR="114300" simplePos="0" relativeHeight="251670528" behindDoc="0" locked="0" layoutInCell="1" allowOverlap="1" wp14:anchorId="7E3F8D8E" wp14:editId="1E03B6AC">
            <wp:simplePos x="0" y="0"/>
            <wp:positionH relativeFrom="column">
              <wp:posOffset>-309810</wp:posOffset>
            </wp:positionH>
            <wp:positionV relativeFrom="paragraph">
              <wp:posOffset>-399641</wp:posOffset>
            </wp:positionV>
            <wp:extent cx="3891280" cy="673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3891280" cy="673100"/>
                    </a:xfrm>
                    <a:prstGeom prst="rect">
                      <a:avLst/>
                    </a:prstGeom>
                  </pic:spPr>
                </pic:pic>
              </a:graphicData>
            </a:graphic>
            <wp14:sizeRelH relativeFrom="page">
              <wp14:pctWidth>0</wp14:pctWidth>
            </wp14:sizeRelH>
            <wp14:sizeRelV relativeFrom="page">
              <wp14:pctHeight>0</wp14:pctHeight>
            </wp14:sizeRelV>
          </wp:anchor>
        </w:drawing>
      </w:r>
      <w:r w:rsidR="00C07BCC" w:rsidRPr="00184E24">
        <w:rPr>
          <w:noProof/>
          <w:lang w:eastAsia="en-GB"/>
        </w:rPr>
        <mc:AlternateContent>
          <mc:Choice Requires="wps">
            <w:drawing>
              <wp:anchor distT="0" distB="0" distL="114300" distR="114300" simplePos="0" relativeHeight="251661312" behindDoc="1" locked="0" layoutInCell="1" allowOverlap="1" wp14:anchorId="396D9103" wp14:editId="358CF6DB">
                <wp:simplePos x="0" y="0"/>
                <wp:positionH relativeFrom="column">
                  <wp:posOffset>-732790</wp:posOffset>
                </wp:positionH>
                <wp:positionV relativeFrom="page">
                  <wp:posOffset>1117600</wp:posOffset>
                </wp:positionV>
                <wp:extent cx="7559040" cy="9613900"/>
                <wp:effectExtent l="0" t="0" r="0" b="0"/>
                <wp:wrapNone/>
                <wp:docPr id="5" name="Rectangle 5"/>
                <wp:cNvGraphicFramePr/>
                <a:graphic xmlns:a="http://schemas.openxmlformats.org/drawingml/2006/main">
                  <a:graphicData uri="http://schemas.microsoft.com/office/word/2010/wordprocessingShape">
                    <wps:wsp>
                      <wps:cNvSpPr/>
                      <wps:spPr>
                        <a:xfrm>
                          <a:off x="0" y="0"/>
                          <a:ext cx="7559040" cy="9613900"/>
                        </a:xfrm>
                        <a:prstGeom prst="rect">
                          <a:avLst/>
                        </a:prstGeom>
                        <a:solidFill>
                          <a:srgbClr val="BA0C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92638" id="Rectangle 5" o:spid="_x0000_s1026" style="position:absolute;margin-left:-57.7pt;margin-top:88pt;width:595.2pt;height:7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" fillcolor="#ba0c2f" stroked="f" strokeweight="1pt">
                <w10:wrap anchory="page"/>
              </v:rect>
            </w:pict>
          </mc:Fallback>
        </mc:AlternateContent>
      </w:r>
    </w:p>
    <w:p w14:paraId="701B72C4" w14:textId="4562DFD6" w:rsidR="00184E24" w:rsidRDefault="00184E24" w:rsidP="00184E24">
      <w:pPr>
        <w:pStyle w:val="Title"/>
      </w:pPr>
    </w:p>
    <w:p w14:paraId="17632E5C" w14:textId="086FE2D6" w:rsidR="00184E24" w:rsidRDefault="00184E24" w:rsidP="00184E24">
      <w:pPr>
        <w:pStyle w:val="Title"/>
      </w:pPr>
    </w:p>
    <w:p w14:paraId="7CEACEA5" w14:textId="22FC8189" w:rsidR="00C07BCC" w:rsidRDefault="00C07BCC" w:rsidP="00184E24">
      <w:pPr>
        <w:pStyle w:val="Title"/>
      </w:pPr>
    </w:p>
    <w:p w14:paraId="2FD50436" w14:textId="6D5C1A0C" w:rsidR="00C07BCC" w:rsidRDefault="00C07BCC" w:rsidP="00184E24">
      <w:pPr>
        <w:pStyle w:val="Title"/>
      </w:pPr>
    </w:p>
    <w:p w14:paraId="4C1CA4C2" w14:textId="40993316" w:rsidR="006E2B54" w:rsidRPr="00F52A2A" w:rsidRDefault="004A6D4A" w:rsidP="00184E24">
      <w:pPr>
        <w:pStyle w:val="Title"/>
      </w:pPr>
      <w:r>
        <w:t>Telford &amp; Wrekin Council</w:t>
      </w:r>
    </w:p>
    <w:p w14:paraId="12C8D041" w14:textId="72D3DB4A" w:rsidR="00A11A96" w:rsidRPr="009A331E" w:rsidRDefault="004A6D4A" w:rsidP="00184E24">
      <w:pPr>
        <w:pStyle w:val="Subtitle"/>
        <w:rPr>
          <w:color w:val="FFE164"/>
        </w:rPr>
      </w:pPr>
      <w:r>
        <w:rPr>
          <w:color w:val="FFE164"/>
        </w:rPr>
        <w:t>Gender Pay Gap Report</w:t>
      </w:r>
    </w:p>
    <w:p w14:paraId="303EB4ED" w14:textId="77777777" w:rsidR="00184E24" w:rsidRPr="009A331E" w:rsidRDefault="00184E24" w:rsidP="00A11A96">
      <w:pPr>
        <w:rPr>
          <w:color w:val="FAB600"/>
        </w:rPr>
      </w:pPr>
    </w:p>
    <w:p w14:paraId="13D6A759" w14:textId="4CF0DB15" w:rsidR="00A11A96" w:rsidRPr="009A331E" w:rsidRDefault="004A6D4A" w:rsidP="00184E24">
      <w:pPr>
        <w:pStyle w:val="Documentdate"/>
      </w:pPr>
      <w:r>
        <w:t>31</w:t>
      </w:r>
      <w:r w:rsidRPr="004A6D4A">
        <w:rPr>
          <w:vertAlign w:val="superscript"/>
        </w:rPr>
        <w:t>st</w:t>
      </w:r>
      <w:r w:rsidR="006455A4">
        <w:t xml:space="preserve"> March 2023</w:t>
      </w:r>
    </w:p>
    <w:p w14:paraId="1AF86361" w14:textId="1AE4F65F" w:rsidR="00A11A96" w:rsidRPr="004A28FE" w:rsidRDefault="00A11A96" w:rsidP="004A28FE">
      <w:pPr>
        <w:pStyle w:val="ListParagraph"/>
      </w:pPr>
      <w:r>
        <w:br w:type="page"/>
      </w:r>
    </w:p>
    <w:p w14:paraId="4090D763" w14:textId="01BC7A8F" w:rsidR="00A11A96" w:rsidRPr="00440916" w:rsidRDefault="004A6D4A" w:rsidP="00440916">
      <w:pPr>
        <w:pStyle w:val="Heading1"/>
      </w:pPr>
      <w:r>
        <w:lastRenderedPageBreak/>
        <w:t>Gender Pay Gap Report</w:t>
      </w:r>
    </w:p>
    <w:p w14:paraId="22115F6A" w14:textId="0F863562" w:rsidR="00A11A96" w:rsidRDefault="00A11A96"/>
    <w:p w14:paraId="661A87D9" w14:textId="62B16F79" w:rsidR="00A11A96" w:rsidRDefault="004A6D4A" w:rsidP="00CA3492">
      <w:pPr>
        <w:pStyle w:val="Heading2"/>
      </w:pPr>
      <w:r>
        <w:t>Telford &amp; Wrekin Council: Gender Pay Gap Information</w:t>
      </w:r>
    </w:p>
    <w:p w14:paraId="5346A2E9" w14:textId="77777777" w:rsidR="004A6D4A" w:rsidRPr="004A6D4A" w:rsidRDefault="004A6D4A" w:rsidP="004A6D4A">
      <w:pPr>
        <w:rPr>
          <w:rFonts w:cs="Arial"/>
          <w:color w:val="auto"/>
          <w:lang w:val="en" w:eastAsia="en-GB"/>
        </w:rPr>
      </w:pPr>
      <w:r w:rsidRPr="004A6D4A">
        <w:rPr>
          <w:rFonts w:cs="Arial"/>
          <w:color w:val="auto"/>
          <w:lang w:val="en" w:eastAsia="en-GB"/>
        </w:rPr>
        <w:t xml:space="preserve">All employees are paid the same rates of pay for jobs rated similar under the Council’s job evaluation scheme.  The gender pay gap is a measure of any disparity in pay between the average earnings of male and females.  </w:t>
      </w:r>
    </w:p>
    <w:p w14:paraId="57E49F62" w14:textId="698DDFFA" w:rsidR="004A6D4A" w:rsidRPr="004A6D4A" w:rsidRDefault="004A6D4A" w:rsidP="004A6D4A">
      <w:pPr>
        <w:pStyle w:val="NormalWeb"/>
        <w:rPr>
          <w:rFonts w:ascii="Arial" w:hAnsi="Arial" w:cs="Arial"/>
          <w:lang w:val="en"/>
        </w:rPr>
      </w:pPr>
      <w:r w:rsidRPr="004A6D4A">
        <w:rPr>
          <w:rFonts w:ascii="Arial" w:hAnsi="Arial" w:cs="Arial"/>
          <w:lang w:val="en"/>
        </w:rPr>
        <w:t>The tables below give information at the snapshot date of 31</w:t>
      </w:r>
      <w:r w:rsidRPr="004A6D4A">
        <w:rPr>
          <w:rFonts w:ascii="Arial" w:hAnsi="Arial" w:cs="Arial"/>
          <w:vertAlign w:val="superscript"/>
          <w:lang w:val="en"/>
        </w:rPr>
        <w:t>st</w:t>
      </w:r>
      <w:r w:rsidR="006455A4">
        <w:rPr>
          <w:rFonts w:ascii="Arial" w:hAnsi="Arial" w:cs="Arial"/>
          <w:lang w:val="en"/>
        </w:rPr>
        <w:t xml:space="preserve"> March 2023</w:t>
      </w:r>
      <w:r w:rsidRPr="004A6D4A">
        <w:rPr>
          <w:rFonts w:ascii="Arial" w:hAnsi="Arial" w:cs="Arial"/>
          <w:lang w:val="en"/>
        </w:rPr>
        <w:t>.</w:t>
      </w:r>
    </w:p>
    <w:tbl>
      <w:tblPr>
        <w:tblW w:w="9639" w:type="dxa"/>
        <w:tblInd w:w="-10" w:type="dxa"/>
        <w:tblLayout w:type="fixed"/>
        <w:tblLook w:val="04A0" w:firstRow="1" w:lastRow="0" w:firstColumn="1" w:lastColumn="0" w:noHBand="0" w:noVBand="1"/>
      </w:tblPr>
      <w:tblGrid>
        <w:gridCol w:w="9639"/>
      </w:tblGrid>
      <w:tr w:rsidR="004A6D4A" w14:paraId="52BFB8A3" w14:textId="77777777" w:rsidTr="004A6D4A">
        <w:trPr>
          <w:trHeight w:val="600"/>
        </w:trPr>
        <w:tc>
          <w:tcPr>
            <w:tcW w:w="9639" w:type="dxa"/>
            <w:tcBorders>
              <w:top w:val="single" w:sz="4" w:space="0" w:color="auto"/>
              <w:left w:val="single" w:sz="8" w:space="0" w:color="auto"/>
              <w:bottom w:val="nil"/>
              <w:right w:val="single" w:sz="8" w:space="0" w:color="000000"/>
            </w:tcBorders>
            <w:vAlign w:val="center"/>
            <w:hideMark/>
          </w:tcPr>
          <w:p w14:paraId="35723511" w14:textId="77777777" w:rsidR="004A6D4A" w:rsidRPr="00A858E0" w:rsidRDefault="004A6D4A" w:rsidP="00834B2C">
            <w:pPr>
              <w:rPr>
                <w:rFonts w:cs="Arial"/>
                <w:b/>
                <w:color w:val="000000"/>
                <w:lang w:eastAsia="en-GB"/>
              </w:rPr>
            </w:pPr>
          </w:p>
          <w:p w14:paraId="796A9E8B" w14:textId="77777777" w:rsidR="004A6D4A" w:rsidRPr="00A858E0" w:rsidRDefault="004A6D4A" w:rsidP="004A6D4A">
            <w:pPr>
              <w:jc w:val="center"/>
              <w:rPr>
                <w:rFonts w:cs="Arial"/>
                <w:b/>
                <w:color w:val="000000"/>
                <w:lang w:eastAsia="en-GB"/>
              </w:rPr>
            </w:pPr>
            <w:r w:rsidRPr="00A858E0">
              <w:rPr>
                <w:rFonts w:cs="Arial"/>
                <w:b/>
                <w:color w:val="000000"/>
                <w:lang w:eastAsia="en-GB"/>
              </w:rPr>
              <w:t>Mean hourly rate</w:t>
            </w:r>
          </w:p>
          <w:p w14:paraId="0A5144BE" w14:textId="77777777" w:rsidR="004A6D4A" w:rsidRDefault="004A6D4A" w:rsidP="004C7DBE">
            <w:pPr>
              <w:shd w:val="clear" w:color="auto" w:fill="FFFFFF"/>
              <w:jc w:val="both"/>
              <w:textAlignment w:val="baseline"/>
              <w:rPr>
                <w:rFonts w:cs="Arial"/>
                <w:color w:val="0B0C0C"/>
                <w:lang w:eastAsia="en-GB"/>
              </w:rPr>
            </w:pPr>
            <w:r w:rsidRPr="00C908A0">
              <w:rPr>
                <w:rFonts w:cs="Arial"/>
                <w:color w:val="0B0C0C"/>
                <w:lang w:eastAsia="en-GB"/>
              </w:rPr>
              <w:t>The mean hourly rate is the average hourly wage across the entire organisation so the mean gender pay gap is a measure of the difference between women’s mean hourly wage and men’s mean hourly wage.</w:t>
            </w:r>
          </w:p>
          <w:p w14:paraId="6AC6E571" w14:textId="711B093D" w:rsidR="004A6D4A" w:rsidRDefault="004A6D4A" w:rsidP="00834B2C">
            <w:pPr>
              <w:shd w:val="clear" w:color="auto" w:fill="FFFFFF"/>
              <w:spacing w:after="252"/>
              <w:jc w:val="center"/>
              <w:textAlignment w:val="baseline"/>
              <w:rPr>
                <w:rFonts w:cs="Arial"/>
                <w:color w:val="0B0C0C"/>
                <w:lang w:eastAsia="en-GB"/>
              </w:rPr>
            </w:pPr>
            <w:r>
              <w:rPr>
                <w:rFonts w:ascii="Times New Roman" w:hAnsi="Times New Roman"/>
                <w:noProof/>
                <w:lang w:eastAsia="en-GB"/>
              </w:rPr>
              <w:drawing>
                <wp:anchor distT="0" distB="0" distL="114300" distR="114300" simplePos="0" relativeHeight="251672576" behindDoc="0" locked="0" layoutInCell="1" allowOverlap="1" wp14:anchorId="26252DB0" wp14:editId="327BBD9D">
                  <wp:simplePos x="0" y="0"/>
                  <wp:positionH relativeFrom="column">
                    <wp:posOffset>2349500</wp:posOffset>
                  </wp:positionH>
                  <wp:positionV relativeFrom="paragraph">
                    <wp:posOffset>349250</wp:posOffset>
                  </wp:positionV>
                  <wp:extent cx="1257300" cy="1211580"/>
                  <wp:effectExtent l="0" t="0" r="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D17A2" w14:textId="43F6E0CE" w:rsidR="004A6D4A" w:rsidRDefault="004A6D4A" w:rsidP="00834B2C">
            <w:pPr>
              <w:shd w:val="clear" w:color="auto" w:fill="FFFFFF"/>
              <w:spacing w:after="252"/>
              <w:jc w:val="center"/>
              <w:textAlignment w:val="baseline"/>
              <w:rPr>
                <w:rFonts w:cs="Arial"/>
                <w:color w:val="0B0C0C"/>
                <w:lang w:eastAsia="en-GB"/>
              </w:rPr>
            </w:pPr>
          </w:p>
          <w:p w14:paraId="6D609E28" w14:textId="5EA0CB84" w:rsidR="004A6D4A" w:rsidRDefault="006455A4" w:rsidP="00834B2C">
            <w:pPr>
              <w:shd w:val="clear" w:color="auto" w:fill="FFFFFF"/>
              <w:spacing w:after="252"/>
              <w:jc w:val="center"/>
              <w:textAlignment w:val="baseline"/>
              <w:rPr>
                <w:rFonts w:cs="Arial"/>
                <w:color w:val="0B0C0C"/>
                <w:lang w:eastAsia="en-GB"/>
              </w:rPr>
            </w:pPr>
            <w:r>
              <w:rPr>
                <w:rFonts w:cs="Arial"/>
                <w:color w:val="0B0C0C"/>
                <w:lang w:eastAsia="en-GB"/>
              </w:rPr>
              <w:t>Women £15</w:t>
            </w:r>
            <w:r w:rsidR="004A6D4A">
              <w:rPr>
                <w:rFonts w:cs="Arial"/>
                <w:color w:val="0B0C0C"/>
                <w:lang w:eastAsia="en-GB"/>
              </w:rPr>
              <w:t xml:space="preserve">.07                                                                         </w:t>
            </w:r>
            <w:r>
              <w:rPr>
                <w:rFonts w:cs="Arial"/>
                <w:color w:val="0B0C0C"/>
                <w:lang w:eastAsia="en-GB"/>
              </w:rPr>
              <w:t>Men £15.53</w:t>
            </w:r>
            <w:r w:rsidR="004A6D4A">
              <w:rPr>
                <w:rFonts w:cs="Arial"/>
                <w:color w:val="0B0C0C"/>
                <w:lang w:eastAsia="en-GB"/>
              </w:rPr>
              <w:t xml:space="preserve"> </w:t>
            </w:r>
          </w:p>
          <w:p w14:paraId="2EA04B8F" w14:textId="77777777" w:rsidR="004A6D4A" w:rsidRPr="00A858E0" w:rsidRDefault="004A6D4A" w:rsidP="00834B2C">
            <w:pPr>
              <w:shd w:val="clear" w:color="auto" w:fill="FFFFFF"/>
              <w:spacing w:after="252"/>
              <w:textAlignment w:val="baseline"/>
              <w:rPr>
                <w:rFonts w:cs="Arial"/>
                <w:color w:val="0B0C0C"/>
                <w:lang w:eastAsia="en-GB"/>
              </w:rPr>
            </w:pPr>
          </w:p>
          <w:p w14:paraId="342B4319" w14:textId="77777777" w:rsidR="004A6D4A" w:rsidRDefault="004A6D4A" w:rsidP="00834B2C">
            <w:pPr>
              <w:shd w:val="clear" w:color="auto" w:fill="FFFFFF"/>
              <w:spacing w:after="252"/>
              <w:jc w:val="center"/>
              <w:textAlignment w:val="baseline"/>
              <w:rPr>
                <w:rFonts w:cs="Arial"/>
                <w:color w:val="0B0C0C"/>
                <w:bdr w:val="none" w:sz="0" w:space="0" w:color="auto" w:frame="1"/>
                <w:lang w:eastAsia="en-GB"/>
              </w:rPr>
            </w:pPr>
          </w:p>
          <w:p w14:paraId="73FE5517" w14:textId="6FC1E395" w:rsidR="004A6D4A" w:rsidRPr="00A858E0" w:rsidRDefault="004A6D4A" w:rsidP="004A6D4A">
            <w:pPr>
              <w:shd w:val="clear" w:color="auto" w:fill="FFFFFF"/>
              <w:spacing w:after="252"/>
              <w:jc w:val="center"/>
              <w:textAlignment w:val="baseline"/>
              <w:rPr>
                <w:rFonts w:cs="Arial"/>
                <w:color w:val="0B0C0C"/>
                <w:bdr w:val="none" w:sz="0" w:space="0" w:color="auto" w:frame="1"/>
                <w:lang w:eastAsia="en-GB"/>
              </w:rPr>
            </w:pPr>
            <w:r w:rsidRPr="00A858E0">
              <w:rPr>
                <w:rFonts w:cs="Arial"/>
                <w:color w:val="0B0C0C"/>
                <w:bdr w:val="none" w:sz="0" w:space="0" w:color="auto" w:frame="1"/>
                <w:lang w:eastAsia="en-GB"/>
              </w:rPr>
              <w:t xml:space="preserve">Women’s </w:t>
            </w:r>
            <w:r w:rsidRPr="00052184">
              <w:rPr>
                <w:rFonts w:cs="Arial"/>
                <w:b/>
                <w:color w:val="0B0C0C"/>
                <w:bdr w:val="none" w:sz="0" w:space="0" w:color="auto" w:frame="1"/>
                <w:lang w:eastAsia="en-GB"/>
              </w:rPr>
              <w:t>mean</w:t>
            </w:r>
            <w:r w:rsidRPr="00A858E0">
              <w:rPr>
                <w:rFonts w:cs="Arial"/>
                <w:color w:val="0B0C0C"/>
                <w:bdr w:val="none" w:sz="0" w:space="0" w:color="auto" w:frame="1"/>
                <w:lang w:eastAsia="en-GB"/>
              </w:rPr>
              <w:t xml:space="preserve"> hourly rate is</w:t>
            </w:r>
            <w:r w:rsidRPr="00A858E0">
              <w:rPr>
                <w:rFonts w:cs="Arial"/>
                <w:color w:val="0B0C0C"/>
                <w:lang w:eastAsia="en-GB"/>
              </w:rPr>
              <w:t xml:space="preserve"> </w:t>
            </w:r>
            <w:r w:rsidR="006455A4">
              <w:rPr>
                <w:rFonts w:cs="Arial"/>
                <w:b/>
                <w:bCs/>
                <w:color w:val="0B0C0C"/>
                <w:bdr w:val="none" w:sz="0" w:space="0" w:color="auto" w:frame="1"/>
                <w:lang w:eastAsia="en-GB"/>
              </w:rPr>
              <w:t>3.0</w:t>
            </w:r>
            <w:r w:rsidRPr="00A858E0">
              <w:rPr>
                <w:rFonts w:cs="Arial"/>
                <w:b/>
                <w:bCs/>
                <w:color w:val="0B0C0C"/>
                <w:bdr w:val="none" w:sz="0" w:space="0" w:color="auto" w:frame="1"/>
                <w:lang w:eastAsia="en-GB"/>
              </w:rPr>
              <w:t xml:space="preserve">% lower </w:t>
            </w:r>
            <w:r w:rsidRPr="00A858E0">
              <w:rPr>
                <w:rFonts w:cs="Arial"/>
                <w:color w:val="0B0C0C"/>
                <w:bdr w:val="none" w:sz="0" w:space="0" w:color="auto" w:frame="1"/>
                <w:lang w:eastAsia="en-GB"/>
              </w:rPr>
              <w:t>than men’s</w:t>
            </w:r>
          </w:p>
          <w:p w14:paraId="5AFE1183" w14:textId="77777777" w:rsidR="004A6D4A" w:rsidRDefault="004A6D4A" w:rsidP="004A6D4A">
            <w:pPr>
              <w:jc w:val="center"/>
              <w:rPr>
                <w:rFonts w:cs="Arial"/>
                <w:b/>
                <w:color w:val="000000"/>
                <w:lang w:eastAsia="en-GB"/>
              </w:rPr>
            </w:pPr>
          </w:p>
          <w:p w14:paraId="7F133908" w14:textId="334192F4" w:rsidR="004A6D4A" w:rsidRDefault="004A6D4A" w:rsidP="004A6D4A">
            <w:pPr>
              <w:jc w:val="center"/>
              <w:rPr>
                <w:rFonts w:cs="Arial"/>
                <w:b/>
                <w:color w:val="000000"/>
                <w:lang w:eastAsia="en-GB"/>
              </w:rPr>
            </w:pPr>
            <w:r w:rsidRPr="00A858E0">
              <w:rPr>
                <w:rFonts w:cs="Arial"/>
                <w:b/>
                <w:color w:val="000000"/>
                <w:lang w:eastAsia="en-GB"/>
              </w:rPr>
              <w:t>Median hourly rate</w:t>
            </w:r>
          </w:p>
          <w:p w14:paraId="75AF7B38" w14:textId="77777777" w:rsidR="004C7DBE" w:rsidRPr="00A858E0" w:rsidRDefault="004C7DBE" w:rsidP="004A6D4A">
            <w:pPr>
              <w:jc w:val="center"/>
              <w:rPr>
                <w:rFonts w:cs="Arial"/>
                <w:b/>
                <w:color w:val="000000"/>
                <w:lang w:eastAsia="en-GB"/>
              </w:rPr>
            </w:pPr>
          </w:p>
          <w:p w14:paraId="1F7FD47B" w14:textId="77777777" w:rsidR="004A6D4A" w:rsidRDefault="004A6D4A" w:rsidP="004A6D4A">
            <w:pPr>
              <w:shd w:val="clear" w:color="auto" w:fill="FFFFFF"/>
              <w:jc w:val="both"/>
              <w:textAlignment w:val="baseline"/>
              <w:rPr>
                <w:rFonts w:cs="Arial"/>
                <w:color w:val="0B0C0C"/>
                <w:lang w:eastAsia="en-GB"/>
              </w:rPr>
            </w:pPr>
            <w:r w:rsidRPr="00C908A0">
              <w:rPr>
                <w:rFonts w:cs="Arial"/>
                <w:color w:val="0B0C0C"/>
                <w:lang w:eastAsia="en-GB"/>
              </w:rPr>
              <w:t>The median hourly rate is calculated by ranking all employees from the highest paid to the lowest paid, and taking the hourly wage of the person in the middle; so the median gender pay gap is the difference between women’s median hourly wage (the middle paid woman) and men’s median hourly wage (the middle paid man).</w:t>
            </w:r>
          </w:p>
          <w:p w14:paraId="06072DCE" w14:textId="75905887" w:rsidR="004A6D4A" w:rsidRDefault="004A6D4A" w:rsidP="00834B2C">
            <w:pPr>
              <w:shd w:val="clear" w:color="auto" w:fill="FFFFFF"/>
              <w:spacing w:before="63"/>
              <w:jc w:val="center"/>
              <w:textAlignment w:val="baseline"/>
              <w:rPr>
                <w:rFonts w:cs="Arial"/>
                <w:color w:val="0B0C0C"/>
                <w:lang w:eastAsia="en-GB"/>
              </w:rPr>
            </w:pPr>
            <w:r>
              <w:rPr>
                <w:rFonts w:ascii="Times New Roman" w:hAnsi="Times New Roman"/>
                <w:noProof/>
                <w:lang w:eastAsia="en-GB"/>
              </w:rPr>
              <w:drawing>
                <wp:anchor distT="0" distB="0" distL="114300" distR="114300" simplePos="0" relativeHeight="251673600" behindDoc="0" locked="0" layoutInCell="1" allowOverlap="1" wp14:anchorId="4166C3B1" wp14:editId="62CED3D1">
                  <wp:simplePos x="0" y="0"/>
                  <wp:positionH relativeFrom="column">
                    <wp:posOffset>2374265</wp:posOffset>
                  </wp:positionH>
                  <wp:positionV relativeFrom="paragraph">
                    <wp:posOffset>227330</wp:posOffset>
                  </wp:positionV>
                  <wp:extent cx="1257300" cy="121158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4F760" w14:textId="55C1596C" w:rsidR="004A6D4A" w:rsidRDefault="004A6D4A" w:rsidP="00834B2C">
            <w:pPr>
              <w:shd w:val="clear" w:color="auto" w:fill="FFFFFF"/>
              <w:spacing w:after="252"/>
              <w:jc w:val="center"/>
              <w:textAlignment w:val="baseline"/>
              <w:rPr>
                <w:rFonts w:cs="Arial"/>
                <w:color w:val="0B0C0C"/>
                <w:lang w:eastAsia="en-GB"/>
              </w:rPr>
            </w:pPr>
          </w:p>
          <w:p w14:paraId="0E42F8EB" w14:textId="77777777" w:rsidR="004A6D4A" w:rsidRDefault="004A6D4A" w:rsidP="00834B2C">
            <w:pPr>
              <w:shd w:val="clear" w:color="auto" w:fill="FFFFFF"/>
              <w:spacing w:after="252"/>
              <w:jc w:val="center"/>
              <w:textAlignment w:val="baseline"/>
              <w:rPr>
                <w:rFonts w:cs="Arial"/>
                <w:color w:val="0B0C0C"/>
                <w:lang w:eastAsia="en-GB"/>
              </w:rPr>
            </w:pPr>
          </w:p>
          <w:p w14:paraId="3A53F715" w14:textId="05BBCEE9" w:rsidR="004A6D4A" w:rsidRDefault="006455A4" w:rsidP="00834B2C">
            <w:pPr>
              <w:shd w:val="clear" w:color="auto" w:fill="FFFFFF"/>
              <w:spacing w:after="252"/>
              <w:jc w:val="center"/>
              <w:textAlignment w:val="baseline"/>
              <w:rPr>
                <w:rFonts w:cs="Arial"/>
                <w:color w:val="0B0C0C"/>
                <w:lang w:eastAsia="en-GB"/>
              </w:rPr>
            </w:pPr>
            <w:r>
              <w:rPr>
                <w:rFonts w:cs="Arial"/>
                <w:color w:val="0B0C0C"/>
                <w:lang w:eastAsia="en-GB"/>
              </w:rPr>
              <w:t>Women £12</w:t>
            </w:r>
            <w:r w:rsidR="004A6D4A">
              <w:rPr>
                <w:rFonts w:cs="Arial"/>
                <w:color w:val="0B0C0C"/>
                <w:lang w:eastAsia="en-GB"/>
              </w:rPr>
              <w:t xml:space="preserve">.47                                                                            </w:t>
            </w:r>
            <w:r>
              <w:rPr>
                <w:rFonts w:cs="Arial"/>
                <w:color w:val="0B0C0C"/>
                <w:lang w:eastAsia="en-GB"/>
              </w:rPr>
              <w:t>Men £12</w:t>
            </w:r>
            <w:r w:rsidR="004A6D4A">
              <w:rPr>
                <w:rFonts w:cs="Arial"/>
                <w:color w:val="0B0C0C"/>
                <w:lang w:eastAsia="en-GB"/>
              </w:rPr>
              <w:t xml:space="preserve">.93 </w:t>
            </w:r>
          </w:p>
          <w:p w14:paraId="423AC4CF" w14:textId="77777777" w:rsidR="004A6D4A" w:rsidRDefault="004A6D4A" w:rsidP="00834B2C">
            <w:pPr>
              <w:shd w:val="clear" w:color="auto" w:fill="FFFFFF"/>
              <w:spacing w:before="63"/>
              <w:jc w:val="center"/>
              <w:textAlignment w:val="baseline"/>
              <w:rPr>
                <w:rFonts w:cs="Arial"/>
                <w:color w:val="0B0C0C"/>
                <w:lang w:eastAsia="en-GB"/>
              </w:rPr>
            </w:pPr>
          </w:p>
          <w:p w14:paraId="1B18A202" w14:textId="22972B77" w:rsidR="004A6D4A" w:rsidRPr="00A858E0" w:rsidRDefault="004A6D4A" w:rsidP="00834B2C">
            <w:pPr>
              <w:shd w:val="clear" w:color="auto" w:fill="FFFFFF"/>
              <w:spacing w:before="63"/>
              <w:textAlignment w:val="baseline"/>
              <w:rPr>
                <w:rFonts w:cs="Arial"/>
                <w:color w:val="0B0C0C"/>
                <w:lang w:eastAsia="en-GB"/>
              </w:rPr>
            </w:pPr>
          </w:p>
          <w:p w14:paraId="34985348" w14:textId="472D91CE" w:rsidR="004A6D4A" w:rsidRPr="004A6D4A" w:rsidRDefault="004A6D4A" w:rsidP="004A6D4A">
            <w:pPr>
              <w:shd w:val="clear" w:color="auto" w:fill="FFFFFF"/>
              <w:spacing w:before="63"/>
              <w:jc w:val="center"/>
              <w:textAlignment w:val="baseline"/>
              <w:rPr>
                <w:rFonts w:cs="Arial"/>
                <w:color w:val="000000"/>
                <w:lang w:eastAsia="en-GB"/>
              </w:rPr>
            </w:pPr>
            <w:r w:rsidRPr="00A858E0">
              <w:rPr>
                <w:rFonts w:cs="Arial"/>
                <w:color w:val="0B0C0C"/>
                <w:bdr w:val="none" w:sz="0" w:space="0" w:color="auto" w:frame="1"/>
                <w:lang w:eastAsia="en-GB"/>
              </w:rPr>
              <w:t xml:space="preserve">Women’s </w:t>
            </w:r>
            <w:r w:rsidRPr="00052184">
              <w:rPr>
                <w:rFonts w:cs="Arial"/>
                <w:b/>
                <w:color w:val="0B0C0C"/>
                <w:bdr w:val="none" w:sz="0" w:space="0" w:color="auto" w:frame="1"/>
                <w:lang w:eastAsia="en-GB"/>
              </w:rPr>
              <w:t>median</w:t>
            </w:r>
            <w:r w:rsidRPr="00A858E0">
              <w:rPr>
                <w:rFonts w:cs="Arial"/>
                <w:color w:val="0B0C0C"/>
                <w:bdr w:val="none" w:sz="0" w:space="0" w:color="auto" w:frame="1"/>
                <w:lang w:eastAsia="en-GB"/>
              </w:rPr>
              <w:t xml:space="preserve"> hourly rate is </w:t>
            </w:r>
            <w:r w:rsidR="006455A4">
              <w:rPr>
                <w:rFonts w:cs="Arial"/>
                <w:b/>
                <w:bCs/>
                <w:color w:val="0B0C0C"/>
                <w:bdr w:val="none" w:sz="0" w:space="0" w:color="auto" w:frame="1"/>
                <w:lang w:eastAsia="en-GB"/>
              </w:rPr>
              <w:t>3.6</w:t>
            </w:r>
            <w:r w:rsidRPr="00A858E0">
              <w:rPr>
                <w:rFonts w:cs="Arial"/>
                <w:b/>
                <w:bCs/>
                <w:color w:val="0B0C0C"/>
                <w:bdr w:val="none" w:sz="0" w:space="0" w:color="auto" w:frame="1"/>
                <w:lang w:eastAsia="en-GB"/>
              </w:rPr>
              <w:t>% lower</w:t>
            </w:r>
            <w:r w:rsidRPr="00A858E0">
              <w:rPr>
                <w:rFonts w:cs="Arial"/>
                <w:color w:val="0B0C0C"/>
                <w:bdr w:val="none" w:sz="0" w:space="0" w:color="auto" w:frame="1"/>
                <w:lang w:eastAsia="en-GB"/>
              </w:rPr>
              <w:t xml:space="preserve"> than men’s</w:t>
            </w:r>
          </w:p>
        </w:tc>
      </w:tr>
      <w:tr w:rsidR="004A6D4A" w14:paraId="53D0072A" w14:textId="77777777" w:rsidTr="004A6D4A">
        <w:trPr>
          <w:trHeight w:val="660"/>
        </w:trPr>
        <w:tc>
          <w:tcPr>
            <w:tcW w:w="9639" w:type="dxa"/>
            <w:tcBorders>
              <w:top w:val="single" w:sz="4" w:space="0" w:color="auto"/>
              <w:left w:val="single" w:sz="8" w:space="0" w:color="auto"/>
              <w:bottom w:val="single" w:sz="8" w:space="0" w:color="auto"/>
              <w:right w:val="single" w:sz="8" w:space="0" w:color="000000"/>
            </w:tcBorders>
            <w:vAlign w:val="center"/>
          </w:tcPr>
          <w:p w14:paraId="415585EA" w14:textId="77777777" w:rsidR="004A6D4A" w:rsidRDefault="004A6D4A" w:rsidP="004A6D4A">
            <w:pPr>
              <w:shd w:val="clear" w:color="auto" w:fill="FFFFFF"/>
              <w:jc w:val="center"/>
              <w:textAlignment w:val="baseline"/>
              <w:outlineLvl w:val="2"/>
              <w:rPr>
                <w:rFonts w:cs="Arial"/>
                <w:b/>
                <w:bCs/>
                <w:color w:val="0B0C0C"/>
                <w:lang w:eastAsia="en-GB"/>
              </w:rPr>
            </w:pPr>
          </w:p>
          <w:p w14:paraId="201B29FF" w14:textId="64FC6257" w:rsidR="004A6D4A" w:rsidRPr="00A858E0" w:rsidRDefault="004A6D4A" w:rsidP="004A6D4A">
            <w:pPr>
              <w:shd w:val="clear" w:color="auto" w:fill="FFFFFF"/>
              <w:jc w:val="center"/>
              <w:textAlignment w:val="baseline"/>
              <w:outlineLvl w:val="2"/>
              <w:rPr>
                <w:rFonts w:cs="Arial"/>
                <w:b/>
                <w:bCs/>
                <w:color w:val="0B0C0C"/>
                <w:lang w:eastAsia="en-GB"/>
              </w:rPr>
            </w:pPr>
            <w:r w:rsidRPr="00C908A0">
              <w:rPr>
                <w:rFonts w:cs="Arial"/>
                <w:b/>
                <w:bCs/>
                <w:color w:val="0B0C0C"/>
                <w:lang w:eastAsia="en-GB"/>
              </w:rPr>
              <w:t>Proportion of women in each pay quartile</w:t>
            </w:r>
          </w:p>
          <w:p w14:paraId="4D26DAE0" w14:textId="77777777" w:rsidR="004A6D4A" w:rsidRDefault="004A6D4A" w:rsidP="004A6D4A">
            <w:pPr>
              <w:shd w:val="clear" w:color="auto" w:fill="FFFFFF"/>
              <w:jc w:val="both"/>
              <w:textAlignment w:val="baseline"/>
              <w:rPr>
                <w:rFonts w:cs="Arial"/>
                <w:color w:val="0B0C0C"/>
                <w:lang w:eastAsia="en-GB"/>
              </w:rPr>
            </w:pPr>
            <w:r w:rsidRPr="00B62362">
              <w:rPr>
                <w:rFonts w:cs="Arial"/>
                <w:color w:val="0B0C0C"/>
                <w:lang w:eastAsia="en-GB"/>
              </w:rPr>
              <w:t>Pay quartiles are calculated by splitting all employees in an organisation into four even groups according to their level of pay. Looking at the proportion of women in each quartile gives an indication of women's representation at different levels of the organisation.</w:t>
            </w:r>
            <w:r>
              <w:rPr>
                <w:rFonts w:cs="Arial"/>
                <w:color w:val="0B0C0C"/>
                <w:lang w:eastAsia="en-GB"/>
              </w:rPr>
              <w:t xml:space="preserve">  </w:t>
            </w:r>
          </w:p>
          <w:p w14:paraId="66A7A8E7" w14:textId="570726D5" w:rsidR="004A6D4A" w:rsidRDefault="004A6D4A" w:rsidP="00834B2C">
            <w:pPr>
              <w:shd w:val="clear" w:color="auto" w:fill="FFFFFF"/>
              <w:jc w:val="center"/>
              <w:textAlignment w:val="baseline"/>
              <w:rPr>
                <w:rFonts w:cs="Arial"/>
                <w:color w:val="0B0C0C"/>
                <w:lang w:eastAsia="en-GB"/>
              </w:rPr>
            </w:pPr>
          </w:p>
          <w:p w14:paraId="4907847A" w14:textId="4869A8A6" w:rsidR="004A6D4A" w:rsidRDefault="004A6D4A" w:rsidP="00834B2C">
            <w:pPr>
              <w:shd w:val="clear" w:color="auto" w:fill="FFFFFF"/>
              <w:jc w:val="center"/>
              <w:textAlignment w:val="baseline"/>
              <w:rPr>
                <w:rFonts w:cs="Arial"/>
                <w:color w:val="0B0C0C"/>
                <w:lang w:eastAsia="en-GB"/>
              </w:rPr>
            </w:pPr>
            <w:r>
              <w:rPr>
                <w:noProof/>
                <w:lang w:eastAsia="en-GB"/>
              </w:rPr>
              <w:drawing>
                <wp:anchor distT="0" distB="0" distL="114300" distR="114300" simplePos="0" relativeHeight="251674624" behindDoc="0" locked="0" layoutInCell="1" allowOverlap="1" wp14:anchorId="73FED82C" wp14:editId="59337CDB">
                  <wp:simplePos x="0" y="0"/>
                  <wp:positionH relativeFrom="column">
                    <wp:posOffset>871855</wp:posOffset>
                  </wp:positionH>
                  <wp:positionV relativeFrom="paragraph">
                    <wp:posOffset>160020</wp:posOffset>
                  </wp:positionV>
                  <wp:extent cx="4244340" cy="2743200"/>
                  <wp:effectExtent l="0" t="0" r="381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40721F00" w14:textId="11DBDEFD" w:rsidR="004A6D4A" w:rsidRDefault="004A6D4A" w:rsidP="00834B2C">
            <w:pPr>
              <w:shd w:val="clear" w:color="auto" w:fill="FFFFFF"/>
              <w:jc w:val="center"/>
              <w:textAlignment w:val="baseline"/>
              <w:rPr>
                <w:rFonts w:cs="Arial"/>
                <w:color w:val="0B0C0C"/>
                <w:lang w:eastAsia="en-GB"/>
              </w:rPr>
            </w:pPr>
          </w:p>
          <w:p w14:paraId="117B6C26" w14:textId="558FB162" w:rsidR="004A6D4A" w:rsidRDefault="004A6D4A" w:rsidP="00834B2C">
            <w:pPr>
              <w:shd w:val="clear" w:color="auto" w:fill="FFFFFF"/>
              <w:spacing w:before="450" w:after="200"/>
              <w:textAlignment w:val="baseline"/>
              <w:outlineLvl w:val="2"/>
              <w:rPr>
                <w:rFonts w:cs="Arial"/>
                <w:b/>
                <w:bCs/>
                <w:color w:val="0B0C0C"/>
                <w:lang w:eastAsia="en-GB"/>
              </w:rPr>
            </w:pPr>
          </w:p>
          <w:p w14:paraId="25766D23" w14:textId="23BDEAD6" w:rsidR="004A6D4A" w:rsidRDefault="004A6D4A" w:rsidP="00834B2C">
            <w:pPr>
              <w:shd w:val="clear" w:color="auto" w:fill="FFFFFF"/>
              <w:spacing w:before="450" w:after="200"/>
              <w:textAlignment w:val="baseline"/>
              <w:outlineLvl w:val="2"/>
              <w:rPr>
                <w:rFonts w:cs="Arial"/>
                <w:b/>
                <w:bCs/>
                <w:color w:val="0B0C0C"/>
                <w:lang w:eastAsia="en-GB"/>
              </w:rPr>
            </w:pPr>
          </w:p>
          <w:p w14:paraId="18E48670" w14:textId="11E4F243" w:rsidR="004A6D4A" w:rsidRDefault="004A6D4A" w:rsidP="00834B2C">
            <w:pPr>
              <w:shd w:val="clear" w:color="auto" w:fill="FFFFFF"/>
              <w:spacing w:before="450" w:after="200"/>
              <w:textAlignment w:val="baseline"/>
              <w:outlineLvl w:val="2"/>
              <w:rPr>
                <w:rFonts w:cs="Arial"/>
                <w:b/>
                <w:bCs/>
                <w:color w:val="0B0C0C"/>
                <w:lang w:eastAsia="en-GB"/>
              </w:rPr>
            </w:pPr>
          </w:p>
          <w:p w14:paraId="6D77DB2E" w14:textId="5D3D50F1" w:rsidR="004A6D4A" w:rsidRDefault="004A6D4A" w:rsidP="00834B2C">
            <w:pPr>
              <w:shd w:val="clear" w:color="auto" w:fill="FFFFFF"/>
              <w:spacing w:before="450" w:after="200"/>
              <w:textAlignment w:val="baseline"/>
              <w:outlineLvl w:val="2"/>
              <w:rPr>
                <w:rFonts w:cs="Arial"/>
                <w:b/>
                <w:bCs/>
                <w:color w:val="0B0C0C"/>
                <w:lang w:eastAsia="en-GB"/>
              </w:rPr>
            </w:pPr>
          </w:p>
          <w:p w14:paraId="7ACA4289" w14:textId="77777777" w:rsidR="004A6D4A" w:rsidRDefault="004A6D4A" w:rsidP="00834B2C">
            <w:pPr>
              <w:shd w:val="clear" w:color="auto" w:fill="FFFFFF"/>
              <w:spacing w:before="450" w:after="200"/>
              <w:textAlignment w:val="baseline"/>
              <w:outlineLvl w:val="2"/>
              <w:rPr>
                <w:rFonts w:cs="Arial"/>
                <w:b/>
                <w:bCs/>
                <w:color w:val="0B0C0C"/>
                <w:lang w:eastAsia="en-GB"/>
              </w:rPr>
            </w:pPr>
          </w:p>
          <w:p w14:paraId="751C254E" w14:textId="6A05C7AE" w:rsidR="004A6D4A" w:rsidRPr="00A858E0" w:rsidRDefault="004A6D4A" w:rsidP="00834B2C">
            <w:pPr>
              <w:shd w:val="clear" w:color="auto" w:fill="FFFFFF"/>
              <w:spacing w:before="450" w:after="200"/>
              <w:textAlignment w:val="baseline"/>
              <w:outlineLvl w:val="2"/>
              <w:rPr>
                <w:rFonts w:cs="Arial"/>
                <w:b/>
                <w:bCs/>
                <w:color w:val="0B0C0C"/>
                <w:lang w:eastAsia="en-GB"/>
              </w:rPr>
            </w:pPr>
          </w:p>
        </w:tc>
      </w:tr>
      <w:tr w:rsidR="004A6D4A" w14:paraId="6D8F1BAA" w14:textId="77777777" w:rsidTr="004A6D4A">
        <w:trPr>
          <w:trHeight w:val="912"/>
        </w:trPr>
        <w:tc>
          <w:tcPr>
            <w:tcW w:w="9639" w:type="dxa"/>
            <w:tcBorders>
              <w:top w:val="single" w:sz="4" w:space="0" w:color="auto"/>
              <w:left w:val="single" w:sz="4" w:space="0" w:color="auto"/>
              <w:bottom w:val="single" w:sz="4" w:space="0" w:color="auto"/>
              <w:right w:val="single" w:sz="8" w:space="0" w:color="000000"/>
            </w:tcBorders>
            <w:shd w:val="clear" w:color="auto" w:fill="FFFFFF" w:themeFill="background1"/>
          </w:tcPr>
          <w:p w14:paraId="64290A95" w14:textId="3B4CD14D" w:rsidR="004A6D4A" w:rsidRDefault="004A6D4A" w:rsidP="004C7DBE">
            <w:pPr>
              <w:autoSpaceDE w:val="0"/>
              <w:autoSpaceDN w:val="0"/>
              <w:adjustRightInd w:val="0"/>
              <w:jc w:val="both"/>
              <w:rPr>
                <w:rFonts w:eastAsiaTheme="minorHAnsi" w:cs="Arial"/>
              </w:rPr>
            </w:pPr>
          </w:p>
          <w:p w14:paraId="1587D5F7" w14:textId="57AB9B6B" w:rsidR="004A6D4A" w:rsidRPr="003C1AFC" w:rsidRDefault="004A6D4A" w:rsidP="004C7DBE">
            <w:pPr>
              <w:autoSpaceDE w:val="0"/>
              <w:autoSpaceDN w:val="0"/>
              <w:adjustRightInd w:val="0"/>
              <w:jc w:val="both"/>
              <w:rPr>
                <w:rFonts w:cs="Arial"/>
                <w:lang w:val="en" w:eastAsia="en-GB"/>
              </w:rPr>
            </w:pPr>
            <w:r>
              <w:rPr>
                <w:rFonts w:cs="Arial"/>
                <w:lang w:val="en" w:eastAsia="en-GB"/>
              </w:rPr>
              <w:t xml:space="preserve">A </w:t>
            </w:r>
            <w:r w:rsidRPr="00A858E0">
              <w:rPr>
                <w:rFonts w:cs="Arial"/>
                <w:lang w:val="en" w:eastAsia="en-GB"/>
              </w:rPr>
              <w:t xml:space="preserve">‘Golden Hello’ scheme </w:t>
            </w:r>
            <w:r>
              <w:rPr>
                <w:rFonts w:cs="Arial"/>
                <w:lang w:val="en" w:eastAsia="en-GB"/>
              </w:rPr>
              <w:t xml:space="preserve">is used </w:t>
            </w:r>
            <w:r w:rsidRPr="00A858E0">
              <w:rPr>
                <w:rFonts w:cs="Arial"/>
                <w:lang w:val="en" w:eastAsia="en-GB"/>
              </w:rPr>
              <w:t>to attract and retain experi</w:t>
            </w:r>
            <w:r>
              <w:rPr>
                <w:rFonts w:cs="Arial"/>
                <w:lang w:val="en" w:eastAsia="en-GB"/>
              </w:rPr>
              <w:t xml:space="preserve">enced children’s social workers.  This payment is open to both men and women when they join the Council.  In this </w:t>
            </w:r>
            <w:r w:rsidRPr="00EE311C">
              <w:rPr>
                <w:rFonts w:cs="Arial"/>
                <w:lang w:val="en" w:eastAsia="en-GB"/>
              </w:rPr>
              <w:t>y</w:t>
            </w:r>
            <w:r w:rsidR="00F13B9E" w:rsidRPr="00EE311C">
              <w:rPr>
                <w:rFonts w:cs="Arial"/>
                <w:lang w:val="en" w:eastAsia="en-GB"/>
              </w:rPr>
              <w:t xml:space="preserve">ear </w:t>
            </w:r>
            <w:r w:rsidR="00CB7ACF" w:rsidRPr="00EE311C">
              <w:rPr>
                <w:rFonts w:cs="Arial"/>
                <w:lang w:val="en" w:eastAsia="en-GB"/>
              </w:rPr>
              <w:t>0.2</w:t>
            </w:r>
            <w:r w:rsidRPr="00EE311C">
              <w:rPr>
                <w:rFonts w:cs="Arial"/>
                <w:lang w:val="en" w:eastAsia="en-GB"/>
              </w:rPr>
              <w:t>%</w:t>
            </w:r>
            <w:r>
              <w:rPr>
                <w:rFonts w:cs="Arial"/>
                <w:lang w:val="en" w:eastAsia="en-GB"/>
              </w:rPr>
              <w:t xml:space="preserve"> of women received this golden hello whilst</w:t>
            </w:r>
            <w:r w:rsidR="00F13B9E">
              <w:rPr>
                <w:rFonts w:cs="Arial"/>
                <w:lang w:val="en" w:eastAsia="en-GB"/>
              </w:rPr>
              <w:t xml:space="preserve"> </w:t>
            </w:r>
            <w:r w:rsidR="00CB7ACF">
              <w:rPr>
                <w:rFonts w:cs="Arial"/>
                <w:lang w:val="en" w:eastAsia="en-GB"/>
              </w:rPr>
              <w:t xml:space="preserve">no </w:t>
            </w:r>
            <w:r>
              <w:rPr>
                <w:rFonts w:cs="Arial"/>
                <w:lang w:val="en" w:eastAsia="en-GB"/>
              </w:rPr>
              <w:t>men received a golden hello.</w:t>
            </w:r>
          </w:p>
          <w:p w14:paraId="1728246C" w14:textId="77777777" w:rsidR="004A6D4A" w:rsidRPr="00A858E0" w:rsidRDefault="004A6D4A" w:rsidP="00834B2C">
            <w:pPr>
              <w:autoSpaceDE w:val="0"/>
              <w:autoSpaceDN w:val="0"/>
              <w:adjustRightInd w:val="0"/>
              <w:rPr>
                <w:rFonts w:eastAsiaTheme="minorHAnsi" w:cs="Arial"/>
              </w:rPr>
            </w:pPr>
          </w:p>
          <w:p w14:paraId="06A7BFB1" w14:textId="77777777" w:rsidR="004A6D4A" w:rsidRDefault="004A6D4A" w:rsidP="00834B2C">
            <w:pPr>
              <w:shd w:val="clear" w:color="auto" w:fill="FFFFFF"/>
              <w:jc w:val="center"/>
              <w:textAlignment w:val="baseline"/>
              <w:rPr>
                <w:rFonts w:cs="Arial"/>
                <w:b/>
                <w:color w:val="0B0C0C"/>
              </w:rPr>
            </w:pPr>
          </w:p>
          <w:p w14:paraId="7A0A05D8" w14:textId="5037C5B0" w:rsidR="00B238C3" w:rsidRPr="00A858E0" w:rsidRDefault="00B238C3" w:rsidP="00834B2C">
            <w:pPr>
              <w:shd w:val="clear" w:color="auto" w:fill="FFFFFF"/>
              <w:jc w:val="center"/>
              <w:textAlignment w:val="baseline"/>
              <w:rPr>
                <w:rFonts w:cs="Arial"/>
                <w:b/>
                <w:color w:val="0B0C0C"/>
              </w:rPr>
            </w:pPr>
          </w:p>
        </w:tc>
      </w:tr>
    </w:tbl>
    <w:p w14:paraId="699213F2" w14:textId="77777777" w:rsidR="004A6D4A" w:rsidRDefault="004A6D4A" w:rsidP="00100D5F"/>
    <w:p w14:paraId="555DE353" w14:textId="77777777" w:rsidR="004A6D4A" w:rsidRDefault="004A6D4A" w:rsidP="00100D5F"/>
    <w:p w14:paraId="3AE28571" w14:textId="0A8E0A53" w:rsidR="00100D5F" w:rsidRDefault="004C7DBE" w:rsidP="00100D5F">
      <w:pPr>
        <w:pStyle w:val="Heading2"/>
      </w:pPr>
      <w:bookmarkStart w:id="0" w:name="_GoBack"/>
      <w:bookmarkEnd w:id="0"/>
      <w:r>
        <w:t xml:space="preserve">Working towards </w:t>
      </w:r>
      <w:r w:rsidRPr="004C7DBE">
        <w:t>closing</w:t>
      </w:r>
      <w:r>
        <w:t xml:space="preserve"> the gap</w:t>
      </w:r>
    </w:p>
    <w:p w14:paraId="5048744D" w14:textId="77959263" w:rsidR="004C7DBE" w:rsidRPr="004C7DBE" w:rsidRDefault="004C7DBE" w:rsidP="00F13E85">
      <w:pPr>
        <w:rPr>
          <w:color w:val="BA0C2F"/>
          <w:u w:val="single"/>
        </w:rPr>
      </w:pPr>
      <w:r w:rsidRPr="004C7DBE">
        <w:rPr>
          <w:color w:val="BA0C2F"/>
          <w:u w:val="single"/>
        </w:rPr>
        <w:t>Fac</w:t>
      </w:r>
      <w:r>
        <w:rPr>
          <w:color w:val="BA0C2F"/>
          <w:u w:val="single"/>
        </w:rPr>
        <w:t>tors affecting the gap</w:t>
      </w:r>
    </w:p>
    <w:p w14:paraId="127B4F80" w14:textId="3223BB60" w:rsidR="004C7DBE" w:rsidRDefault="004C7DBE" w:rsidP="004C7DBE">
      <w:pPr>
        <w:pStyle w:val="NormalWeb"/>
        <w:spacing w:before="0" w:beforeAutospacing="0" w:after="0" w:afterAutospacing="0" w:line="320" w:lineRule="exact"/>
        <w:jc w:val="both"/>
        <w:rPr>
          <w:rFonts w:ascii="Arial" w:hAnsi="Arial" w:cs="Arial"/>
          <w:color w:val="000000" w:themeColor="text1"/>
          <w:lang w:val="en"/>
        </w:rPr>
      </w:pPr>
      <w:r>
        <w:rPr>
          <w:rFonts w:ascii="Arial" w:hAnsi="Arial" w:cs="Arial"/>
          <w:color w:val="000000" w:themeColor="text1"/>
          <w:lang w:val="en"/>
        </w:rPr>
        <w:t>There are a number of factors</w:t>
      </w:r>
      <w:r w:rsidRPr="001F5214">
        <w:rPr>
          <w:rFonts w:ascii="Arial" w:hAnsi="Arial" w:cs="Arial"/>
          <w:color w:val="000000" w:themeColor="text1"/>
          <w:lang w:val="en"/>
        </w:rPr>
        <w:t xml:space="preserve"> that influence</w:t>
      </w:r>
      <w:r>
        <w:rPr>
          <w:rFonts w:ascii="Arial" w:hAnsi="Arial" w:cs="Arial"/>
          <w:color w:val="000000" w:themeColor="text1"/>
          <w:lang w:val="en"/>
        </w:rPr>
        <w:t xml:space="preserve"> the reason for</w:t>
      </w:r>
      <w:r w:rsidRPr="001F5214">
        <w:rPr>
          <w:rFonts w:ascii="Arial" w:hAnsi="Arial" w:cs="Arial"/>
          <w:color w:val="000000" w:themeColor="text1"/>
          <w:lang w:val="en"/>
        </w:rPr>
        <w:t xml:space="preserve"> a gender pay gap</w:t>
      </w:r>
      <w:r>
        <w:rPr>
          <w:rFonts w:ascii="Arial" w:hAnsi="Arial" w:cs="Arial"/>
          <w:color w:val="000000" w:themeColor="text1"/>
          <w:lang w:val="en"/>
        </w:rPr>
        <w:t xml:space="preserve">, which </w:t>
      </w:r>
      <w:r w:rsidRPr="001F5214">
        <w:rPr>
          <w:rFonts w:ascii="Arial" w:hAnsi="Arial" w:cs="Arial"/>
          <w:color w:val="000000" w:themeColor="text1"/>
          <w:lang w:val="en"/>
        </w:rPr>
        <w:t>include:</w:t>
      </w:r>
    </w:p>
    <w:p w14:paraId="1FD8117E" w14:textId="77777777" w:rsidR="004C7DBE" w:rsidRPr="001F5214" w:rsidRDefault="004C7DBE" w:rsidP="004C7DBE">
      <w:pPr>
        <w:pStyle w:val="NormalWeb"/>
        <w:spacing w:before="0" w:beforeAutospacing="0" w:after="0" w:afterAutospacing="0" w:line="320" w:lineRule="exact"/>
        <w:jc w:val="both"/>
        <w:rPr>
          <w:rFonts w:ascii="Arial" w:hAnsi="Arial" w:cs="Arial"/>
          <w:color w:val="000000" w:themeColor="text1"/>
          <w:lang w:val="en"/>
        </w:rPr>
      </w:pPr>
    </w:p>
    <w:p w14:paraId="1FA59C2C" w14:textId="0EB7B0B4" w:rsidR="004C7DBE" w:rsidRDefault="004C7DBE" w:rsidP="004C7DBE">
      <w:pPr>
        <w:pStyle w:val="NormalWeb"/>
        <w:numPr>
          <w:ilvl w:val="0"/>
          <w:numId w:val="4"/>
        </w:numPr>
        <w:spacing w:before="0" w:beforeAutospacing="0" w:after="0" w:afterAutospacing="0" w:line="320" w:lineRule="exact"/>
        <w:ind w:left="426" w:hanging="426"/>
        <w:jc w:val="both"/>
        <w:rPr>
          <w:rFonts w:ascii="Arial" w:hAnsi="Arial" w:cs="Arial"/>
          <w:color w:val="000000" w:themeColor="text1"/>
          <w:lang w:val="en"/>
        </w:rPr>
      </w:pPr>
      <w:r>
        <w:rPr>
          <w:rFonts w:ascii="Arial" w:hAnsi="Arial" w:cs="Arial"/>
          <w:color w:val="000000" w:themeColor="text1"/>
          <w:lang w:val="en"/>
        </w:rPr>
        <w:t>P</w:t>
      </w:r>
      <w:r w:rsidRPr="001F5214">
        <w:rPr>
          <w:rFonts w:ascii="Arial" w:hAnsi="Arial" w:cs="Arial"/>
          <w:color w:val="000000" w:themeColor="text1"/>
          <w:lang w:val="en"/>
        </w:rPr>
        <w:t>art time working</w:t>
      </w:r>
      <w:r>
        <w:rPr>
          <w:rFonts w:ascii="Arial" w:hAnsi="Arial" w:cs="Arial"/>
          <w:color w:val="000000" w:themeColor="text1"/>
          <w:lang w:val="en"/>
        </w:rPr>
        <w:t>:</w:t>
      </w:r>
      <w:r w:rsidRPr="001F5214">
        <w:rPr>
          <w:rFonts w:ascii="Arial" w:hAnsi="Arial" w:cs="Arial"/>
          <w:color w:val="000000" w:themeColor="text1"/>
          <w:lang w:val="en"/>
        </w:rPr>
        <w:t xml:space="preserve"> national statistics show that both men and women who work part-time earn less per hour than full time workers.  A high</w:t>
      </w:r>
      <w:r>
        <w:rPr>
          <w:rFonts w:ascii="Arial" w:hAnsi="Arial" w:cs="Arial"/>
          <w:color w:val="000000" w:themeColor="text1"/>
          <w:lang w:val="en"/>
        </w:rPr>
        <w:t>er proportion of women</w:t>
      </w:r>
      <w:r w:rsidRPr="001F5214">
        <w:rPr>
          <w:rFonts w:ascii="Arial" w:hAnsi="Arial" w:cs="Arial"/>
          <w:color w:val="000000" w:themeColor="text1"/>
          <w:lang w:val="en"/>
        </w:rPr>
        <w:t xml:space="preserve"> tend to work part time.</w:t>
      </w:r>
    </w:p>
    <w:p w14:paraId="57D47ACB" w14:textId="77777777" w:rsidR="004C7DBE" w:rsidRPr="006B03A9" w:rsidRDefault="004C7DBE" w:rsidP="004C7DBE">
      <w:pPr>
        <w:pStyle w:val="NormalWeb"/>
        <w:spacing w:before="0" w:beforeAutospacing="0" w:after="0" w:afterAutospacing="0" w:line="320" w:lineRule="exact"/>
        <w:ind w:left="426"/>
        <w:jc w:val="both"/>
        <w:rPr>
          <w:rFonts w:ascii="Arial" w:hAnsi="Arial" w:cs="Arial"/>
          <w:color w:val="000000" w:themeColor="text1"/>
          <w:lang w:val="en"/>
        </w:rPr>
      </w:pPr>
    </w:p>
    <w:p w14:paraId="2F650014" w14:textId="61223DE3" w:rsidR="004C7DBE" w:rsidRDefault="004C7DBE" w:rsidP="004C7DBE">
      <w:pPr>
        <w:pStyle w:val="NormalWeb"/>
        <w:numPr>
          <w:ilvl w:val="0"/>
          <w:numId w:val="4"/>
        </w:numPr>
        <w:spacing w:before="0" w:beforeAutospacing="0" w:after="0" w:afterAutospacing="0" w:line="320" w:lineRule="exact"/>
        <w:ind w:left="426" w:hanging="426"/>
        <w:jc w:val="both"/>
        <w:rPr>
          <w:rFonts w:ascii="Arial" w:hAnsi="Arial" w:cs="Arial"/>
          <w:color w:val="000000" w:themeColor="text1"/>
          <w:lang w:val="en"/>
        </w:rPr>
      </w:pPr>
      <w:r>
        <w:rPr>
          <w:rFonts w:ascii="Arial" w:hAnsi="Arial" w:cs="Arial"/>
          <w:color w:val="000000" w:themeColor="text1"/>
          <w:lang w:val="en"/>
        </w:rPr>
        <w:t>T</w:t>
      </w:r>
      <w:r w:rsidRPr="001F5214">
        <w:rPr>
          <w:rFonts w:ascii="Arial" w:hAnsi="Arial" w:cs="Arial"/>
          <w:color w:val="000000" w:themeColor="text1"/>
          <w:lang w:val="en"/>
        </w:rPr>
        <w:t>ype of work</w:t>
      </w:r>
      <w:r>
        <w:rPr>
          <w:rFonts w:ascii="Arial" w:hAnsi="Arial" w:cs="Arial"/>
          <w:color w:val="000000" w:themeColor="text1"/>
          <w:lang w:val="en"/>
        </w:rPr>
        <w:t>:</w:t>
      </w:r>
      <w:r w:rsidRPr="001F5214">
        <w:rPr>
          <w:rFonts w:ascii="Arial" w:hAnsi="Arial" w:cs="Arial"/>
          <w:color w:val="000000" w:themeColor="text1"/>
          <w:lang w:val="en"/>
        </w:rPr>
        <w:t xml:space="preserve"> women tend to work in occupations which offer lower salaries such as administration, catering, cleaning and caring roles. </w:t>
      </w:r>
    </w:p>
    <w:p w14:paraId="54FE4762" w14:textId="47B22A28" w:rsidR="004C7DBE" w:rsidRPr="006B03A9" w:rsidRDefault="004C7DBE" w:rsidP="004C7DBE">
      <w:pPr>
        <w:pStyle w:val="NormalWeb"/>
        <w:spacing w:before="0" w:beforeAutospacing="0" w:after="0" w:afterAutospacing="0" w:line="320" w:lineRule="exact"/>
        <w:jc w:val="both"/>
        <w:rPr>
          <w:rFonts w:ascii="Arial" w:hAnsi="Arial" w:cs="Arial"/>
          <w:color w:val="000000" w:themeColor="text1"/>
          <w:lang w:val="en"/>
        </w:rPr>
      </w:pPr>
    </w:p>
    <w:p w14:paraId="50C0CCAA" w14:textId="510BEF79" w:rsidR="004C7DBE" w:rsidRPr="004C7DBE" w:rsidRDefault="004C7DBE" w:rsidP="004C7DBE">
      <w:pPr>
        <w:pStyle w:val="NormalWeb"/>
        <w:numPr>
          <w:ilvl w:val="0"/>
          <w:numId w:val="4"/>
        </w:numPr>
        <w:spacing w:before="0" w:beforeAutospacing="0" w:after="0" w:afterAutospacing="0" w:line="320" w:lineRule="exact"/>
        <w:ind w:left="426" w:hanging="426"/>
        <w:jc w:val="both"/>
        <w:rPr>
          <w:rFonts w:ascii="Arial" w:hAnsi="Arial" w:cs="Arial"/>
          <w:color w:val="000000" w:themeColor="text1"/>
          <w:lang w:val="en"/>
        </w:rPr>
      </w:pPr>
      <w:r>
        <w:rPr>
          <w:rFonts w:ascii="Arial" w:hAnsi="Arial" w:cs="Arial"/>
          <w:color w:val="000000" w:themeColor="text1"/>
          <w:lang w:val="en-US"/>
        </w:rPr>
        <w:t xml:space="preserve">Caring responsibilities: </w:t>
      </w:r>
      <w:r w:rsidRPr="001F5214">
        <w:rPr>
          <w:rFonts w:ascii="Arial" w:hAnsi="Arial" w:cs="Arial"/>
          <w:color w:val="000000" w:themeColor="text1"/>
          <w:lang w:val="en-US"/>
        </w:rPr>
        <w:t xml:space="preserve">having and caring for children may lead to more women than men taking time out of the </w:t>
      </w:r>
      <w:proofErr w:type="spellStart"/>
      <w:r w:rsidRPr="001F5214">
        <w:rPr>
          <w:rFonts w:ascii="Arial" w:hAnsi="Arial" w:cs="Arial"/>
          <w:color w:val="000000" w:themeColor="text1"/>
          <w:lang w:val="en-US"/>
        </w:rPr>
        <w:t>labour</w:t>
      </w:r>
      <w:proofErr w:type="spellEnd"/>
      <w:r w:rsidRPr="001F5214">
        <w:rPr>
          <w:rFonts w:ascii="Arial" w:hAnsi="Arial" w:cs="Arial"/>
          <w:color w:val="000000" w:themeColor="text1"/>
          <w:lang w:val="en-US"/>
        </w:rPr>
        <w:t xml:space="preserve"> market to raise children. Having children may also change </w:t>
      </w:r>
      <w:r>
        <w:rPr>
          <w:rFonts w:ascii="Arial" w:hAnsi="Arial" w:cs="Arial"/>
          <w:color w:val="000000" w:themeColor="text1"/>
          <w:lang w:val="en-US"/>
        </w:rPr>
        <w:t>work / life balance commitments with greater focus on flexible working and / or</w:t>
      </w:r>
      <w:r w:rsidRPr="001F5214">
        <w:rPr>
          <w:rFonts w:ascii="Arial" w:hAnsi="Arial" w:cs="Arial"/>
          <w:color w:val="000000" w:themeColor="text1"/>
          <w:lang w:val="en-US"/>
        </w:rPr>
        <w:t xml:space="preserve"> working from home.</w:t>
      </w:r>
    </w:p>
    <w:p w14:paraId="0E412C91" w14:textId="77777777" w:rsidR="004C7DBE" w:rsidRDefault="004C7DBE" w:rsidP="004C7DBE">
      <w:pPr>
        <w:pStyle w:val="ListParagraph"/>
        <w:rPr>
          <w:rFonts w:cs="Arial"/>
          <w:lang w:val="en"/>
        </w:rPr>
      </w:pPr>
    </w:p>
    <w:p w14:paraId="51EEC654" w14:textId="77777777" w:rsidR="004C7DBE" w:rsidRPr="001F5214" w:rsidRDefault="004C7DBE" w:rsidP="004C7DBE">
      <w:pPr>
        <w:pStyle w:val="NormalWeb"/>
        <w:spacing w:before="0" w:beforeAutospacing="0" w:after="0" w:afterAutospacing="0" w:line="320" w:lineRule="exact"/>
        <w:ind w:left="426"/>
        <w:jc w:val="both"/>
        <w:rPr>
          <w:rFonts w:ascii="Arial" w:hAnsi="Arial" w:cs="Arial"/>
          <w:color w:val="000000" w:themeColor="text1"/>
          <w:lang w:val="en"/>
        </w:rPr>
      </w:pPr>
    </w:p>
    <w:p w14:paraId="1A46C93A" w14:textId="39C253B1" w:rsidR="004C7DBE" w:rsidRPr="004C7DBE" w:rsidRDefault="004C7DBE" w:rsidP="004C7DBE">
      <w:pPr>
        <w:rPr>
          <w:color w:val="BA0C2F"/>
          <w:u w:val="single"/>
        </w:rPr>
      </w:pPr>
      <w:r>
        <w:rPr>
          <w:color w:val="BA0C2F"/>
          <w:u w:val="single"/>
        </w:rPr>
        <w:t>Closing the gap</w:t>
      </w:r>
    </w:p>
    <w:p w14:paraId="0B2E43EF" w14:textId="3AB51B91" w:rsidR="004C7DBE" w:rsidRDefault="004C7DBE" w:rsidP="004C7DBE">
      <w:pPr>
        <w:pStyle w:val="NormalWeb"/>
        <w:spacing w:before="0" w:beforeAutospacing="0" w:after="0" w:afterAutospacing="0" w:line="320" w:lineRule="exact"/>
        <w:jc w:val="both"/>
        <w:rPr>
          <w:rFonts w:ascii="Arial" w:hAnsi="Arial" w:cs="Arial"/>
          <w:lang w:val="en"/>
        </w:rPr>
      </w:pPr>
      <w:r>
        <w:rPr>
          <w:rFonts w:ascii="Arial" w:hAnsi="Arial" w:cs="Arial"/>
          <w:color w:val="000000" w:themeColor="text1"/>
          <w:lang w:val="en"/>
        </w:rPr>
        <w:t>Telford</w:t>
      </w:r>
      <w:r w:rsidRPr="001F5214">
        <w:rPr>
          <w:rFonts w:ascii="Arial" w:hAnsi="Arial" w:cs="Arial"/>
          <w:lang w:val="en"/>
        </w:rPr>
        <w:t xml:space="preserve"> &amp; Wrekin</w:t>
      </w:r>
      <w:r>
        <w:rPr>
          <w:rFonts w:ascii="Arial" w:hAnsi="Arial" w:cs="Arial"/>
          <w:lang w:val="en"/>
        </w:rPr>
        <w:t xml:space="preserve"> Council is committed to promoting equality of opportunity for all and this is set out in our </w:t>
      </w:r>
      <w:r w:rsidRPr="001F5214">
        <w:rPr>
          <w:rFonts w:ascii="Arial" w:hAnsi="Arial" w:cs="Arial"/>
          <w:lang w:val="en"/>
        </w:rPr>
        <w:t>Employment Equality Promise</w:t>
      </w:r>
      <w:r>
        <w:rPr>
          <w:rFonts w:ascii="Arial" w:hAnsi="Arial" w:cs="Arial"/>
          <w:lang w:val="en"/>
        </w:rPr>
        <w:t>. This applies to both attracting candidates to the Council and in retaining and developing employees</w:t>
      </w:r>
      <w:r w:rsidRPr="001F5214">
        <w:rPr>
          <w:rFonts w:ascii="Arial" w:hAnsi="Arial" w:cs="Arial"/>
          <w:lang w:val="en"/>
        </w:rPr>
        <w:t xml:space="preserve">.  </w:t>
      </w:r>
    </w:p>
    <w:p w14:paraId="50EF519B" w14:textId="77777777" w:rsidR="004C7DBE" w:rsidRDefault="004C7DBE" w:rsidP="004C7DBE">
      <w:pPr>
        <w:pStyle w:val="NormalWeb"/>
        <w:spacing w:before="0" w:beforeAutospacing="0" w:after="0" w:afterAutospacing="0" w:line="320" w:lineRule="exact"/>
        <w:jc w:val="both"/>
        <w:rPr>
          <w:rFonts w:ascii="Arial" w:hAnsi="Arial" w:cs="Arial"/>
          <w:color w:val="000000" w:themeColor="text1"/>
          <w:lang w:val="en"/>
        </w:rPr>
      </w:pPr>
    </w:p>
    <w:p w14:paraId="7A4A9D21" w14:textId="66F4AC9E" w:rsidR="004C7DBE" w:rsidRDefault="004C7DBE" w:rsidP="004C7DBE">
      <w:pPr>
        <w:pStyle w:val="NormalWeb"/>
        <w:spacing w:before="0" w:beforeAutospacing="0" w:after="0" w:afterAutospacing="0" w:line="320" w:lineRule="exact"/>
        <w:jc w:val="both"/>
        <w:rPr>
          <w:rFonts w:ascii="Arial" w:hAnsi="Arial" w:cs="Arial"/>
          <w:color w:val="000000" w:themeColor="text1"/>
          <w:lang w:val="en"/>
        </w:rPr>
      </w:pPr>
      <w:r>
        <w:rPr>
          <w:rFonts w:ascii="Arial" w:hAnsi="Arial" w:cs="Arial"/>
          <w:color w:val="000000" w:themeColor="text1"/>
          <w:lang w:val="en"/>
        </w:rPr>
        <w:t xml:space="preserve">The Council has </w:t>
      </w:r>
      <w:r w:rsidRPr="001F5214">
        <w:rPr>
          <w:rFonts w:ascii="Arial" w:hAnsi="Arial" w:cs="Arial"/>
          <w:color w:val="000000" w:themeColor="text1"/>
          <w:lang w:val="en"/>
        </w:rPr>
        <w:t>many jobs which have traditionally attracted women employees.  These include roles in administration, caring, catering and cleaning which are at the lower end of the pay scale</w:t>
      </w:r>
      <w:r>
        <w:rPr>
          <w:rFonts w:ascii="Arial" w:hAnsi="Arial" w:cs="Arial"/>
          <w:color w:val="000000" w:themeColor="text1"/>
          <w:lang w:val="en"/>
        </w:rPr>
        <w:t>.</w:t>
      </w:r>
      <w:r w:rsidR="00C167DA">
        <w:rPr>
          <w:rFonts w:ascii="Arial" w:hAnsi="Arial" w:cs="Arial"/>
          <w:color w:val="000000" w:themeColor="text1"/>
          <w:lang w:val="en"/>
        </w:rPr>
        <w:t xml:space="preserve"> For some time</w:t>
      </w:r>
      <w:r>
        <w:rPr>
          <w:rFonts w:ascii="Arial" w:hAnsi="Arial" w:cs="Arial"/>
          <w:color w:val="000000" w:themeColor="text1"/>
          <w:lang w:val="en"/>
        </w:rPr>
        <w:t xml:space="preserve"> the Council has paid the “Real Living Wage” which benefits employees who are in roles paid at </w:t>
      </w:r>
      <w:r w:rsidR="00C167DA">
        <w:rPr>
          <w:rFonts w:ascii="Arial" w:hAnsi="Arial" w:cs="Arial"/>
          <w:color w:val="000000" w:themeColor="text1"/>
          <w:lang w:val="en"/>
        </w:rPr>
        <w:t>the lower end of our pay scales</w:t>
      </w:r>
      <w:r>
        <w:rPr>
          <w:rFonts w:ascii="Arial" w:hAnsi="Arial" w:cs="Arial"/>
          <w:color w:val="000000" w:themeColor="text1"/>
          <w:lang w:val="en"/>
        </w:rPr>
        <w:t>.</w:t>
      </w:r>
      <w:r w:rsidR="00C167DA">
        <w:rPr>
          <w:rFonts w:ascii="Arial" w:hAnsi="Arial" w:cs="Arial"/>
          <w:color w:val="000000" w:themeColor="text1"/>
          <w:lang w:val="en"/>
        </w:rPr>
        <w:t xml:space="preserve"> </w:t>
      </w:r>
      <w:r>
        <w:rPr>
          <w:rFonts w:ascii="Arial" w:hAnsi="Arial" w:cs="Arial"/>
          <w:color w:val="000000" w:themeColor="text1"/>
          <w:lang w:val="en"/>
        </w:rPr>
        <w:t>In addition the breath of services the Council offers provides a wide variety of roles that are attractive to women, including h</w:t>
      </w:r>
      <w:r w:rsidRPr="001F5214">
        <w:rPr>
          <w:rFonts w:ascii="Arial" w:hAnsi="Arial" w:cs="Arial"/>
          <w:color w:val="000000" w:themeColor="text1"/>
          <w:lang w:val="en"/>
        </w:rPr>
        <w:t xml:space="preserve">igher paid professional and senior management </w:t>
      </w:r>
      <w:r>
        <w:rPr>
          <w:rFonts w:ascii="Arial" w:hAnsi="Arial" w:cs="Arial"/>
          <w:color w:val="000000" w:themeColor="text1"/>
          <w:lang w:val="en"/>
        </w:rPr>
        <w:t>roles.</w:t>
      </w:r>
    </w:p>
    <w:p w14:paraId="08F0E6B1" w14:textId="206C6AD1" w:rsidR="004C7DBE" w:rsidRDefault="004C7DBE" w:rsidP="004C7DBE">
      <w:pPr>
        <w:pStyle w:val="NormalWeb"/>
        <w:spacing w:before="0" w:beforeAutospacing="0" w:after="0" w:afterAutospacing="0" w:line="320" w:lineRule="exact"/>
        <w:jc w:val="both"/>
        <w:rPr>
          <w:rFonts w:ascii="Arial" w:hAnsi="Arial" w:cs="Arial"/>
          <w:lang w:val="en"/>
        </w:rPr>
      </w:pPr>
      <w:r>
        <w:rPr>
          <w:rFonts w:ascii="Arial" w:hAnsi="Arial" w:cs="Arial"/>
          <w:color w:val="000000" w:themeColor="text1"/>
          <w:lang w:val="en"/>
        </w:rPr>
        <w:t xml:space="preserve">  </w:t>
      </w:r>
    </w:p>
    <w:p w14:paraId="1CCED6FD" w14:textId="3FA0F0A6" w:rsidR="004C7DBE" w:rsidRDefault="004C7DBE" w:rsidP="004C7DBE">
      <w:pPr>
        <w:pStyle w:val="NormalWeb"/>
        <w:spacing w:before="0" w:beforeAutospacing="0" w:after="0" w:afterAutospacing="0" w:line="320" w:lineRule="exact"/>
        <w:jc w:val="both"/>
        <w:rPr>
          <w:rFonts w:ascii="Arial" w:hAnsi="Arial" w:cs="Arial"/>
        </w:rPr>
      </w:pPr>
      <w:r>
        <w:rPr>
          <w:rFonts w:ascii="Arial" w:hAnsi="Arial" w:cs="Arial"/>
          <w:lang w:val="en"/>
        </w:rPr>
        <w:t>Development opportunities are available to all employees and w</w:t>
      </w:r>
      <w:r w:rsidRPr="001F5214">
        <w:rPr>
          <w:rFonts w:ascii="Arial" w:hAnsi="Arial" w:cs="Arial"/>
          <w:color w:val="000000" w:themeColor="text1"/>
          <w:lang w:val="en"/>
        </w:rPr>
        <w:t xml:space="preserve">e encourage </w:t>
      </w:r>
      <w:r>
        <w:rPr>
          <w:rFonts w:ascii="Arial" w:hAnsi="Arial" w:cs="Arial"/>
          <w:color w:val="000000" w:themeColor="text1"/>
          <w:lang w:val="en"/>
        </w:rPr>
        <w:t>everyone</w:t>
      </w:r>
      <w:r w:rsidRPr="001F5214">
        <w:rPr>
          <w:rFonts w:ascii="Arial" w:hAnsi="Arial" w:cs="Arial"/>
          <w:color w:val="000000" w:themeColor="text1"/>
          <w:lang w:val="en"/>
        </w:rPr>
        <w:t xml:space="preserve"> to develop their </w:t>
      </w:r>
      <w:r>
        <w:rPr>
          <w:rFonts w:ascii="Arial" w:hAnsi="Arial" w:cs="Arial"/>
          <w:color w:val="000000" w:themeColor="text1"/>
          <w:lang w:val="en"/>
        </w:rPr>
        <w:t xml:space="preserve">knowledge and </w:t>
      </w:r>
      <w:r w:rsidRPr="001F5214">
        <w:rPr>
          <w:rFonts w:ascii="Arial" w:hAnsi="Arial" w:cs="Arial"/>
          <w:color w:val="000000" w:themeColor="text1"/>
          <w:lang w:val="en"/>
        </w:rPr>
        <w:t>skills to be able to progress to higher paid roles and develop their careers.  Our</w:t>
      </w:r>
      <w:r w:rsidRPr="001F5214">
        <w:rPr>
          <w:rFonts w:ascii="Arial" w:hAnsi="Arial" w:cs="Arial"/>
        </w:rPr>
        <w:t xml:space="preserve"> learning and development opportunities include an on-line learning system which can be accessed flexibly in addition to more traditional development courses.</w:t>
      </w:r>
      <w:r>
        <w:rPr>
          <w:rFonts w:ascii="Arial" w:hAnsi="Arial" w:cs="Arial"/>
        </w:rPr>
        <w:t xml:space="preserve"> </w:t>
      </w:r>
      <w:r w:rsidRPr="001F5214">
        <w:rPr>
          <w:rFonts w:ascii="Arial" w:hAnsi="Arial" w:cs="Arial"/>
        </w:rPr>
        <w:t xml:space="preserve">We also promote opportunities for coaching and mentoring to </w:t>
      </w:r>
      <w:r>
        <w:rPr>
          <w:rFonts w:ascii="Arial" w:hAnsi="Arial" w:cs="Arial"/>
        </w:rPr>
        <w:t xml:space="preserve">provide one to one development tailored to individuals development needs. </w:t>
      </w:r>
    </w:p>
    <w:p w14:paraId="1C3CD53E" w14:textId="77777777" w:rsidR="004C7DBE" w:rsidRDefault="004C7DBE" w:rsidP="004C7DBE">
      <w:pPr>
        <w:pStyle w:val="NormalWeb"/>
        <w:spacing w:before="0" w:beforeAutospacing="0" w:after="0" w:afterAutospacing="0" w:line="320" w:lineRule="exact"/>
        <w:jc w:val="both"/>
        <w:rPr>
          <w:rFonts w:ascii="Arial" w:hAnsi="Arial" w:cs="Arial"/>
        </w:rPr>
      </w:pPr>
    </w:p>
    <w:p w14:paraId="3B121751" w14:textId="77777777" w:rsidR="004C7DBE" w:rsidRDefault="004C7DBE" w:rsidP="004C7DBE">
      <w:pPr>
        <w:pStyle w:val="NormalWeb"/>
        <w:spacing w:before="0" w:beforeAutospacing="0" w:after="0" w:afterAutospacing="0" w:line="320" w:lineRule="exact"/>
        <w:jc w:val="both"/>
        <w:rPr>
          <w:rFonts w:ascii="Arial" w:hAnsi="Arial" w:cs="Arial"/>
        </w:rPr>
      </w:pPr>
      <w:r>
        <w:rPr>
          <w:rFonts w:ascii="Arial" w:hAnsi="Arial" w:cs="Arial"/>
        </w:rPr>
        <w:t xml:space="preserve">The Council also provides </w:t>
      </w:r>
      <w:r w:rsidRPr="001F5214">
        <w:rPr>
          <w:rFonts w:ascii="Arial" w:hAnsi="Arial" w:cs="Arial"/>
        </w:rPr>
        <w:t>regular opportunities for one-to-one discussions</w:t>
      </w:r>
      <w:r>
        <w:rPr>
          <w:rFonts w:ascii="Arial" w:hAnsi="Arial" w:cs="Arial"/>
        </w:rPr>
        <w:t xml:space="preserve"> between managers and their employees in addition to an annual personal and professional development discussion. Through these regular conversations, employees are able to understand the standards we expect of them and are encouraged to continually develop themselves with the support of their line manager and the organisation.</w:t>
      </w:r>
      <w:r w:rsidRPr="001F5214">
        <w:rPr>
          <w:rFonts w:ascii="Arial" w:hAnsi="Arial" w:cs="Arial"/>
        </w:rPr>
        <w:t xml:space="preserve">  </w:t>
      </w:r>
    </w:p>
    <w:p w14:paraId="461A74B6" w14:textId="54D64496" w:rsidR="004C7DBE" w:rsidRPr="001F5214" w:rsidRDefault="004C7DBE" w:rsidP="004C7DBE">
      <w:pPr>
        <w:pStyle w:val="NormalWeb"/>
        <w:spacing w:before="0" w:beforeAutospacing="0" w:after="0" w:afterAutospacing="0" w:line="320" w:lineRule="exact"/>
        <w:jc w:val="both"/>
        <w:rPr>
          <w:rFonts w:ascii="Arial" w:hAnsi="Arial" w:cs="Arial"/>
          <w:lang w:val="en"/>
        </w:rPr>
      </w:pPr>
      <w:r>
        <w:rPr>
          <w:rFonts w:ascii="Arial" w:hAnsi="Arial" w:cs="Arial"/>
        </w:rPr>
        <w:t xml:space="preserve"> </w:t>
      </w:r>
    </w:p>
    <w:p w14:paraId="7FFC4AEC" w14:textId="13CBF012" w:rsidR="004C7DBE" w:rsidRDefault="004C7DBE" w:rsidP="004C7DBE">
      <w:pPr>
        <w:pStyle w:val="NormalWeb"/>
        <w:spacing w:before="0" w:beforeAutospacing="0" w:after="0" w:afterAutospacing="0" w:line="320" w:lineRule="exact"/>
        <w:jc w:val="both"/>
        <w:rPr>
          <w:rFonts w:ascii="Arial" w:hAnsi="Arial" w:cs="Arial"/>
          <w:color w:val="000000" w:themeColor="text1"/>
          <w:lang w:val="en"/>
        </w:rPr>
      </w:pPr>
      <w:r>
        <w:rPr>
          <w:rFonts w:ascii="Arial" w:hAnsi="Arial" w:cs="Arial"/>
          <w:lang w:val="en"/>
        </w:rPr>
        <w:t>As an employer, w</w:t>
      </w:r>
      <w:r w:rsidRPr="001F5214">
        <w:rPr>
          <w:rFonts w:ascii="Arial" w:hAnsi="Arial" w:cs="Arial"/>
          <w:lang w:val="en"/>
        </w:rPr>
        <w:t xml:space="preserve">e </w:t>
      </w:r>
      <w:r w:rsidRPr="001F5214">
        <w:rPr>
          <w:rFonts w:ascii="Arial" w:hAnsi="Arial" w:cs="Arial"/>
        </w:rPr>
        <w:t xml:space="preserve">recognise the need to create opportunities for all employees to have greater choice and control over balancing their working patterns and their personal commitments.  </w:t>
      </w:r>
      <w:r>
        <w:rPr>
          <w:rFonts w:ascii="Arial" w:hAnsi="Arial" w:cs="Arial"/>
          <w:color w:val="000000" w:themeColor="text1"/>
          <w:lang w:val="en"/>
        </w:rPr>
        <w:t>Our flexible working package offers a variety of options for working in a flexible way, including part-time and term-time working, purchasing of additional annual leave and sabbaticals. We have also moved to hybrid working model which involves a blended approach of home and office working.</w:t>
      </w:r>
      <w:r w:rsidRPr="001F5214" w:rsidDel="003B546C">
        <w:rPr>
          <w:rFonts w:ascii="Arial" w:hAnsi="Arial" w:cs="Arial"/>
          <w:color w:val="000000" w:themeColor="text1"/>
          <w:lang w:val="en"/>
        </w:rPr>
        <w:t xml:space="preserve"> </w:t>
      </w:r>
    </w:p>
    <w:p w14:paraId="11C5921F" w14:textId="77777777" w:rsidR="004C7DBE" w:rsidRPr="001F5214" w:rsidRDefault="004C7DBE" w:rsidP="004C7DBE">
      <w:pPr>
        <w:pStyle w:val="NormalWeb"/>
        <w:spacing w:before="0" w:beforeAutospacing="0" w:after="0" w:afterAutospacing="0" w:line="320" w:lineRule="exact"/>
        <w:jc w:val="both"/>
        <w:rPr>
          <w:rFonts w:ascii="Arial" w:hAnsi="Arial" w:cs="Arial"/>
        </w:rPr>
      </w:pPr>
    </w:p>
    <w:p w14:paraId="0CD333A7" w14:textId="36B00B61" w:rsidR="004C7DBE" w:rsidRDefault="004C7DBE" w:rsidP="004C7DBE">
      <w:pPr>
        <w:pStyle w:val="NormalWeb"/>
        <w:spacing w:before="0" w:beforeAutospacing="0" w:after="0" w:afterAutospacing="0" w:line="320" w:lineRule="exact"/>
        <w:jc w:val="both"/>
        <w:rPr>
          <w:rFonts w:ascii="Arial" w:hAnsi="Arial" w:cs="Arial"/>
        </w:rPr>
      </w:pPr>
      <w:r>
        <w:rPr>
          <w:rFonts w:ascii="Arial" w:hAnsi="Arial" w:cs="Arial"/>
        </w:rPr>
        <w:t>The Council understands that m</w:t>
      </w:r>
      <w:r w:rsidRPr="001F5214">
        <w:rPr>
          <w:rFonts w:ascii="Arial" w:hAnsi="Arial" w:cs="Arial"/>
        </w:rPr>
        <w:t xml:space="preserve">any of our employees </w:t>
      </w:r>
      <w:r>
        <w:rPr>
          <w:rFonts w:ascii="Arial" w:hAnsi="Arial" w:cs="Arial"/>
        </w:rPr>
        <w:t xml:space="preserve">have </w:t>
      </w:r>
      <w:r w:rsidRPr="001F5214">
        <w:rPr>
          <w:rFonts w:ascii="Arial" w:hAnsi="Arial" w:cs="Arial"/>
        </w:rPr>
        <w:t>car</w:t>
      </w:r>
      <w:r>
        <w:rPr>
          <w:rFonts w:ascii="Arial" w:hAnsi="Arial" w:cs="Arial"/>
        </w:rPr>
        <w:t xml:space="preserve">ing responsibilities </w:t>
      </w:r>
      <w:r w:rsidRPr="001F5214">
        <w:rPr>
          <w:rFonts w:ascii="Arial" w:hAnsi="Arial" w:cs="Arial"/>
        </w:rPr>
        <w:t xml:space="preserve">and </w:t>
      </w:r>
      <w:r>
        <w:rPr>
          <w:rFonts w:ascii="Arial" w:hAnsi="Arial" w:cs="Arial"/>
        </w:rPr>
        <w:t>has</w:t>
      </w:r>
      <w:r w:rsidRPr="001F5214">
        <w:rPr>
          <w:rFonts w:ascii="Arial" w:hAnsi="Arial" w:cs="Arial"/>
        </w:rPr>
        <w:t xml:space="preserve"> signed up to the Carer Friend</w:t>
      </w:r>
      <w:r>
        <w:rPr>
          <w:rFonts w:ascii="Arial" w:hAnsi="Arial" w:cs="Arial"/>
        </w:rPr>
        <w:t xml:space="preserve">ly Employer Pledge </w:t>
      </w:r>
      <w:r w:rsidRPr="001F5214">
        <w:rPr>
          <w:rFonts w:ascii="Arial" w:hAnsi="Arial" w:cs="Arial"/>
        </w:rPr>
        <w:t xml:space="preserve">to demonstrate our </w:t>
      </w:r>
      <w:r>
        <w:rPr>
          <w:rFonts w:ascii="Arial" w:hAnsi="Arial" w:cs="Arial"/>
        </w:rPr>
        <w:t xml:space="preserve">commitment to </w:t>
      </w:r>
      <w:r w:rsidRPr="001F5214">
        <w:rPr>
          <w:rFonts w:ascii="Arial" w:hAnsi="Arial" w:cs="Arial"/>
        </w:rPr>
        <w:t>support</w:t>
      </w:r>
      <w:r>
        <w:rPr>
          <w:rFonts w:ascii="Arial" w:hAnsi="Arial" w:cs="Arial"/>
        </w:rPr>
        <w:t>ing</w:t>
      </w:r>
      <w:r w:rsidRPr="001F5214">
        <w:rPr>
          <w:rFonts w:ascii="Arial" w:hAnsi="Arial" w:cs="Arial"/>
        </w:rPr>
        <w:t xml:space="preserve"> employees who are also carers. We recognise that employees with caring responsibilities need to be flexible and available to meet the needs of the people they are </w:t>
      </w:r>
      <w:r w:rsidRPr="001F5214">
        <w:rPr>
          <w:rFonts w:ascii="Arial" w:hAnsi="Arial" w:cs="Arial"/>
        </w:rPr>
        <w:lastRenderedPageBreak/>
        <w:t xml:space="preserve">caring for.  </w:t>
      </w:r>
      <w:r>
        <w:rPr>
          <w:rFonts w:ascii="Arial" w:hAnsi="Arial" w:cs="Arial"/>
        </w:rPr>
        <w:t>In addition, w</w:t>
      </w:r>
      <w:r w:rsidRPr="001F5214">
        <w:rPr>
          <w:rFonts w:ascii="Arial" w:hAnsi="Arial" w:cs="Arial"/>
        </w:rPr>
        <w:t xml:space="preserve">e </w:t>
      </w:r>
      <w:r>
        <w:rPr>
          <w:rFonts w:ascii="Arial" w:hAnsi="Arial" w:cs="Arial"/>
        </w:rPr>
        <w:t xml:space="preserve">provide </w:t>
      </w:r>
      <w:r w:rsidRPr="001F5214">
        <w:rPr>
          <w:rFonts w:ascii="Arial" w:hAnsi="Arial" w:cs="Arial"/>
        </w:rPr>
        <w:t>a Foster Friendly offer</w:t>
      </w:r>
      <w:r w:rsidRPr="001F5214">
        <w:rPr>
          <w:rFonts w:ascii="Arial" w:hAnsi="Arial" w:cs="Arial"/>
          <w:color w:val="000000" w:themeColor="text1"/>
          <w:lang w:val="en"/>
        </w:rPr>
        <w:t xml:space="preserve"> </w:t>
      </w:r>
      <w:r w:rsidRPr="001F5214">
        <w:rPr>
          <w:rFonts w:ascii="Arial" w:hAnsi="Arial" w:cs="Arial"/>
        </w:rPr>
        <w:t xml:space="preserve">which </w:t>
      </w:r>
      <w:r>
        <w:rPr>
          <w:rFonts w:ascii="Arial" w:hAnsi="Arial" w:cs="Arial"/>
        </w:rPr>
        <w:t xml:space="preserve">provides time off and </w:t>
      </w:r>
      <w:r w:rsidRPr="001F5214">
        <w:rPr>
          <w:rFonts w:ascii="Arial" w:hAnsi="Arial" w:cs="Arial"/>
        </w:rPr>
        <w:t>support</w:t>
      </w:r>
      <w:r>
        <w:rPr>
          <w:rFonts w:ascii="Arial" w:hAnsi="Arial" w:cs="Arial"/>
        </w:rPr>
        <w:t xml:space="preserve"> for</w:t>
      </w:r>
      <w:r w:rsidRPr="001F5214">
        <w:rPr>
          <w:rFonts w:ascii="Arial" w:hAnsi="Arial" w:cs="Arial"/>
        </w:rPr>
        <w:t xml:space="preserve"> employees who are foster carers. </w:t>
      </w:r>
    </w:p>
    <w:p w14:paraId="1AB1666D" w14:textId="77777777" w:rsidR="004C7DBE" w:rsidRPr="001F5214" w:rsidRDefault="004C7DBE" w:rsidP="004C7DBE">
      <w:pPr>
        <w:pStyle w:val="NormalWeb"/>
        <w:spacing w:before="0" w:beforeAutospacing="0" w:after="0" w:afterAutospacing="0" w:line="320" w:lineRule="exact"/>
        <w:jc w:val="both"/>
        <w:rPr>
          <w:rFonts w:ascii="Arial" w:hAnsi="Arial" w:cs="Arial"/>
        </w:rPr>
      </w:pPr>
    </w:p>
    <w:p w14:paraId="1D714125" w14:textId="0CCE5418" w:rsidR="004C7DBE" w:rsidRDefault="004C7DBE" w:rsidP="004C7DBE">
      <w:pPr>
        <w:pStyle w:val="NormalWeb"/>
        <w:spacing w:before="0" w:beforeAutospacing="0" w:after="0" w:afterAutospacing="0" w:line="320" w:lineRule="exact"/>
        <w:jc w:val="both"/>
        <w:rPr>
          <w:rFonts w:ascii="Arial" w:hAnsi="Arial" w:cs="Arial"/>
        </w:rPr>
      </w:pPr>
      <w:r>
        <w:rPr>
          <w:rFonts w:ascii="Arial" w:hAnsi="Arial" w:cs="Arial"/>
        </w:rPr>
        <w:t xml:space="preserve">Our </w:t>
      </w:r>
      <w:r w:rsidRPr="001F5214">
        <w:rPr>
          <w:rFonts w:ascii="Arial" w:hAnsi="Arial" w:cs="Arial"/>
        </w:rPr>
        <w:t>employment policies</w:t>
      </w:r>
      <w:r>
        <w:rPr>
          <w:rFonts w:ascii="Arial" w:hAnsi="Arial" w:cs="Arial"/>
        </w:rPr>
        <w:t xml:space="preserve"> and guidance are reviewed </w:t>
      </w:r>
      <w:r w:rsidRPr="001F5214">
        <w:rPr>
          <w:rFonts w:ascii="Arial" w:hAnsi="Arial" w:cs="Arial"/>
        </w:rPr>
        <w:t>regularly</w:t>
      </w:r>
      <w:r>
        <w:rPr>
          <w:rFonts w:ascii="Arial" w:hAnsi="Arial" w:cs="Arial"/>
        </w:rPr>
        <w:t xml:space="preserve">, in line equality legislation and best practice in order to </w:t>
      </w:r>
      <w:r w:rsidRPr="001F5214">
        <w:rPr>
          <w:rFonts w:ascii="Arial" w:hAnsi="Arial" w:cs="Arial"/>
        </w:rPr>
        <w:t>continue to seek opportunities to close the gender pay gap.</w:t>
      </w:r>
    </w:p>
    <w:p w14:paraId="627CD1EB" w14:textId="77777777" w:rsidR="004C7DBE" w:rsidRPr="006B03A9" w:rsidRDefault="004C7DBE" w:rsidP="004C7DBE">
      <w:pPr>
        <w:pStyle w:val="NormalWeb"/>
        <w:spacing w:before="0" w:beforeAutospacing="0" w:after="0" w:afterAutospacing="0" w:line="320" w:lineRule="exact"/>
        <w:jc w:val="both"/>
        <w:rPr>
          <w:rFonts w:ascii="Arial" w:hAnsi="Arial" w:cs="Arial"/>
        </w:rPr>
      </w:pPr>
    </w:p>
    <w:sectPr w:rsidR="004C7DBE" w:rsidRPr="006B03A9" w:rsidSect="005551A7">
      <w:headerReference w:type="default" r:id="rId14"/>
      <w:footerReference w:type="default" r:id="rId15"/>
      <w:footerReference w:type="first" r:id="rId16"/>
      <w:pgSz w:w="11900" w:h="16840"/>
      <w:pgMar w:top="1134"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32FC2" w14:textId="77777777" w:rsidR="00663B4B" w:rsidRDefault="00663B4B" w:rsidP="00A11A96">
      <w:pPr>
        <w:spacing w:line="240" w:lineRule="auto"/>
      </w:pPr>
      <w:r>
        <w:separator/>
      </w:r>
    </w:p>
  </w:endnote>
  <w:endnote w:type="continuationSeparator" w:id="0">
    <w:p w14:paraId="18D21B9C" w14:textId="77777777" w:rsidR="00663B4B" w:rsidRDefault="00663B4B" w:rsidP="00A11A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5E36" w14:textId="53DF8B79" w:rsidR="00F816F3" w:rsidRPr="00401F8D" w:rsidRDefault="00F816F3" w:rsidP="00401F8D">
    <w:pPr>
      <w:pStyle w:val="Footer"/>
      <w:jc w:val="right"/>
      <w:rPr>
        <w:rFonts w:ascii="Times New Roman" w:hAnsi="Times New Roman"/>
      </w:rPr>
    </w:pPr>
    <w:r w:rsidRPr="00F816F3">
      <w:t xml:space="preserve">Page </w:t>
    </w:r>
    <w:r w:rsidRPr="00F816F3">
      <w:fldChar w:fldCharType="begin"/>
    </w:r>
    <w:r w:rsidRPr="00F816F3">
      <w:instrText xml:space="preserve"> PAGE </w:instrText>
    </w:r>
    <w:r w:rsidRPr="00F816F3">
      <w:fldChar w:fldCharType="separate"/>
    </w:r>
    <w:r w:rsidR="00EE311C">
      <w:rPr>
        <w:noProof/>
      </w:rPr>
      <w:t>5</w:t>
    </w:r>
    <w:r w:rsidRPr="00F816F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FD8B" w14:textId="7777C74A" w:rsidR="00767C36" w:rsidRDefault="00767C36">
    <w:pPr>
      <w:pStyle w:val="Footer"/>
    </w:pPr>
    <w:r>
      <w:rPr>
        <w:noProof/>
        <w:lang w:eastAsia="en-GB"/>
      </w:rPr>
      <w:drawing>
        <wp:inline distT="0" distB="0" distL="0" distR="0" wp14:anchorId="49255173" wp14:editId="03E1C8F3">
          <wp:extent cx="5194300" cy="1409700"/>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194300" cy="1409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0A245" w14:textId="77777777" w:rsidR="00663B4B" w:rsidRDefault="00663B4B" w:rsidP="00A11A96">
      <w:pPr>
        <w:spacing w:line="240" w:lineRule="auto"/>
      </w:pPr>
      <w:r>
        <w:separator/>
      </w:r>
    </w:p>
  </w:footnote>
  <w:footnote w:type="continuationSeparator" w:id="0">
    <w:p w14:paraId="0D2BFADC" w14:textId="77777777" w:rsidR="00663B4B" w:rsidRDefault="00663B4B" w:rsidP="00A11A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8BC7" w14:textId="01218C0C" w:rsidR="005551A7" w:rsidRPr="005551A7" w:rsidRDefault="004A6D4A" w:rsidP="005551A7">
    <w:pPr>
      <w:pStyle w:val="Footer"/>
      <w:jc w:val="right"/>
      <w:rPr>
        <w:rFonts w:ascii="Times New Roman" w:hAnsi="Times New Roman"/>
      </w:rPr>
    </w:pPr>
    <w:r>
      <w:t>Telford &amp; Wrekin Council: Gender Pay Gap Report</w:t>
    </w:r>
    <w:r w:rsidR="005551A7">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1753E"/>
    <w:multiLevelType w:val="hybridMultilevel"/>
    <w:tmpl w:val="39528F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390AE7"/>
    <w:multiLevelType w:val="hybridMultilevel"/>
    <w:tmpl w:val="28F48830"/>
    <w:lvl w:ilvl="0" w:tplc="C7187066">
      <w:start w:val="1"/>
      <w:numFmt w:val="bullet"/>
      <w:lvlText w:val=""/>
      <w:lvlJc w:val="left"/>
      <w:pPr>
        <w:ind w:left="720" w:hanging="360"/>
      </w:pPr>
      <w:rPr>
        <w:rFonts w:ascii="Wingdings" w:hAnsi="Wingdings"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E301C35"/>
    <w:multiLevelType w:val="hybridMultilevel"/>
    <w:tmpl w:val="BB5C3F2C"/>
    <w:lvl w:ilvl="0" w:tplc="C7BADB9E">
      <w:start w:val="1"/>
      <w:numFmt w:val="bullet"/>
      <w:lvlText w:val=""/>
      <w:lvlJc w:val="left"/>
      <w:pPr>
        <w:ind w:left="340" w:hanging="340"/>
      </w:pPr>
      <w:rPr>
        <w:rFonts w:ascii="Wingdings" w:hAnsi="Wingdings" w:hint="default"/>
        <w:b/>
        <w:i w:val="0"/>
        <w:color w:val="BA0C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8625AD"/>
    <w:multiLevelType w:val="hybridMultilevel"/>
    <w:tmpl w:val="373EB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96"/>
    <w:rsid w:val="00100D5F"/>
    <w:rsid w:val="00184E24"/>
    <w:rsid w:val="002A338C"/>
    <w:rsid w:val="002D6593"/>
    <w:rsid w:val="0038060C"/>
    <w:rsid w:val="00390752"/>
    <w:rsid w:val="003A4E3D"/>
    <w:rsid w:val="003F0041"/>
    <w:rsid w:val="00401F8D"/>
    <w:rsid w:val="00440916"/>
    <w:rsid w:val="00495F88"/>
    <w:rsid w:val="004A28FE"/>
    <w:rsid w:val="004A5FDF"/>
    <w:rsid w:val="004A6D4A"/>
    <w:rsid w:val="004C7DBE"/>
    <w:rsid w:val="004E4468"/>
    <w:rsid w:val="00500FB0"/>
    <w:rsid w:val="0051171B"/>
    <w:rsid w:val="00521984"/>
    <w:rsid w:val="00544946"/>
    <w:rsid w:val="005551A7"/>
    <w:rsid w:val="006455A4"/>
    <w:rsid w:val="00663B4B"/>
    <w:rsid w:val="006D4EE8"/>
    <w:rsid w:val="006E2B54"/>
    <w:rsid w:val="00757693"/>
    <w:rsid w:val="00767C36"/>
    <w:rsid w:val="007B54A8"/>
    <w:rsid w:val="007C56EC"/>
    <w:rsid w:val="007F41F1"/>
    <w:rsid w:val="007F5D28"/>
    <w:rsid w:val="00851D14"/>
    <w:rsid w:val="009A331E"/>
    <w:rsid w:val="00A11A96"/>
    <w:rsid w:val="00A6078C"/>
    <w:rsid w:val="00A64336"/>
    <w:rsid w:val="00AD2D69"/>
    <w:rsid w:val="00AF36F3"/>
    <w:rsid w:val="00B238C3"/>
    <w:rsid w:val="00BE3AF6"/>
    <w:rsid w:val="00C07BCC"/>
    <w:rsid w:val="00C167DA"/>
    <w:rsid w:val="00CA3492"/>
    <w:rsid w:val="00CB7ACF"/>
    <w:rsid w:val="00DA2C80"/>
    <w:rsid w:val="00E22446"/>
    <w:rsid w:val="00E44FDA"/>
    <w:rsid w:val="00EA0CB0"/>
    <w:rsid w:val="00EC3A55"/>
    <w:rsid w:val="00EE311C"/>
    <w:rsid w:val="00F13B9E"/>
    <w:rsid w:val="00F13E85"/>
    <w:rsid w:val="00F26AB1"/>
    <w:rsid w:val="00F40F42"/>
    <w:rsid w:val="00F52A2A"/>
    <w:rsid w:val="00F640FB"/>
    <w:rsid w:val="00F816F3"/>
    <w:rsid w:val="00FC42CC"/>
    <w:rsid w:val="00FF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B240"/>
  <w15:chartTrackingRefBased/>
  <w15:docId w15:val="{61A25026-56B3-2F45-BFB4-9BC8E4A8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100D5F"/>
    <w:pPr>
      <w:spacing w:line="320" w:lineRule="exact"/>
    </w:pPr>
    <w:rPr>
      <w:rFonts w:ascii="Arial" w:eastAsiaTheme="minorEastAsia" w:hAnsi="Arial"/>
      <w:color w:val="000000" w:themeColor="text1"/>
    </w:rPr>
  </w:style>
  <w:style w:type="paragraph" w:styleId="Heading1">
    <w:name w:val="heading 1"/>
    <w:aliases w:val="Heading"/>
    <w:basedOn w:val="Normal"/>
    <w:next w:val="Normal"/>
    <w:link w:val="Heading1Char"/>
    <w:uiPriority w:val="9"/>
    <w:qFormat/>
    <w:rsid w:val="00440916"/>
    <w:pPr>
      <w:keepNext/>
      <w:keepLines/>
      <w:spacing w:after="200" w:line="640" w:lineRule="exact"/>
      <w:outlineLvl w:val="0"/>
    </w:pPr>
    <w:rPr>
      <w:rFonts w:eastAsiaTheme="majorEastAsia" w:cstheme="majorBidi"/>
      <w:b/>
      <w:sz w:val="56"/>
      <w:szCs w:val="32"/>
    </w:rPr>
  </w:style>
  <w:style w:type="paragraph" w:styleId="Heading2">
    <w:name w:val="heading 2"/>
    <w:aliases w:val="Subheading"/>
    <w:basedOn w:val="Normal"/>
    <w:next w:val="Normal"/>
    <w:link w:val="Heading2Char"/>
    <w:uiPriority w:val="9"/>
    <w:unhideWhenUsed/>
    <w:qFormat/>
    <w:rsid w:val="00440916"/>
    <w:pPr>
      <w:keepNext/>
      <w:keepLines/>
      <w:spacing w:before="40" w:after="200"/>
      <w:outlineLvl w:val="1"/>
    </w:pPr>
    <w:rPr>
      <w:rFonts w:eastAsiaTheme="majorEastAsia" w:cstheme="majorBidi"/>
      <w:b/>
      <w:color w:val="BA0C2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A96"/>
    <w:pPr>
      <w:tabs>
        <w:tab w:val="center" w:pos="4513"/>
        <w:tab w:val="right" w:pos="9026"/>
      </w:tabs>
    </w:pPr>
  </w:style>
  <w:style w:type="character" w:customStyle="1" w:styleId="HeaderChar">
    <w:name w:val="Header Char"/>
    <w:basedOn w:val="DefaultParagraphFont"/>
    <w:link w:val="Header"/>
    <w:uiPriority w:val="99"/>
    <w:rsid w:val="00A11A96"/>
    <w:rPr>
      <w:rFonts w:eastAsiaTheme="minorEastAsia"/>
    </w:rPr>
  </w:style>
  <w:style w:type="paragraph" w:styleId="Footer">
    <w:name w:val="footer"/>
    <w:basedOn w:val="Normal"/>
    <w:link w:val="FooterChar"/>
    <w:uiPriority w:val="99"/>
    <w:unhideWhenUsed/>
    <w:qFormat/>
    <w:rsid w:val="00F816F3"/>
    <w:pPr>
      <w:tabs>
        <w:tab w:val="center" w:pos="4513"/>
        <w:tab w:val="right" w:pos="9026"/>
      </w:tabs>
    </w:pPr>
    <w:rPr>
      <w:color w:val="A6A6A6" w:themeColor="background1" w:themeShade="A6"/>
    </w:rPr>
  </w:style>
  <w:style w:type="character" w:customStyle="1" w:styleId="FooterChar">
    <w:name w:val="Footer Char"/>
    <w:basedOn w:val="DefaultParagraphFont"/>
    <w:link w:val="Footer"/>
    <w:uiPriority w:val="99"/>
    <w:rsid w:val="00F816F3"/>
    <w:rPr>
      <w:rFonts w:ascii="Arial" w:eastAsiaTheme="minorEastAsia" w:hAnsi="Arial"/>
      <w:color w:val="A6A6A6" w:themeColor="background1" w:themeShade="A6"/>
    </w:rPr>
  </w:style>
  <w:style w:type="character" w:customStyle="1" w:styleId="Heading1Char">
    <w:name w:val="Heading 1 Char"/>
    <w:aliases w:val="Heading Char"/>
    <w:basedOn w:val="DefaultParagraphFont"/>
    <w:link w:val="Heading1"/>
    <w:uiPriority w:val="9"/>
    <w:rsid w:val="00440916"/>
    <w:rPr>
      <w:rFonts w:ascii="Arial" w:eastAsiaTheme="majorEastAsia" w:hAnsi="Arial" w:cstheme="majorBidi"/>
      <w:b/>
      <w:color w:val="000000" w:themeColor="text1"/>
      <w:sz w:val="56"/>
      <w:szCs w:val="32"/>
    </w:rPr>
  </w:style>
  <w:style w:type="character" w:customStyle="1" w:styleId="Heading2Char">
    <w:name w:val="Heading 2 Char"/>
    <w:aliases w:val="Subheading Char"/>
    <w:basedOn w:val="DefaultParagraphFont"/>
    <w:link w:val="Heading2"/>
    <w:uiPriority w:val="9"/>
    <w:rsid w:val="00440916"/>
    <w:rPr>
      <w:rFonts w:ascii="Arial" w:eastAsiaTheme="majorEastAsia" w:hAnsi="Arial" w:cstheme="majorBidi"/>
      <w:b/>
      <w:color w:val="BA0C2F"/>
      <w:sz w:val="28"/>
      <w:szCs w:val="26"/>
    </w:rPr>
  </w:style>
  <w:style w:type="paragraph" w:styleId="ListParagraph">
    <w:name w:val="List Paragraph"/>
    <w:basedOn w:val="Normal"/>
    <w:uiPriority w:val="34"/>
    <w:rsid w:val="00DA2C80"/>
    <w:pPr>
      <w:ind w:left="720"/>
      <w:contextualSpacing/>
    </w:pPr>
  </w:style>
  <w:style w:type="character" w:styleId="SubtleEmphasis">
    <w:name w:val="Subtle Emphasis"/>
    <w:aliases w:val="Web/email address"/>
    <w:basedOn w:val="DefaultParagraphFont"/>
    <w:uiPriority w:val="19"/>
    <w:qFormat/>
    <w:rsid w:val="007B54A8"/>
    <w:rPr>
      <w:rFonts w:ascii="Arial" w:hAnsi="Arial"/>
      <w:b w:val="0"/>
      <w:i w:val="0"/>
      <w:iCs/>
      <w:color w:val="BA0C2F"/>
      <w:sz w:val="24"/>
      <w:u w:val="single" w:color="00B0F0"/>
    </w:rPr>
  </w:style>
  <w:style w:type="character" w:styleId="Emphasis">
    <w:name w:val="Emphasis"/>
    <w:aliases w:val="Highlighted/Emphasis text"/>
    <w:basedOn w:val="DefaultParagraphFont"/>
    <w:uiPriority w:val="20"/>
    <w:qFormat/>
    <w:rsid w:val="007B54A8"/>
    <w:rPr>
      <w:rFonts w:ascii="Arial" w:hAnsi="Arial"/>
      <w:b/>
      <w:i w:val="0"/>
      <w:iCs/>
      <w:color w:val="950030"/>
    </w:rPr>
  </w:style>
  <w:style w:type="paragraph" w:styleId="Title">
    <w:name w:val="Title"/>
    <w:aliases w:val="Document title"/>
    <w:basedOn w:val="Normal"/>
    <w:next w:val="Normal"/>
    <w:link w:val="TitleChar"/>
    <w:uiPriority w:val="10"/>
    <w:qFormat/>
    <w:rsid w:val="00F52A2A"/>
    <w:pPr>
      <w:spacing w:line="800" w:lineRule="exact"/>
      <w:contextualSpacing/>
    </w:pPr>
    <w:rPr>
      <w:rFonts w:eastAsiaTheme="majorEastAsia" w:cstheme="majorBidi"/>
      <w:color w:val="FFFFFF" w:themeColor="background1"/>
      <w:spacing w:val="-10"/>
      <w:kern w:val="28"/>
      <w:sz w:val="72"/>
      <w:szCs w:val="56"/>
    </w:rPr>
  </w:style>
  <w:style w:type="character" w:customStyle="1" w:styleId="TitleChar">
    <w:name w:val="Title Char"/>
    <w:aliases w:val="Document title Char"/>
    <w:basedOn w:val="DefaultParagraphFont"/>
    <w:link w:val="Title"/>
    <w:uiPriority w:val="10"/>
    <w:rsid w:val="00F52A2A"/>
    <w:rPr>
      <w:rFonts w:ascii="Arial" w:eastAsiaTheme="majorEastAsia" w:hAnsi="Arial" w:cstheme="majorBidi"/>
      <w:color w:val="FFFFFF" w:themeColor="background1"/>
      <w:spacing w:val="-10"/>
      <w:kern w:val="28"/>
      <w:sz w:val="72"/>
      <w:szCs w:val="56"/>
    </w:rPr>
  </w:style>
  <w:style w:type="paragraph" w:styleId="Subtitle">
    <w:name w:val="Subtitle"/>
    <w:aliases w:val="Document subtitle"/>
    <w:basedOn w:val="Normal"/>
    <w:next w:val="Normal"/>
    <w:link w:val="SubtitleChar"/>
    <w:uiPriority w:val="11"/>
    <w:qFormat/>
    <w:rsid w:val="00184E24"/>
    <w:pPr>
      <w:numPr>
        <w:ilvl w:val="1"/>
      </w:numPr>
      <w:spacing w:line="600" w:lineRule="exact"/>
    </w:pPr>
    <w:rPr>
      <w:b/>
      <w:color w:val="FAB600"/>
      <w:spacing w:val="15"/>
      <w:sz w:val="48"/>
      <w:szCs w:val="22"/>
    </w:rPr>
  </w:style>
  <w:style w:type="character" w:customStyle="1" w:styleId="SubtitleChar">
    <w:name w:val="Subtitle Char"/>
    <w:aliases w:val="Document subtitle Char"/>
    <w:basedOn w:val="DefaultParagraphFont"/>
    <w:link w:val="Subtitle"/>
    <w:uiPriority w:val="11"/>
    <w:rsid w:val="00184E24"/>
    <w:rPr>
      <w:rFonts w:ascii="Arial" w:eastAsiaTheme="minorEastAsia" w:hAnsi="Arial"/>
      <w:b/>
      <w:color w:val="FAB600"/>
      <w:spacing w:val="15"/>
      <w:sz w:val="48"/>
      <w:szCs w:val="22"/>
    </w:rPr>
  </w:style>
  <w:style w:type="paragraph" w:customStyle="1" w:styleId="Documentdate">
    <w:name w:val="Document date"/>
    <w:basedOn w:val="Subtitle"/>
    <w:qFormat/>
    <w:rsid w:val="00390752"/>
    <w:rPr>
      <w:b w:val="0"/>
      <w:color w:val="FFE164"/>
    </w:rPr>
  </w:style>
  <w:style w:type="paragraph" w:customStyle="1" w:styleId="Subheadingwhite">
    <w:name w:val="Subheading white"/>
    <w:basedOn w:val="Heading2"/>
    <w:qFormat/>
    <w:rsid w:val="00F13E85"/>
    <w:rPr>
      <w:color w:val="FFFFFF" w:themeColor="background1"/>
    </w:rPr>
  </w:style>
  <w:style w:type="paragraph" w:customStyle="1" w:styleId="Bodytextwhite">
    <w:name w:val="Body text white"/>
    <w:basedOn w:val="Normal"/>
    <w:qFormat/>
    <w:rsid w:val="00F13E85"/>
    <w:rPr>
      <w:color w:val="FFFFFF" w:themeColor="background1"/>
    </w:rPr>
  </w:style>
  <w:style w:type="paragraph" w:styleId="NormalWeb">
    <w:name w:val="Normal (Web)"/>
    <w:basedOn w:val="Normal"/>
    <w:uiPriority w:val="99"/>
    <w:unhideWhenUsed/>
    <w:rsid w:val="004A6D4A"/>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btw.gov.uk\shared\people_services\Workforce%20Data%20and%20Information\Gender%20Pay%20Gap%20reporting\Telford%20Wrekin%20Council%20GPG\TWC%20March%202022%20GPG\March%202022%20(run%20in%20December%20202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Pay Quartiles March 2023</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'Quartile Summary'!$A$2</c:f>
              <c:strCache>
                <c:ptCount val="1"/>
                <c:pt idx="0">
                  <c:v>Female</c:v>
                </c:pt>
              </c:strCache>
            </c:strRef>
          </c:tx>
          <c:spPr>
            <a:solidFill>
              <a:srgbClr val="C00000"/>
            </a:solidFill>
            <a:ln>
              <a:noFill/>
            </a:ln>
            <a:effectLst/>
          </c:spPr>
          <c:invertIfNegative val="0"/>
          <c:dLbls>
            <c:dLbl>
              <c:idx val="0"/>
              <c:layout/>
              <c:tx>
                <c:rich>
                  <a:bodyPr/>
                  <a:lstStyle/>
                  <a:p>
                    <a:r>
                      <a:rPr lang="en-US"/>
                      <a:t>77.9%</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444-455A-80EA-410C2CD35F36}"/>
                </c:ext>
              </c:extLst>
            </c:dLbl>
            <c:dLbl>
              <c:idx val="1"/>
              <c:layout/>
              <c:tx>
                <c:rich>
                  <a:bodyPr/>
                  <a:lstStyle/>
                  <a:p>
                    <a:r>
                      <a:rPr lang="en-US"/>
                      <a:t>69.7%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444-455A-80EA-410C2CD35F36}"/>
                </c:ext>
              </c:extLst>
            </c:dLbl>
            <c:dLbl>
              <c:idx val="2"/>
              <c:layout/>
              <c:tx>
                <c:rich>
                  <a:bodyPr/>
                  <a:lstStyle/>
                  <a:p>
                    <a:r>
                      <a:rPr lang="en-US"/>
                      <a:t>71.6%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444-455A-80EA-410C2CD35F36}"/>
                </c:ext>
              </c:extLst>
            </c:dLbl>
            <c:dLbl>
              <c:idx val="3"/>
              <c:layout/>
              <c:tx>
                <c:rich>
                  <a:bodyPr/>
                  <a:lstStyle/>
                  <a:p>
                    <a:r>
                      <a:rPr lang="en-US"/>
                      <a:t>69.2%</a:t>
                    </a:r>
                  </a:p>
                </c:rich>
              </c:tx>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444-455A-80EA-410C2CD35F36}"/>
                </c:ext>
              </c:extLst>
            </c:dLbl>
            <c:spPr>
              <a:solidFill>
                <a:schemeClr val="bg1"/>
              </a:solidFill>
              <a:ln>
                <a:solidFill>
                  <a:srgbClr val="C0000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'Quartile Summary'!$B$1:$E$1</c:f>
              <c:strCache>
                <c:ptCount val="4"/>
                <c:pt idx="0">
                  <c:v>Lower</c:v>
                </c:pt>
                <c:pt idx="1">
                  <c:v>Lower Middle</c:v>
                </c:pt>
                <c:pt idx="2">
                  <c:v>Upper Middle</c:v>
                </c:pt>
                <c:pt idx="3">
                  <c:v>Top</c:v>
                </c:pt>
              </c:strCache>
            </c:strRef>
          </c:cat>
          <c:val>
            <c:numRef>
              <c:f>'Quartile Summary'!$B$2:$E$2</c:f>
              <c:numCache>
                <c:formatCode>0.00%</c:formatCode>
                <c:ptCount val="4"/>
                <c:pt idx="0" formatCode="0.0%">
                  <c:v>0.753</c:v>
                </c:pt>
                <c:pt idx="1">
                  <c:v>0.70299999999999996</c:v>
                </c:pt>
                <c:pt idx="2">
                  <c:v>0.71899999999999997</c:v>
                </c:pt>
                <c:pt idx="3">
                  <c:v>0.69399999999999995</c:v>
                </c:pt>
              </c:numCache>
            </c:numRef>
          </c:val>
          <c:extLst>
            <c:ext xmlns:c16="http://schemas.microsoft.com/office/drawing/2014/chart" uri="{C3380CC4-5D6E-409C-BE32-E72D297353CC}">
              <c16:uniqueId val="{00000004-3444-455A-80EA-410C2CD35F36}"/>
            </c:ext>
          </c:extLst>
        </c:ser>
        <c:ser>
          <c:idx val="1"/>
          <c:order val="1"/>
          <c:tx>
            <c:strRef>
              <c:f>'Quartile Summary'!$A$3</c:f>
              <c:strCache>
                <c:ptCount val="1"/>
                <c:pt idx="0">
                  <c:v>Male</c:v>
                </c:pt>
              </c:strCache>
            </c:strRef>
          </c:tx>
          <c:spPr>
            <a:solidFill>
              <a:srgbClr val="0070C0"/>
            </a:solidFill>
            <a:ln>
              <a:noFill/>
            </a:ln>
            <a:effectLst/>
          </c:spPr>
          <c:invertIfNegative val="0"/>
          <c:dLbls>
            <c:dLbl>
              <c:idx val="0"/>
              <c:layout/>
              <c:tx>
                <c:rich>
                  <a:bodyPr/>
                  <a:lstStyle/>
                  <a:p>
                    <a:r>
                      <a:rPr lang="en-US"/>
                      <a:t>22.1%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443-4423-BED7-9FCE88BE9B9E}"/>
                </c:ext>
              </c:extLst>
            </c:dLbl>
            <c:dLbl>
              <c:idx val="1"/>
              <c:layout/>
              <c:tx>
                <c:rich>
                  <a:bodyPr/>
                  <a:lstStyle/>
                  <a:p>
                    <a:r>
                      <a:rPr lang="en-US"/>
                      <a:t>30.3%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3444-455A-80EA-410C2CD35F36}"/>
                </c:ext>
              </c:extLst>
            </c:dLbl>
            <c:dLbl>
              <c:idx val="2"/>
              <c:layout/>
              <c:tx>
                <c:rich>
                  <a:bodyPr/>
                  <a:lstStyle/>
                  <a:p>
                    <a:r>
                      <a:rPr lang="en-US"/>
                      <a:t>28.4%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444-455A-80EA-410C2CD35F36}"/>
                </c:ext>
              </c:extLst>
            </c:dLbl>
            <c:dLbl>
              <c:idx val="3"/>
              <c:layout/>
              <c:tx>
                <c:rich>
                  <a:bodyPr/>
                  <a:lstStyle/>
                  <a:p>
                    <a:r>
                      <a:rPr lang="en-US"/>
                      <a:t>30.8%</a:t>
                    </a:r>
                  </a:p>
                </c:rich>
              </c:tx>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3444-455A-80EA-410C2CD35F36}"/>
                </c:ext>
              </c:extLst>
            </c:dLbl>
            <c:spPr>
              <a:solidFill>
                <a:schemeClr val="bg1"/>
              </a:solidFill>
              <a:ln>
                <a:solidFill>
                  <a:srgbClr val="0070C0"/>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'Quartile Summary'!$B$1:$E$1</c:f>
              <c:strCache>
                <c:ptCount val="4"/>
                <c:pt idx="0">
                  <c:v>Lower</c:v>
                </c:pt>
                <c:pt idx="1">
                  <c:v>Lower Middle</c:v>
                </c:pt>
                <c:pt idx="2">
                  <c:v>Upper Middle</c:v>
                </c:pt>
                <c:pt idx="3">
                  <c:v>Top</c:v>
                </c:pt>
              </c:strCache>
            </c:strRef>
          </c:cat>
          <c:val>
            <c:numRef>
              <c:f>'Quartile Summary'!$B$3:$E$3</c:f>
              <c:numCache>
                <c:formatCode>0.00%</c:formatCode>
                <c:ptCount val="4"/>
                <c:pt idx="0" formatCode="0.0%">
                  <c:v>0.247</c:v>
                </c:pt>
                <c:pt idx="1">
                  <c:v>0.29699999999999999</c:v>
                </c:pt>
                <c:pt idx="2">
                  <c:v>0.28100000000000003</c:v>
                </c:pt>
                <c:pt idx="3">
                  <c:v>0.30599999999999999</c:v>
                </c:pt>
              </c:numCache>
            </c:numRef>
          </c:val>
          <c:extLst>
            <c:ext xmlns:c16="http://schemas.microsoft.com/office/drawing/2014/chart" uri="{C3380CC4-5D6E-409C-BE32-E72D297353CC}">
              <c16:uniqueId val="{00000008-3444-455A-80EA-410C2CD35F36}"/>
            </c:ext>
          </c:extLst>
        </c:ser>
        <c:dLbls>
          <c:showLegendKey val="0"/>
          <c:showVal val="0"/>
          <c:showCatName val="0"/>
          <c:showSerName val="0"/>
          <c:showPercent val="0"/>
          <c:showBubbleSize val="0"/>
        </c:dLbls>
        <c:gapWidth val="150"/>
        <c:overlap val="100"/>
        <c:axId val="681468328"/>
        <c:axId val="681471280"/>
      </c:barChart>
      <c:catAx>
        <c:axId val="681468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471280"/>
        <c:crosses val="autoZero"/>
        <c:auto val="1"/>
        <c:lblAlgn val="ctr"/>
        <c:lblOffset val="100"/>
        <c:noMultiLvlLbl val="0"/>
      </c:catAx>
      <c:valAx>
        <c:axId val="68147128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14683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BE41DEE4-E2C5-481D-813A-E13B5DAE53E5" xsi:nil="true"/>
    <PublishingStartDate xmlns="http://schemas.microsoft.com/sharepoint/v3" xsi:nil="true"/>
    <wic_System_Copyright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291D4579E9F264E8E424991EFC06897" ma:contentTypeVersion="3" ma:contentTypeDescription="Upload an image." ma:contentTypeScope="" ma:versionID="866b3edc32f60d7263a8211db979ab62">
  <xsd:schema xmlns:xsd="http://www.w3.org/2001/XMLSchema" xmlns:xs="http://www.w3.org/2001/XMLSchema" xmlns:p="http://schemas.microsoft.com/office/2006/metadata/properties" xmlns:ns1="http://schemas.microsoft.com/sharepoint/v3" xmlns:ns2="BE41DEE4-E2C5-481D-813A-E13B5DAE53E5" xmlns:ns3="http://schemas.microsoft.com/sharepoint/v3/fields" xmlns:ns4="be41dee4-e2c5-481d-813a-e13b5dae53e5" targetNamespace="http://schemas.microsoft.com/office/2006/metadata/properties" ma:root="true" ma:fieldsID="66576b8a29d9942101e8c58b34bf02ce" ns1:_="" ns2:_="" ns3:_="" ns4:_="">
    <xsd:import namespace="http://schemas.microsoft.com/sharepoint/v3"/>
    <xsd:import namespace="BE41DEE4-E2C5-481D-813A-E13B5DAE53E5"/>
    <xsd:import namespace="http://schemas.microsoft.com/sharepoint/v3/fields"/>
    <xsd:import namespace="be41dee4-e2c5-481d-813a-e13b5dae53e5"/>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1DEE4-E2C5-481D-813A-E13B5DAE53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1dee4-e2c5-481d-813a-e13b5dae53e5"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93A2-9008-45EB-8E2B-D07F3109DB87}">
  <ds:schemaRefs>
    <ds:schemaRef ds:uri="http://schemas.microsoft.com/sharepoint/v3/contenttype/forms"/>
  </ds:schemaRefs>
</ds:datastoreItem>
</file>

<file path=customXml/itemProps2.xml><?xml version="1.0" encoding="utf-8"?>
<ds:datastoreItem xmlns:ds="http://schemas.openxmlformats.org/officeDocument/2006/customXml" ds:itemID="{625A4748-8F50-4C6A-83C7-296614C1E87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e41dee4-e2c5-481d-813a-e13b5dae53e5"/>
    <ds:schemaRef ds:uri="http://schemas.microsoft.com/sharepoint/v3"/>
    <ds:schemaRef ds:uri="http://schemas.microsoft.com/sharepoint/v3/fields"/>
    <ds:schemaRef ds:uri="BE41DEE4-E2C5-481D-813A-E13B5DAE53E5"/>
    <ds:schemaRef ds:uri="http://www.w3.org/XML/1998/namespace"/>
  </ds:schemaRefs>
</ds:datastoreItem>
</file>

<file path=customXml/itemProps3.xml><?xml version="1.0" encoding="utf-8"?>
<ds:datastoreItem xmlns:ds="http://schemas.openxmlformats.org/officeDocument/2006/customXml" ds:itemID="{9B129C34-CC8E-4E39-9CDE-41496A9D3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41DEE4-E2C5-481D-813A-E13B5DAE53E5"/>
    <ds:schemaRef ds:uri="http://schemas.microsoft.com/sharepoint/v3/fields"/>
    <ds:schemaRef ds:uri="be41dee4-e2c5-481d-813a-e13b5dae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BAA89C-A907-4F49-BB57-925BBE8D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Corporate branded Word document template</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branded Word document template</dc:title>
  <dc:subject/>
  <dc:creator>Edwards, Jason</dc:creator>
  <cp:keywords/>
  <dc:description/>
  <cp:lastModifiedBy>Floyd, Sally</cp:lastModifiedBy>
  <cp:revision>2</cp:revision>
  <dcterms:created xsi:type="dcterms:W3CDTF">2024-04-15T11:22:00Z</dcterms:created>
  <dcterms:modified xsi:type="dcterms:W3CDTF">2024-04-15T11:22:00Z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0x0101009148F5A04DDD49CBA7127AADA5FB792B00AADE34325A8B49CDA8BB4DB53328F214000291D4579E9F264E8E424991EFC06897</vt:lpwstr>
  </property>
</Properties>
</file>