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0BF0" w14:textId="77777777"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bookmarkStart w:id="0" w:name="_GoBack"/>
      <w:bookmarkEnd w:id="0"/>
      <w:r w:rsidRPr="00844FD6">
        <w:rPr>
          <w:rFonts w:ascii="Arial" w:hAnsi="Arial" w:cs="Arial"/>
          <w:b/>
          <w:bCs/>
        </w:rPr>
        <w:t>TELFORD &amp; WREKIN COUNCIL</w:t>
      </w:r>
    </w:p>
    <w:p w14:paraId="6B1CD86B" w14:textId="77777777" w:rsidR="003F0A38" w:rsidRPr="00844FD6" w:rsidRDefault="003F0A38" w:rsidP="00E4304E">
      <w:pPr>
        <w:pBdr>
          <w:top w:val="single" w:sz="4" w:space="1" w:color="auto"/>
          <w:left w:val="single" w:sz="4" w:space="4" w:color="auto"/>
          <w:bottom w:val="single" w:sz="4" w:space="1" w:color="auto"/>
          <w:right w:val="single" w:sz="4" w:space="4" w:color="auto"/>
        </w:pBdr>
        <w:rPr>
          <w:rFonts w:ascii="Arial" w:hAnsi="Arial" w:cs="Arial"/>
          <w:b/>
          <w:bCs/>
        </w:rPr>
      </w:pPr>
    </w:p>
    <w:p w14:paraId="4CA75FBB" w14:textId="5FDE1B50" w:rsidR="003F0A38"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r w:rsidRPr="00844FD6">
        <w:rPr>
          <w:rFonts w:ascii="Arial" w:hAnsi="Arial" w:cs="Arial"/>
          <w:b/>
          <w:bCs/>
        </w:rPr>
        <w:t xml:space="preserve">CABINET – </w:t>
      </w:r>
      <w:r w:rsidR="00034457" w:rsidRPr="00844FD6">
        <w:rPr>
          <w:rFonts w:ascii="Arial" w:hAnsi="Arial" w:cs="Arial"/>
          <w:b/>
          <w:bCs/>
        </w:rPr>
        <w:t>7</w:t>
      </w:r>
      <w:r w:rsidR="003C0A92" w:rsidRPr="00844FD6">
        <w:rPr>
          <w:rFonts w:ascii="Arial" w:hAnsi="Arial" w:cs="Arial"/>
          <w:b/>
          <w:bCs/>
        </w:rPr>
        <w:t xml:space="preserve"> </w:t>
      </w:r>
      <w:r w:rsidR="0096193C" w:rsidRPr="00844FD6">
        <w:rPr>
          <w:rFonts w:ascii="Arial" w:hAnsi="Arial" w:cs="Arial"/>
          <w:b/>
          <w:bCs/>
        </w:rPr>
        <w:t>JANUARY 202</w:t>
      </w:r>
      <w:r w:rsidR="00034457" w:rsidRPr="00844FD6">
        <w:rPr>
          <w:rFonts w:ascii="Arial" w:hAnsi="Arial" w:cs="Arial"/>
          <w:b/>
          <w:bCs/>
        </w:rPr>
        <w:t>1</w:t>
      </w:r>
      <w:r w:rsidR="0061077A" w:rsidRPr="00844FD6">
        <w:rPr>
          <w:rFonts w:ascii="Arial" w:hAnsi="Arial" w:cs="Arial"/>
          <w:b/>
          <w:bCs/>
        </w:rPr>
        <w:t xml:space="preserve"> </w:t>
      </w:r>
    </w:p>
    <w:p w14:paraId="4C106146" w14:textId="77777777"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p>
    <w:p w14:paraId="2B709A31" w14:textId="51E4F1A3"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r w:rsidRPr="00844FD6">
        <w:rPr>
          <w:rFonts w:ascii="Arial" w:hAnsi="Arial" w:cs="Arial"/>
          <w:b/>
          <w:bCs/>
        </w:rPr>
        <w:t>SE</w:t>
      </w:r>
      <w:r w:rsidR="0096193C" w:rsidRPr="00844FD6">
        <w:rPr>
          <w:rFonts w:ascii="Arial" w:hAnsi="Arial" w:cs="Arial"/>
          <w:b/>
          <w:bCs/>
        </w:rPr>
        <w:t>R</w:t>
      </w:r>
      <w:r w:rsidR="00126DAA" w:rsidRPr="00844FD6">
        <w:rPr>
          <w:rFonts w:ascii="Arial" w:hAnsi="Arial" w:cs="Arial"/>
          <w:b/>
          <w:bCs/>
        </w:rPr>
        <w:t>VICE AND FINANCIAL PLANNING 2021</w:t>
      </w:r>
      <w:r w:rsidRPr="00844FD6">
        <w:rPr>
          <w:rFonts w:ascii="Arial" w:hAnsi="Arial" w:cs="Arial"/>
          <w:b/>
          <w:bCs/>
        </w:rPr>
        <w:t>/</w:t>
      </w:r>
      <w:r w:rsidR="0096193C" w:rsidRPr="00844FD6">
        <w:rPr>
          <w:rFonts w:ascii="Arial" w:hAnsi="Arial" w:cs="Arial"/>
          <w:b/>
          <w:bCs/>
        </w:rPr>
        <w:t>2</w:t>
      </w:r>
      <w:r w:rsidR="00126DAA" w:rsidRPr="00844FD6">
        <w:rPr>
          <w:rFonts w:ascii="Arial" w:hAnsi="Arial" w:cs="Arial"/>
          <w:b/>
          <w:bCs/>
        </w:rPr>
        <w:t>2</w:t>
      </w:r>
      <w:r w:rsidRPr="00844FD6">
        <w:rPr>
          <w:rFonts w:ascii="Arial" w:hAnsi="Arial" w:cs="Arial"/>
          <w:b/>
          <w:bCs/>
        </w:rPr>
        <w:t xml:space="preserve"> </w:t>
      </w:r>
      <w:r w:rsidR="0096193C" w:rsidRPr="00844FD6">
        <w:rPr>
          <w:rFonts w:ascii="Arial" w:hAnsi="Arial" w:cs="Arial"/>
          <w:b/>
          <w:bCs/>
        </w:rPr>
        <w:t>– 202</w:t>
      </w:r>
      <w:r w:rsidR="00126DAA" w:rsidRPr="00844FD6">
        <w:rPr>
          <w:rFonts w:ascii="Arial" w:hAnsi="Arial" w:cs="Arial"/>
          <w:b/>
          <w:bCs/>
        </w:rPr>
        <w:t>3</w:t>
      </w:r>
      <w:r w:rsidR="0096193C" w:rsidRPr="00844FD6">
        <w:rPr>
          <w:rFonts w:ascii="Arial" w:hAnsi="Arial" w:cs="Arial"/>
          <w:b/>
          <w:bCs/>
        </w:rPr>
        <w:t>/2</w:t>
      </w:r>
      <w:r w:rsidR="00F30C5B" w:rsidRPr="00844FD6">
        <w:rPr>
          <w:rFonts w:ascii="Arial" w:hAnsi="Arial" w:cs="Arial"/>
          <w:b/>
          <w:bCs/>
        </w:rPr>
        <w:t>4</w:t>
      </w:r>
    </w:p>
    <w:p w14:paraId="19D80286" w14:textId="77777777"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p>
    <w:p w14:paraId="0EE5956A" w14:textId="57AAE615"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r w:rsidRPr="00844FD6">
        <w:rPr>
          <w:rFonts w:ascii="Arial" w:hAnsi="Arial" w:cs="Arial"/>
          <w:b/>
          <w:bCs/>
        </w:rPr>
        <w:t xml:space="preserve">REPORT OF </w:t>
      </w:r>
      <w:r w:rsidR="0096193C" w:rsidRPr="00844FD6">
        <w:rPr>
          <w:rFonts w:ascii="Arial" w:hAnsi="Arial" w:cs="Arial"/>
          <w:b/>
          <w:bCs/>
        </w:rPr>
        <w:t xml:space="preserve">THE CHIEF </w:t>
      </w:r>
      <w:r w:rsidR="00034457" w:rsidRPr="00844FD6">
        <w:rPr>
          <w:rFonts w:ascii="Arial" w:hAnsi="Arial" w:cs="Arial"/>
          <w:b/>
          <w:bCs/>
        </w:rPr>
        <w:t>EXECUTIVE</w:t>
      </w:r>
      <w:r w:rsidRPr="00844FD6">
        <w:rPr>
          <w:rFonts w:ascii="Arial" w:hAnsi="Arial" w:cs="Arial"/>
          <w:b/>
          <w:bCs/>
        </w:rPr>
        <w:t xml:space="preserve"> AND THE CHIEF FINANCIAL OFFICER</w:t>
      </w:r>
    </w:p>
    <w:p w14:paraId="18A1C8F8" w14:textId="77777777" w:rsidR="004F76FA" w:rsidRPr="00844FD6" w:rsidRDefault="004F76FA" w:rsidP="00E4304E">
      <w:pPr>
        <w:pBdr>
          <w:top w:val="single" w:sz="4" w:space="1" w:color="auto"/>
          <w:left w:val="single" w:sz="4" w:space="4" w:color="auto"/>
          <w:bottom w:val="single" w:sz="4" w:space="1" w:color="auto"/>
          <w:right w:val="single" w:sz="4" w:space="4" w:color="auto"/>
        </w:pBdr>
        <w:rPr>
          <w:rFonts w:ascii="Arial" w:hAnsi="Arial" w:cs="Arial"/>
          <w:b/>
          <w:bCs/>
        </w:rPr>
      </w:pPr>
    </w:p>
    <w:p w14:paraId="11A7942F" w14:textId="129C8773" w:rsidR="004F76FA" w:rsidRPr="00844FD6" w:rsidRDefault="0096193C" w:rsidP="00E4304E">
      <w:pPr>
        <w:pBdr>
          <w:top w:val="single" w:sz="4" w:space="1" w:color="auto"/>
          <w:left w:val="single" w:sz="4" w:space="4" w:color="auto"/>
          <w:bottom w:val="single" w:sz="4" w:space="1" w:color="auto"/>
          <w:right w:val="single" w:sz="4" w:space="4" w:color="auto"/>
        </w:pBdr>
        <w:rPr>
          <w:rFonts w:ascii="Arial" w:hAnsi="Arial" w:cs="Arial"/>
          <w:b/>
          <w:bCs/>
        </w:rPr>
      </w:pPr>
      <w:r w:rsidRPr="00844FD6">
        <w:rPr>
          <w:rFonts w:ascii="Arial" w:hAnsi="Arial" w:cs="Arial"/>
          <w:b/>
          <w:bCs/>
        </w:rPr>
        <w:t>LEAD MEMBERS Cllr</w:t>
      </w:r>
      <w:r w:rsidR="004F76FA" w:rsidRPr="00844FD6">
        <w:rPr>
          <w:rFonts w:ascii="Arial" w:hAnsi="Arial" w:cs="Arial"/>
          <w:b/>
          <w:bCs/>
        </w:rPr>
        <w:t xml:space="preserve"> </w:t>
      </w:r>
      <w:r w:rsidR="003C0A92" w:rsidRPr="00844FD6">
        <w:rPr>
          <w:rFonts w:ascii="Arial" w:hAnsi="Arial" w:cs="Arial"/>
          <w:b/>
          <w:bCs/>
        </w:rPr>
        <w:t>S. DAVIES</w:t>
      </w:r>
      <w:r w:rsidR="004F76FA" w:rsidRPr="00844FD6">
        <w:rPr>
          <w:rFonts w:ascii="Arial" w:hAnsi="Arial" w:cs="Arial"/>
          <w:b/>
          <w:bCs/>
        </w:rPr>
        <w:t xml:space="preserve"> and </w:t>
      </w:r>
      <w:r w:rsidRPr="00844FD6">
        <w:rPr>
          <w:rFonts w:ascii="Arial" w:hAnsi="Arial" w:cs="Arial"/>
          <w:b/>
          <w:bCs/>
        </w:rPr>
        <w:t xml:space="preserve">Cllr. </w:t>
      </w:r>
      <w:r w:rsidR="00034457" w:rsidRPr="00844FD6">
        <w:rPr>
          <w:rFonts w:ascii="Arial" w:hAnsi="Arial" w:cs="Arial"/>
          <w:b/>
          <w:bCs/>
        </w:rPr>
        <w:t>R. EVANS</w:t>
      </w:r>
      <w:r w:rsidR="00034457" w:rsidRPr="00844FD6">
        <w:rPr>
          <w:rFonts w:ascii="Arial" w:hAnsi="Arial" w:cs="Arial"/>
          <w:b/>
          <w:bCs/>
        </w:rPr>
        <w:tab/>
      </w:r>
    </w:p>
    <w:p w14:paraId="64EC8A7E" w14:textId="77777777" w:rsidR="004F76FA" w:rsidRPr="00844FD6" w:rsidRDefault="004F76FA" w:rsidP="00BE4BDA">
      <w:pPr>
        <w:rPr>
          <w:rFonts w:ascii="Arial" w:hAnsi="Arial" w:cs="Arial"/>
          <w:b/>
          <w:bCs/>
        </w:rPr>
      </w:pPr>
    </w:p>
    <w:p w14:paraId="6189DF2F" w14:textId="03956277" w:rsidR="00D909DB" w:rsidRPr="00844FD6" w:rsidRDefault="00D909DB" w:rsidP="00BE4BDA">
      <w:pPr>
        <w:rPr>
          <w:rFonts w:ascii="Arial" w:hAnsi="Arial" w:cs="Arial"/>
          <w:b/>
          <w:bCs/>
        </w:rPr>
      </w:pPr>
    </w:p>
    <w:p w14:paraId="289A25D9" w14:textId="77777777" w:rsidR="002134D4" w:rsidRPr="00844FD6" w:rsidRDefault="002134D4" w:rsidP="00BE4BDA">
      <w:pPr>
        <w:rPr>
          <w:rFonts w:ascii="Arial" w:hAnsi="Arial" w:cs="Arial"/>
          <w:b/>
          <w:bCs/>
        </w:rPr>
      </w:pPr>
    </w:p>
    <w:p w14:paraId="3CAACBED" w14:textId="77777777" w:rsidR="002134D4" w:rsidRPr="00844FD6" w:rsidRDefault="009D5001" w:rsidP="009D5001">
      <w:pPr>
        <w:ind w:left="720" w:hanging="720"/>
        <w:rPr>
          <w:rFonts w:ascii="Arial" w:hAnsi="Arial" w:cs="Arial"/>
          <w:b/>
          <w:iCs/>
          <w:u w:val="single"/>
        </w:rPr>
      </w:pPr>
      <w:r w:rsidRPr="00844FD6">
        <w:rPr>
          <w:rFonts w:ascii="Arial" w:hAnsi="Arial" w:cs="Arial"/>
          <w:b/>
          <w:iCs/>
        </w:rPr>
        <w:t>1.</w:t>
      </w:r>
      <w:r w:rsidRPr="00844FD6">
        <w:rPr>
          <w:rFonts w:ascii="Arial" w:hAnsi="Arial" w:cs="Arial"/>
          <w:b/>
          <w:iCs/>
        </w:rPr>
        <w:tab/>
      </w:r>
      <w:r w:rsidR="002B0992" w:rsidRPr="00844FD6">
        <w:rPr>
          <w:rFonts w:ascii="Arial" w:hAnsi="Arial" w:cs="Arial"/>
          <w:b/>
          <w:iCs/>
          <w:u w:val="single"/>
        </w:rPr>
        <w:t>SUMMARY</w:t>
      </w:r>
      <w:r w:rsidR="002134D4" w:rsidRPr="00844FD6">
        <w:rPr>
          <w:rFonts w:ascii="Arial" w:hAnsi="Arial" w:cs="Arial"/>
          <w:b/>
          <w:iCs/>
          <w:u w:val="single"/>
        </w:rPr>
        <w:t xml:space="preserve">. </w:t>
      </w:r>
    </w:p>
    <w:p w14:paraId="7F5E1D1F" w14:textId="77777777" w:rsidR="004F76FA" w:rsidRPr="00844FD6" w:rsidRDefault="006E22B8" w:rsidP="006E22B8">
      <w:pPr>
        <w:tabs>
          <w:tab w:val="left" w:pos="3150"/>
        </w:tabs>
        <w:rPr>
          <w:rFonts w:ascii="Arial" w:hAnsi="Arial" w:cs="Arial"/>
          <w:b/>
          <w:bCs/>
          <w:color w:val="4F81BD" w:themeColor="accent1"/>
        </w:rPr>
      </w:pPr>
      <w:r w:rsidRPr="00844FD6">
        <w:rPr>
          <w:rFonts w:ascii="Arial" w:hAnsi="Arial" w:cs="Arial"/>
          <w:b/>
          <w:bCs/>
          <w:color w:val="4F81BD" w:themeColor="accent1"/>
        </w:rPr>
        <w:tab/>
      </w:r>
    </w:p>
    <w:p w14:paraId="2DA75804" w14:textId="07C8D934" w:rsidR="00EA43C9" w:rsidRPr="00844FD6" w:rsidRDefault="00EA43C9" w:rsidP="007F406F">
      <w:pPr>
        <w:pStyle w:val="ListParagraph"/>
        <w:numPr>
          <w:ilvl w:val="1"/>
          <w:numId w:val="22"/>
        </w:numPr>
        <w:autoSpaceDE w:val="0"/>
        <w:autoSpaceDN w:val="0"/>
        <w:adjustRightInd w:val="0"/>
        <w:rPr>
          <w:rFonts w:ascii="Arial" w:hAnsi="Arial" w:cs="Arial"/>
          <w:sz w:val="24"/>
          <w:szCs w:val="24"/>
        </w:rPr>
      </w:pPr>
      <w:r w:rsidRPr="00844FD6">
        <w:rPr>
          <w:rFonts w:ascii="Arial" w:hAnsi="Arial" w:cs="Arial"/>
          <w:sz w:val="24"/>
          <w:szCs w:val="24"/>
        </w:rPr>
        <w:t>In October 2020, the Council’s Cabinet agreed a refreshed Council Plan to deliver the organisation’s vision to “</w:t>
      </w:r>
      <w:r w:rsidRPr="00844FD6">
        <w:rPr>
          <w:rFonts w:ascii="Arial" w:hAnsi="Arial" w:cs="Arial"/>
          <w:b/>
          <w:sz w:val="24"/>
          <w:szCs w:val="24"/>
        </w:rPr>
        <w:t>Protect, Care and Invest to Create a Better Borough</w:t>
      </w:r>
      <w:r w:rsidRPr="00844FD6">
        <w:rPr>
          <w:rFonts w:ascii="Arial" w:hAnsi="Arial" w:cs="Arial"/>
          <w:sz w:val="24"/>
          <w:szCs w:val="24"/>
        </w:rPr>
        <w:t>”. The Plan sets out 5 revised priorities to deliver the vision:</w:t>
      </w:r>
    </w:p>
    <w:p w14:paraId="3F414714" w14:textId="77777777" w:rsidR="00784D0E" w:rsidRPr="00844FD6" w:rsidRDefault="00784D0E" w:rsidP="00784D0E">
      <w:pPr>
        <w:pStyle w:val="ListParagraph"/>
        <w:autoSpaceDE w:val="0"/>
        <w:autoSpaceDN w:val="0"/>
        <w:adjustRightInd w:val="0"/>
        <w:rPr>
          <w:rFonts w:ascii="Arial" w:hAnsi="Arial" w:cs="Arial"/>
          <w:sz w:val="24"/>
          <w:szCs w:val="24"/>
        </w:rPr>
      </w:pPr>
    </w:p>
    <w:p w14:paraId="786944EF" w14:textId="77777777" w:rsidR="00EA43C9" w:rsidRPr="00844FD6" w:rsidRDefault="00EA43C9" w:rsidP="007F406F">
      <w:pPr>
        <w:pStyle w:val="ListParagraph"/>
        <w:numPr>
          <w:ilvl w:val="0"/>
          <w:numId w:val="23"/>
        </w:numPr>
        <w:autoSpaceDE w:val="0"/>
        <w:autoSpaceDN w:val="0"/>
        <w:adjustRightInd w:val="0"/>
        <w:spacing w:after="100" w:line="221" w:lineRule="atLeast"/>
        <w:rPr>
          <w:rFonts w:ascii="Arial" w:hAnsi="Arial" w:cs="Arial"/>
          <w:sz w:val="24"/>
          <w:szCs w:val="24"/>
          <w:lang w:eastAsia="en-GB"/>
        </w:rPr>
      </w:pPr>
      <w:r w:rsidRPr="00844FD6">
        <w:rPr>
          <w:rFonts w:ascii="Arial" w:hAnsi="Arial" w:cs="Arial"/>
          <w:sz w:val="24"/>
          <w:szCs w:val="24"/>
          <w:lang w:eastAsia="en-GB"/>
        </w:rPr>
        <w:t xml:space="preserve">Every child, young person and adult lives well in their community </w:t>
      </w:r>
    </w:p>
    <w:p w14:paraId="79868938" w14:textId="77777777" w:rsidR="00EA43C9" w:rsidRPr="00844FD6" w:rsidRDefault="00EA43C9" w:rsidP="007F406F">
      <w:pPr>
        <w:pStyle w:val="ListParagraph"/>
        <w:numPr>
          <w:ilvl w:val="0"/>
          <w:numId w:val="23"/>
        </w:numPr>
        <w:autoSpaceDE w:val="0"/>
        <w:autoSpaceDN w:val="0"/>
        <w:adjustRightInd w:val="0"/>
        <w:spacing w:after="100" w:line="221" w:lineRule="atLeast"/>
        <w:rPr>
          <w:rFonts w:ascii="Arial" w:hAnsi="Arial" w:cs="Arial"/>
          <w:sz w:val="24"/>
          <w:szCs w:val="24"/>
          <w:lang w:eastAsia="en-GB"/>
        </w:rPr>
      </w:pPr>
      <w:r w:rsidRPr="00844FD6">
        <w:rPr>
          <w:rFonts w:ascii="Arial" w:hAnsi="Arial" w:cs="Arial"/>
          <w:sz w:val="24"/>
          <w:szCs w:val="24"/>
          <w:lang w:eastAsia="en-GB"/>
        </w:rPr>
        <w:t xml:space="preserve">Everyone benefits from a thriving economy </w:t>
      </w:r>
    </w:p>
    <w:p w14:paraId="394B280C" w14:textId="77777777" w:rsidR="00EA43C9" w:rsidRPr="00844FD6" w:rsidRDefault="00EA43C9" w:rsidP="007F406F">
      <w:pPr>
        <w:pStyle w:val="ListParagraph"/>
        <w:numPr>
          <w:ilvl w:val="0"/>
          <w:numId w:val="23"/>
        </w:numPr>
        <w:autoSpaceDE w:val="0"/>
        <w:autoSpaceDN w:val="0"/>
        <w:adjustRightInd w:val="0"/>
        <w:spacing w:after="100" w:line="221" w:lineRule="atLeast"/>
        <w:rPr>
          <w:rFonts w:ascii="Arial" w:hAnsi="Arial" w:cs="Arial"/>
          <w:sz w:val="24"/>
          <w:szCs w:val="24"/>
          <w:lang w:eastAsia="en-GB"/>
        </w:rPr>
      </w:pPr>
      <w:r w:rsidRPr="00844FD6">
        <w:rPr>
          <w:rFonts w:ascii="Arial" w:hAnsi="Arial" w:cs="Arial"/>
          <w:sz w:val="24"/>
          <w:szCs w:val="24"/>
          <w:lang w:eastAsia="en-GB"/>
        </w:rPr>
        <w:t xml:space="preserve">All neighbourhoods are a great place to live </w:t>
      </w:r>
    </w:p>
    <w:p w14:paraId="134C3432" w14:textId="77777777" w:rsidR="00EA43C9" w:rsidRPr="00844FD6" w:rsidRDefault="00EA43C9" w:rsidP="007F406F">
      <w:pPr>
        <w:pStyle w:val="ListParagraph"/>
        <w:numPr>
          <w:ilvl w:val="0"/>
          <w:numId w:val="23"/>
        </w:numPr>
        <w:autoSpaceDE w:val="0"/>
        <w:autoSpaceDN w:val="0"/>
        <w:adjustRightInd w:val="0"/>
        <w:rPr>
          <w:rFonts w:ascii="Arial" w:hAnsi="Arial" w:cs="Arial"/>
          <w:sz w:val="24"/>
          <w:szCs w:val="24"/>
        </w:rPr>
      </w:pPr>
      <w:r w:rsidRPr="00844FD6">
        <w:rPr>
          <w:rFonts w:ascii="Arial" w:hAnsi="Arial" w:cs="Arial"/>
          <w:sz w:val="24"/>
          <w:szCs w:val="24"/>
          <w:lang w:eastAsia="en-GB"/>
        </w:rPr>
        <w:t>Our natural environment is protected, and the Council has a leading role in addressing the climate emergency</w:t>
      </w:r>
    </w:p>
    <w:p w14:paraId="6D7B21DA" w14:textId="0F766D02" w:rsidR="00EA43C9" w:rsidRPr="00844FD6" w:rsidRDefault="00EA43C9" w:rsidP="007F406F">
      <w:pPr>
        <w:pStyle w:val="ListParagraph"/>
        <w:numPr>
          <w:ilvl w:val="0"/>
          <w:numId w:val="23"/>
        </w:numPr>
        <w:autoSpaceDE w:val="0"/>
        <w:autoSpaceDN w:val="0"/>
        <w:adjustRightInd w:val="0"/>
        <w:rPr>
          <w:rFonts w:ascii="Arial" w:hAnsi="Arial" w:cs="Arial"/>
          <w:sz w:val="24"/>
          <w:szCs w:val="24"/>
        </w:rPr>
      </w:pPr>
      <w:r w:rsidRPr="00844FD6">
        <w:rPr>
          <w:rFonts w:ascii="Arial" w:eastAsia="SimSun" w:hAnsi="Arial" w:cs="Arial"/>
          <w:sz w:val="24"/>
          <w:szCs w:val="24"/>
          <w:lang w:eastAsia="en-GB"/>
        </w:rPr>
        <w:t>A community-focussed, innovative council providing efficient, effective and quality services</w:t>
      </w:r>
    </w:p>
    <w:p w14:paraId="4D40A1E5" w14:textId="77777777" w:rsidR="00C027E1" w:rsidRPr="00844FD6" w:rsidRDefault="00C027E1" w:rsidP="00C027E1">
      <w:pPr>
        <w:pStyle w:val="ListParagraph"/>
        <w:autoSpaceDE w:val="0"/>
        <w:autoSpaceDN w:val="0"/>
        <w:adjustRightInd w:val="0"/>
        <w:ind w:left="1080"/>
        <w:rPr>
          <w:rFonts w:ascii="Arial" w:hAnsi="Arial" w:cs="Arial"/>
          <w:sz w:val="24"/>
          <w:szCs w:val="24"/>
        </w:rPr>
      </w:pPr>
    </w:p>
    <w:p w14:paraId="4397746D" w14:textId="69600E32" w:rsidR="001D4821" w:rsidRPr="00844FD6" w:rsidRDefault="00D94196" w:rsidP="001D4821">
      <w:pPr>
        <w:pStyle w:val="ListParagraph"/>
        <w:numPr>
          <w:ilvl w:val="1"/>
          <w:numId w:val="22"/>
        </w:numPr>
        <w:autoSpaceDE w:val="0"/>
        <w:autoSpaceDN w:val="0"/>
        <w:adjustRightInd w:val="0"/>
        <w:rPr>
          <w:rFonts w:ascii="Arial" w:hAnsi="Arial" w:cs="Arial"/>
          <w:sz w:val="24"/>
          <w:szCs w:val="24"/>
        </w:rPr>
      </w:pPr>
      <w:r w:rsidRPr="00844FD6">
        <w:rPr>
          <w:rFonts w:ascii="Arial" w:hAnsi="Arial" w:cs="Arial"/>
          <w:sz w:val="24"/>
          <w:szCs w:val="24"/>
        </w:rPr>
        <w:t xml:space="preserve">On </w:t>
      </w:r>
      <w:r w:rsidR="005D1F05" w:rsidRPr="00844FD6">
        <w:rPr>
          <w:rFonts w:ascii="Arial" w:hAnsi="Arial" w:cs="Arial"/>
          <w:sz w:val="24"/>
          <w:szCs w:val="24"/>
        </w:rPr>
        <w:t>5</w:t>
      </w:r>
      <w:r w:rsidR="005D1F05" w:rsidRPr="00844FD6">
        <w:rPr>
          <w:rFonts w:ascii="Arial" w:hAnsi="Arial" w:cs="Arial"/>
          <w:sz w:val="24"/>
          <w:szCs w:val="24"/>
          <w:vertAlign w:val="superscript"/>
        </w:rPr>
        <w:t>th</w:t>
      </w:r>
      <w:r w:rsidR="005D1F05" w:rsidRPr="00844FD6">
        <w:rPr>
          <w:rFonts w:ascii="Arial" w:hAnsi="Arial" w:cs="Arial"/>
          <w:sz w:val="24"/>
          <w:szCs w:val="24"/>
        </w:rPr>
        <w:t xml:space="preserve"> March</w:t>
      </w:r>
      <w:r w:rsidR="00707038" w:rsidRPr="00844FD6">
        <w:rPr>
          <w:rFonts w:ascii="Arial" w:hAnsi="Arial" w:cs="Arial"/>
          <w:sz w:val="24"/>
          <w:szCs w:val="24"/>
        </w:rPr>
        <w:t xml:space="preserve"> 20</w:t>
      </w:r>
      <w:r w:rsidR="005D1F05" w:rsidRPr="00844FD6">
        <w:rPr>
          <w:rFonts w:ascii="Arial" w:hAnsi="Arial" w:cs="Arial"/>
          <w:sz w:val="24"/>
          <w:szCs w:val="24"/>
        </w:rPr>
        <w:t>20</w:t>
      </w:r>
      <w:r w:rsidR="00707038" w:rsidRPr="00844FD6">
        <w:rPr>
          <w:rFonts w:ascii="Arial" w:hAnsi="Arial" w:cs="Arial"/>
          <w:sz w:val="24"/>
          <w:szCs w:val="24"/>
        </w:rPr>
        <w:t xml:space="preserve"> the Council approved a one </w:t>
      </w:r>
      <w:r w:rsidRPr="00844FD6">
        <w:rPr>
          <w:rFonts w:ascii="Arial" w:hAnsi="Arial" w:cs="Arial"/>
          <w:sz w:val="24"/>
          <w:szCs w:val="24"/>
        </w:rPr>
        <w:t xml:space="preserve">year service and financial planning strategy for </w:t>
      </w:r>
      <w:r w:rsidR="00707038" w:rsidRPr="00844FD6">
        <w:rPr>
          <w:rFonts w:ascii="Arial" w:hAnsi="Arial" w:cs="Arial"/>
          <w:sz w:val="24"/>
          <w:szCs w:val="24"/>
        </w:rPr>
        <w:t>the current financial year</w:t>
      </w:r>
      <w:r w:rsidRPr="00844FD6">
        <w:rPr>
          <w:rFonts w:ascii="Arial" w:hAnsi="Arial" w:cs="Arial"/>
          <w:sz w:val="24"/>
          <w:szCs w:val="24"/>
        </w:rPr>
        <w:t>.</w:t>
      </w:r>
      <w:r w:rsidR="00A30C81" w:rsidRPr="00844FD6">
        <w:rPr>
          <w:rFonts w:ascii="Arial" w:hAnsi="Arial" w:cs="Arial"/>
          <w:sz w:val="24"/>
          <w:szCs w:val="24"/>
        </w:rPr>
        <w:t xml:space="preserve"> </w:t>
      </w:r>
      <w:r w:rsidR="00EA2503" w:rsidRPr="00844FD6">
        <w:rPr>
          <w:rFonts w:ascii="Arial" w:hAnsi="Arial" w:cs="Arial"/>
          <w:sz w:val="24"/>
          <w:szCs w:val="24"/>
        </w:rPr>
        <w:t xml:space="preserve"> This strategy was set after more than a decade of severe financial constraint caused by the Government’s sustained austerity programme.  During this period, the Council has had to make </w:t>
      </w:r>
      <w:r w:rsidR="001D4821" w:rsidRPr="00844FD6">
        <w:rPr>
          <w:rFonts w:ascii="Arial" w:hAnsi="Arial" w:cs="Arial"/>
          <w:sz w:val="24"/>
          <w:szCs w:val="24"/>
        </w:rPr>
        <w:t xml:space="preserve">ongoing </w:t>
      </w:r>
      <w:r w:rsidR="00EA2503" w:rsidRPr="00844FD6">
        <w:rPr>
          <w:rFonts w:ascii="Arial" w:hAnsi="Arial" w:cs="Arial"/>
          <w:sz w:val="24"/>
          <w:szCs w:val="24"/>
        </w:rPr>
        <w:t>savings of £</w:t>
      </w:r>
      <w:r w:rsidR="00453707" w:rsidRPr="00844FD6">
        <w:rPr>
          <w:rFonts w:ascii="Arial" w:hAnsi="Arial" w:cs="Arial"/>
          <w:sz w:val="24"/>
          <w:szCs w:val="24"/>
        </w:rPr>
        <w:t>126.4</w:t>
      </w:r>
      <w:r w:rsidR="00EA2503" w:rsidRPr="00844FD6">
        <w:rPr>
          <w:rFonts w:ascii="Arial" w:hAnsi="Arial" w:cs="Arial"/>
          <w:sz w:val="24"/>
          <w:szCs w:val="24"/>
        </w:rPr>
        <w:t xml:space="preserve">m </w:t>
      </w:r>
      <w:r w:rsidR="001D4821" w:rsidRPr="00844FD6">
        <w:rPr>
          <w:rFonts w:ascii="Arial" w:hAnsi="Arial" w:cs="Arial"/>
          <w:sz w:val="24"/>
          <w:szCs w:val="24"/>
        </w:rPr>
        <w:t xml:space="preserve">in order to set a balanced budget </w:t>
      </w:r>
      <w:r w:rsidR="00453707" w:rsidRPr="00844FD6">
        <w:rPr>
          <w:rFonts w:ascii="Arial" w:hAnsi="Arial" w:cs="Arial"/>
          <w:sz w:val="24"/>
          <w:szCs w:val="24"/>
        </w:rPr>
        <w:t>due to</w:t>
      </w:r>
      <w:r w:rsidR="001D4821" w:rsidRPr="00844FD6">
        <w:rPr>
          <w:rFonts w:ascii="Arial" w:hAnsi="Arial" w:cs="Arial"/>
          <w:sz w:val="24"/>
          <w:szCs w:val="24"/>
        </w:rPr>
        <w:t xml:space="preserve"> significant cuts to the grants provided by Government whilst, at the same time, demand for many services has increased significantly</w:t>
      </w:r>
      <w:r w:rsidR="00453707" w:rsidRPr="00844FD6">
        <w:rPr>
          <w:rFonts w:ascii="Arial" w:hAnsi="Arial" w:cs="Arial"/>
          <w:sz w:val="24"/>
          <w:szCs w:val="24"/>
        </w:rPr>
        <w:t xml:space="preserve"> as has the cost of delivering many of them</w:t>
      </w:r>
      <w:r w:rsidR="001D4821" w:rsidRPr="00844FD6">
        <w:rPr>
          <w:rFonts w:ascii="Arial" w:hAnsi="Arial" w:cs="Arial"/>
          <w:sz w:val="24"/>
          <w:szCs w:val="24"/>
        </w:rPr>
        <w:t>.</w:t>
      </w:r>
      <w:r w:rsidR="00453707" w:rsidRPr="00844FD6">
        <w:rPr>
          <w:rFonts w:ascii="Arial" w:hAnsi="Arial" w:cs="Arial"/>
          <w:sz w:val="24"/>
          <w:szCs w:val="24"/>
        </w:rPr>
        <w:t xml:space="preserve">  </w:t>
      </w:r>
      <w:r w:rsidR="001D4821" w:rsidRPr="00844FD6">
        <w:rPr>
          <w:rFonts w:ascii="Arial" w:hAnsi="Arial" w:cs="Arial"/>
          <w:sz w:val="24"/>
          <w:szCs w:val="24"/>
        </w:rPr>
        <w:t xml:space="preserve">   </w:t>
      </w:r>
      <w:r w:rsidRPr="00844FD6">
        <w:rPr>
          <w:rFonts w:ascii="Arial" w:hAnsi="Arial" w:cs="Arial"/>
          <w:sz w:val="24"/>
          <w:szCs w:val="24"/>
        </w:rPr>
        <w:t xml:space="preserve"> </w:t>
      </w:r>
    </w:p>
    <w:p w14:paraId="32890779" w14:textId="77777777" w:rsidR="00606E6E" w:rsidRPr="00844FD6" w:rsidRDefault="00606E6E" w:rsidP="00606E6E">
      <w:pPr>
        <w:pStyle w:val="ListParagraph"/>
        <w:autoSpaceDE w:val="0"/>
        <w:autoSpaceDN w:val="0"/>
        <w:adjustRightInd w:val="0"/>
        <w:rPr>
          <w:rFonts w:ascii="Arial" w:hAnsi="Arial" w:cs="Arial"/>
          <w:sz w:val="24"/>
          <w:szCs w:val="24"/>
        </w:rPr>
      </w:pPr>
    </w:p>
    <w:p w14:paraId="26D808C5" w14:textId="77777777" w:rsidR="00606E6E" w:rsidRPr="00844FD6" w:rsidRDefault="001D4821" w:rsidP="00C8352A">
      <w:pPr>
        <w:pStyle w:val="ListParagraph"/>
        <w:numPr>
          <w:ilvl w:val="1"/>
          <w:numId w:val="22"/>
        </w:numPr>
        <w:spacing w:before="150" w:after="300"/>
        <w:rPr>
          <w:rFonts w:ascii="Arial" w:hAnsi="Arial" w:cs="Arial"/>
          <w:i/>
          <w:color w:val="2D2D2D"/>
          <w:sz w:val="24"/>
          <w:szCs w:val="24"/>
          <w:lang w:eastAsia="en-GB"/>
        </w:rPr>
      </w:pPr>
      <w:r w:rsidRPr="00844FD6">
        <w:rPr>
          <w:rFonts w:ascii="Arial" w:hAnsi="Arial" w:cs="Arial"/>
          <w:sz w:val="24"/>
          <w:szCs w:val="24"/>
        </w:rPr>
        <w:t>After the Comprehensive Spending Review was announced</w:t>
      </w:r>
      <w:r w:rsidR="00C027E1" w:rsidRPr="00844FD6">
        <w:rPr>
          <w:rFonts w:ascii="Arial" w:hAnsi="Arial" w:cs="Arial"/>
          <w:sz w:val="24"/>
          <w:szCs w:val="24"/>
        </w:rPr>
        <w:t xml:space="preserve"> in November 2020</w:t>
      </w:r>
      <w:r w:rsidRPr="00844FD6">
        <w:rPr>
          <w:rFonts w:ascii="Arial" w:hAnsi="Arial" w:cs="Arial"/>
          <w:sz w:val="24"/>
          <w:szCs w:val="24"/>
        </w:rPr>
        <w:t xml:space="preserve">, the Financial </w:t>
      </w:r>
      <w:r w:rsidR="00606E6E" w:rsidRPr="00844FD6">
        <w:rPr>
          <w:rFonts w:ascii="Arial" w:hAnsi="Arial" w:cs="Arial"/>
          <w:sz w:val="24"/>
          <w:szCs w:val="24"/>
        </w:rPr>
        <w:t>T</w:t>
      </w:r>
      <w:r w:rsidRPr="00844FD6">
        <w:rPr>
          <w:rFonts w:ascii="Arial" w:hAnsi="Arial" w:cs="Arial"/>
          <w:sz w:val="24"/>
          <w:szCs w:val="24"/>
        </w:rPr>
        <w:t>imes reported that “</w:t>
      </w:r>
      <w:r w:rsidRPr="00844FD6">
        <w:rPr>
          <w:rFonts w:ascii="Arial" w:hAnsi="Arial" w:cs="Arial"/>
          <w:i/>
          <w:sz w:val="24"/>
          <w:szCs w:val="24"/>
        </w:rPr>
        <w:t xml:space="preserve">England’s councils face austerity by stealth Sunak is giving local authorities extra flexibility to fund social care but council tax is struggling to replace central grants The Office for Budget Responsibility says 'replacing some grant funding for local authorities with increased local funding via council tax increases’ will leave taxpayers paying an extra £1bn a year from 2021. </w:t>
      </w:r>
      <w:r w:rsidRPr="00844FD6">
        <w:rPr>
          <w:rFonts w:ascii="Arial" w:hAnsi="Arial" w:cs="Arial"/>
          <w:i/>
          <w:sz w:val="24"/>
          <w:szCs w:val="24"/>
        </w:rPr>
        <w:lastRenderedPageBreak/>
        <w:t xml:space="preserve">UK chancellor Rishi Sunak appeared to make an attractive offer to English local authorities. He promised “extra flexibility” on raising funds for adult social care via council taxes “which together with £300m of new grant funding gives them access to </w:t>
      </w:r>
      <w:r w:rsidR="00606E6E" w:rsidRPr="00844FD6">
        <w:rPr>
          <w:rFonts w:ascii="Arial" w:hAnsi="Arial" w:cs="Arial"/>
          <w:i/>
          <w:sz w:val="24"/>
          <w:szCs w:val="24"/>
        </w:rPr>
        <w:t xml:space="preserve">an </w:t>
      </w:r>
      <w:r w:rsidRPr="00844FD6">
        <w:rPr>
          <w:rFonts w:ascii="Arial" w:hAnsi="Arial" w:cs="Arial"/>
          <w:i/>
          <w:sz w:val="24"/>
          <w:szCs w:val="24"/>
        </w:rPr>
        <w:t xml:space="preserve">extra billion pounds to fund social care”. But while this suggested the chancellor was being generous with central government funds, in fact it was simply a suggestion to local authorities that they raise council tax rates much faster than </w:t>
      </w:r>
      <w:r w:rsidRPr="00844FD6">
        <w:rPr>
          <w:rFonts w:ascii="Arial" w:hAnsi="Arial" w:cs="Arial"/>
          <w:sz w:val="24"/>
          <w:szCs w:val="24"/>
        </w:rPr>
        <w:t>inflation</w:t>
      </w:r>
      <w:r w:rsidR="0086428B" w:rsidRPr="00844FD6">
        <w:rPr>
          <w:rFonts w:ascii="Arial" w:hAnsi="Arial" w:cs="Arial"/>
          <w:sz w:val="24"/>
          <w:szCs w:val="24"/>
        </w:rPr>
        <w:t xml:space="preserve"> - </w:t>
      </w:r>
      <w:r w:rsidR="0086428B" w:rsidRPr="00844FD6">
        <w:rPr>
          <w:rFonts w:ascii="Arial" w:hAnsi="Arial" w:cs="Arial"/>
          <w:i/>
          <w:sz w:val="24"/>
          <w:szCs w:val="24"/>
        </w:rPr>
        <w:t>something they have been doing since 2016</w:t>
      </w:r>
      <w:r w:rsidRPr="00844FD6">
        <w:rPr>
          <w:rFonts w:ascii="Arial" w:hAnsi="Arial" w:cs="Arial"/>
          <w:i/>
          <w:sz w:val="24"/>
          <w:szCs w:val="24"/>
        </w:rPr>
        <w:t>”</w:t>
      </w:r>
      <w:r w:rsidR="00606E6E" w:rsidRPr="00844FD6">
        <w:rPr>
          <w:rFonts w:ascii="Arial" w:hAnsi="Arial" w:cs="Arial"/>
          <w:i/>
          <w:sz w:val="24"/>
          <w:szCs w:val="24"/>
        </w:rPr>
        <w:t xml:space="preserve">.  </w:t>
      </w:r>
    </w:p>
    <w:p w14:paraId="2DBBE7BA" w14:textId="77777777" w:rsidR="00606E6E" w:rsidRPr="00844FD6" w:rsidRDefault="00606E6E" w:rsidP="00606E6E">
      <w:pPr>
        <w:pStyle w:val="ListParagraph"/>
        <w:spacing w:before="150" w:after="300"/>
        <w:rPr>
          <w:rFonts w:ascii="Arial" w:hAnsi="Arial" w:cs="Arial"/>
          <w:i/>
          <w:color w:val="2D2D2D"/>
          <w:sz w:val="24"/>
          <w:szCs w:val="24"/>
          <w:lang w:eastAsia="en-GB"/>
        </w:rPr>
      </w:pPr>
    </w:p>
    <w:p w14:paraId="3D4021AB" w14:textId="4B80F821" w:rsidR="00606E6E" w:rsidRPr="00844FD6" w:rsidRDefault="00606E6E" w:rsidP="00C8352A">
      <w:pPr>
        <w:pStyle w:val="ListParagraph"/>
        <w:numPr>
          <w:ilvl w:val="1"/>
          <w:numId w:val="22"/>
        </w:numPr>
        <w:spacing w:before="150" w:after="300"/>
        <w:rPr>
          <w:rFonts w:ascii="Arial" w:hAnsi="Arial" w:cs="Arial"/>
          <w:i/>
          <w:color w:val="2D2D2D"/>
          <w:sz w:val="24"/>
          <w:szCs w:val="24"/>
          <w:lang w:eastAsia="en-GB"/>
        </w:rPr>
      </w:pPr>
      <w:r w:rsidRPr="00844FD6">
        <w:rPr>
          <w:rFonts w:ascii="Arial" w:hAnsi="Arial" w:cs="Arial"/>
          <w:sz w:val="24"/>
          <w:szCs w:val="24"/>
        </w:rPr>
        <w:t>The</w:t>
      </w:r>
      <w:r w:rsidR="001D4821" w:rsidRPr="00844FD6">
        <w:rPr>
          <w:rFonts w:ascii="Arial" w:eastAsia="SimSun" w:hAnsi="Arial" w:cs="Arial"/>
          <w:sz w:val="24"/>
          <w:szCs w:val="24"/>
          <w:lang w:eastAsia="zh-CN"/>
        </w:rPr>
        <w:t xml:space="preserve"> </w:t>
      </w:r>
      <w:r w:rsidRPr="00844FD6">
        <w:rPr>
          <w:rFonts w:ascii="Arial" w:eastAsia="SimSun" w:hAnsi="Arial" w:cs="Arial"/>
          <w:sz w:val="24"/>
          <w:szCs w:val="24"/>
          <w:lang w:eastAsia="zh-CN"/>
        </w:rPr>
        <w:t>G</w:t>
      </w:r>
      <w:r w:rsidR="001D4821" w:rsidRPr="00844FD6">
        <w:rPr>
          <w:rFonts w:ascii="Arial" w:eastAsia="SimSun" w:hAnsi="Arial" w:cs="Arial"/>
          <w:sz w:val="24"/>
          <w:szCs w:val="24"/>
          <w:lang w:eastAsia="zh-CN"/>
        </w:rPr>
        <w:t>overnme</w:t>
      </w:r>
      <w:r w:rsidR="007D0520" w:rsidRPr="00844FD6">
        <w:rPr>
          <w:rFonts w:ascii="Arial" w:eastAsia="SimSun" w:hAnsi="Arial" w:cs="Arial"/>
          <w:sz w:val="24"/>
          <w:szCs w:val="24"/>
          <w:lang w:eastAsia="zh-CN"/>
        </w:rPr>
        <w:t>n</w:t>
      </w:r>
      <w:r w:rsidR="001D4821" w:rsidRPr="00844FD6">
        <w:rPr>
          <w:rFonts w:ascii="Arial" w:eastAsia="SimSun" w:hAnsi="Arial" w:cs="Arial"/>
          <w:sz w:val="24"/>
          <w:szCs w:val="24"/>
          <w:lang w:eastAsia="zh-CN"/>
        </w:rPr>
        <w:t xml:space="preserve">t is </w:t>
      </w:r>
      <w:r w:rsidR="007D0520" w:rsidRPr="00844FD6">
        <w:rPr>
          <w:rFonts w:ascii="Arial" w:eastAsia="SimSun" w:hAnsi="Arial" w:cs="Arial"/>
          <w:sz w:val="24"/>
          <w:szCs w:val="24"/>
          <w:lang w:eastAsia="zh-CN"/>
        </w:rPr>
        <w:t>therefore continuing the shi</w:t>
      </w:r>
      <w:r w:rsidR="001D4821" w:rsidRPr="00844FD6">
        <w:rPr>
          <w:rFonts w:ascii="Arial" w:eastAsia="SimSun" w:hAnsi="Arial" w:cs="Arial"/>
          <w:sz w:val="24"/>
          <w:szCs w:val="24"/>
          <w:lang w:eastAsia="zh-CN"/>
        </w:rPr>
        <w:t>ft in responsibility for funding esse</w:t>
      </w:r>
      <w:r w:rsidR="001D4821" w:rsidRPr="00844FD6">
        <w:rPr>
          <w:rFonts w:ascii="Arial" w:hAnsi="Arial" w:cs="Arial"/>
          <w:sz w:val="24"/>
          <w:szCs w:val="24"/>
        </w:rPr>
        <w:t>ntial local governm</w:t>
      </w:r>
      <w:r w:rsidR="007D0520" w:rsidRPr="00844FD6">
        <w:rPr>
          <w:rFonts w:ascii="Arial" w:hAnsi="Arial" w:cs="Arial"/>
          <w:sz w:val="24"/>
          <w:szCs w:val="24"/>
        </w:rPr>
        <w:t>e</w:t>
      </w:r>
      <w:r w:rsidR="001D4821" w:rsidRPr="00844FD6">
        <w:rPr>
          <w:rFonts w:ascii="Arial" w:hAnsi="Arial" w:cs="Arial"/>
          <w:sz w:val="24"/>
          <w:szCs w:val="24"/>
        </w:rPr>
        <w:t>nt services from governme</w:t>
      </w:r>
      <w:r w:rsidR="007D0520" w:rsidRPr="00844FD6">
        <w:rPr>
          <w:rFonts w:ascii="Arial" w:hAnsi="Arial" w:cs="Arial"/>
          <w:sz w:val="24"/>
          <w:szCs w:val="24"/>
        </w:rPr>
        <w:t>n</w:t>
      </w:r>
      <w:r w:rsidR="001D4821" w:rsidRPr="00844FD6">
        <w:rPr>
          <w:rFonts w:ascii="Arial" w:hAnsi="Arial" w:cs="Arial"/>
          <w:sz w:val="24"/>
          <w:szCs w:val="24"/>
        </w:rPr>
        <w:t>t grants to local council tax payers</w:t>
      </w:r>
      <w:r w:rsidR="00BF49D3" w:rsidRPr="00844FD6">
        <w:rPr>
          <w:rFonts w:ascii="Arial" w:hAnsi="Arial" w:cs="Arial"/>
          <w:sz w:val="24"/>
          <w:szCs w:val="24"/>
        </w:rPr>
        <w:t xml:space="preserve"> that has been in place for many years</w:t>
      </w:r>
      <w:r w:rsidR="001D4821" w:rsidRPr="00844FD6">
        <w:rPr>
          <w:rFonts w:ascii="Arial" w:hAnsi="Arial" w:cs="Arial"/>
          <w:sz w:val="24"/>
          <w:szCs w:val="24"/>
        </w:rPr>
        <w:t xml:space="preserve">.  </w:t>
      </w:r>
      <w:r w:rsidRPr="00844FD6">
        <w:rPr>
          <w:rFonts w:ascii="Arial" w:hAnsi="Arial" w:cs="Arial"/>
          <w:color w:val="2D2D2D"/>
          <w:sz w:val="24"/>
          <w:szCs w:val="24"/>
          <w:lang w:eastAsia="en-GB"/>
        </w:rPr>
        <w:t>The LGA have said “</w:t>
      </w:r>
      <w:r w:rsidRPr="00844FD6">
        <w:rPr>
          <w:rFonts w:ascii="Arial" w:hAnsi="Arial" w:cs="Arial"/>
          <w:i/>
          <w:color w:val="2D2D2D"/>
          <w:sz w:val="24"/>
          <w:szCs w:val="24"/>
          <w:lang w:eastAsia="en-GB"/>
        </w:rPr>
        <w:t>council tax represented 45 per cent of council core spending in 2010/11, but by 2020/21 it had risen to 60 per cent. Council tax rises - particularly the adult social care precept - have never been the answer to the long-term pressures faced by councils. Councils will still have to find savings to already stretched budgets in order to plug funding gaps and meet their legal duty to set a balanced budget in 2021/22.”</w:t>
      </w:r>
    </w:p>
    <w:p w14:paraId="1D6D21EA" w14:textId="38917F64" w:rsidR="001D4821" w:rsidRPr="00844FD6" w:rsidRDefault="00606E6E" w:rsidP="00606E6E">
      <w:pPr>
        <w:spacing w:before="150" w:after="300"/>
        <w:ind w:left="720" w:hanging="720"/>
        <w:rPr>
          <w:rFonts w:ascii="Arial" w:hAnsi="Arial" w:cs="Arial"/>
        </w:rPr>
      </w:pPr>
      <w:r w:rsidRPr="00844FD6">
        <w:rPr>
          <w:rFonts w:ascii="Arial" w:hAnsi="Arial" w:cs="Arial"/>
        </w:rPr>
        <w:t>1.5</w:t>
      </w:r>
      <w:r w:rsidRPr="00844FD6">
        <w:rPr>
          <w:rFonts w:ascii="Arial" w:hAnsi="Arial" w:cs="Arial"/>
        </w:rPr>
        <w:tab/>
      </w:r>
      <w:r w:rsidR="001D4821" w:rsidRPr="00844FD6">
        <w:rPr>
          <w:rFonts w:ascii="Arial" w:hAnsi="Arial" w:cs="Arial"/>
        </w:rPr>
        <w:t>Councils are</w:t>
      </w:r>
      <w:r w:rsidR="007D0520" w:rsidRPr="00844FD6">
        <w:rPr>
          <w:rFonts w:ascii="Arial" w:hAnsi="Arial" w:cs="Arial"/>
        </w:rPr>
        <w:t xml:space="preserve"> theref</w:t>
      </w:r>
      <w:r w:rsidR="001D4821" w:rsidRPr="00844FD6">
        <w:rPr>
          <w:rFonts w:ascii="Arial" w:hAnsi="Arial" w:cs="Arial"/>
        </w:rPr>
        <w:t>ore faced with a st</w:t>
      </w:r>
      <w:r w:rsidR="007D0520" w:rsidRPr="00844FD6">
        <w:rPr>
          <w:rFonts w:ascii="Arial" w:hAnsi="Arial" w:cs="Arial"/>
        </w:rPr>
        <w:t>a</w:t>
      </w:r>
      <w:r w:rsidR="001D4821" w:rsidRPr="00844FD6">
        <w:rPr>
          <w:rFonts w:ascii="Arial" w:hAnsi="Arial" w:cs="Arial"/>
        </w:rPr>
        <w:t xml:space="preserve">rk </w:t>
      </w:r>
      <w:r w:rsidR="00C027E1" w:rsidRPr="00844FD6">
        <w:rPr>
          <w:rFonts w:ascii="Arial" w:hAnsi="Arial" w:cs="Arial"/>
        </w:rPr>
        <w:t>challenge</w:t>
      </w:r>
      <w:r w:rsidR="007D0520" w:rsidRPr="00844FD6">
        <w:rPr>
          <w:rFonts w:ascii="Arial" w:hAnsi="Arial" w:cs="Arial"/>
        </w:rPr>
        <w:t>.  A</w:t>
      </w:r>
      <w:r w:rsidR="001D4821" w:rsidRPr="00844FD6">
        <w:rPr>
          <w:rFonts w:ascii="Arial" w:hAnsi="Arial" w:cs="Arial"/>
        </w:rPr>
        <w:t>fter more than</w:t>
      </w:r>
      <w:r w:rsidR="007D0520" w:rsidRPr="00844FD6">
        <w:rPr>
          <w:rFonts w:ascii="Arial" w:hAnsi="Arial" w:cs="Arial"/>
        </w:rPr>
        <w:t xml:space="preserve"> a decade of severe financial </w:t>
      </w:r>
      <w:r w:rsidRPr="00844FD6">
        <w:rPr>
          <w:rFonts w:ascii="Arial" w:hAnsi="Arial" w:cs="Arial"/>
        </w:rPr>
        <w:t>constraint</w:t>
      </w:r>
      <w:r w:rsidR="00BF49D3" w:rsidRPr="00844FD6">
        <w:rPr>
          <w:rFonts w:ascii="Arial" w:hAnsi="Arial" w:cs="Arial"/>
        </w:rPr>
        <w:t xml:space="preserve"> which has forced</w:t>
      </w:r>
      <w:r w:rsidR="001D4821" w:rsidRPr="00844FD6">
        <w:rPr>
          <w:rFonts w:ascii="Arial" w:hAnsi="Arial" w:cs="Arial"/>
        </w:rPr>
        <w:t xml:space="preserve"> significant budget savings (which in Telford &amp; Wrekin Council’s case have included increas</w:t>
      </w:r>
      <w:r w:rsidR="00BF49D3" w:rsidRPr="00844FD6">
        <w:rPr>
          <w:rFonts w:ascii="Arial" w:hAnsi="Arial" w:cs="Arial"/>
        </w:rPr>
        <w:t>ing</w:t>
      </w:r>
      <w:r w:rsidR="001D4821" w:rsidRPr="00844FD6">
        <w:rPr>
          <w:rFonts w:ascii="Arial" w:hAnsi="Arial" w:cs="Arial"/>
        </w:rPr>
        <w:t xml:space="preserve"> income from new commercial ventures </w:t>
      </w:r>
      <w:r w:rsidR="00BF49D3" w:rsidRPr="00844FD6">
        <w:rPr>
          <w:rFonts w:ascii="Arial" w:hAnsi="Arial" w:cs="Arial"/>
        </w:rPr>
        <w:t xml:space="preserve">such as NuPlace </w:t>
      </w:r>
      <w:r w:rsidR="001D4821" w:rsidRPr="00844FD6">
        <w:rPr>
          <w:rFonts w:ascii="Arial" w:hAnsi="Arial" w:cs="Arial"/>
        </w:rPr>
        <w:t xml:space="preserve">as well as </w:t>
      </w:r>
      <w:r w:rsidR="007D0520" w:rsidRPr="00844FD6">
        <w:rPr>
          <w:rFonts w:ascii="Arial" w:hAnsi="Arial" w:cs="Arial"/>
        </w:rPr>
        <w:t>significant budget cuts that have seen the workforce cut by over 1,600 posts</w:t>
      </w:r>
      <w:r w:rsidR="001D4821" w:rsidRPr="00844FD6">
        <w:rPr>
          <w:rFonts w:ascii="Arial" w:hAnsi="Arial" w:cs="Arial"/>
        </w:rPr>
        <w:t>)</w:t>
      </w:r>
      <w:r w:rsidRPr="00844FD6">
        <w:rPr>
          <w:rFonts w:ascii="Arial" w:hAnsi="Arial" w:cs="Arial"/>
        </w:rPr>
        <w:t xml:space="preserve"> </w:t>
      </w:r>
      <w:r w:rsidR="007D0520" w:rsidRPr="00844FD6">
        <w:rPr>
          <w:rFonts w:ascii="Arial" w:hAnsi="Arial" w:cs="Arial"/>
        </w:rPr>
        <w:t xml:space="preserve">in order to meet the demand for services the Council will have to find more budget savings and </w:t>
      </w:r>
      <w:r w:rsidR="00BF49D3" w:rsidRPr="00844FD6">
        <w:rPr>
          <w:rFonts w:ascii="Arial" w:hAnsi="Arial" w:cs="Arial"/>
        </w:rPr>
        <w:t>also</w:t>
      </w:r>
      <w:r w:rsidR="007D0520" w:rsidRPr="00844FD6">
        <w:rPr>
          <w:rFonts w:ascii="Arial" w:hAnsi="Arial" w:cs="Arial"/>
        </w:rPr>
        <w:t xml:space="preserve"> ask residents to pay more.</w:t>
      </w:r>
    </w:p>
    <w:p w14:paraId="682EF92C" w14:textId="46491084" w:rsidR="00C027E1" w:rsidRPr="00844FD6" w:rsidRDefault="00606E6E" w:rsidP="00606E6E">
      <w:pPr>
        <w:spacing w:before="150" w:after="300"/>
        <w:ind w:left="720" w:hanging="720"/>
        <w:rPr>
          <w:rFonts w:ascii="Arial" w:hAnsi="Arial" w:cs="Arial"/>
        </w:rPr>
      </w:pPr>
      <w:r w:rsidRPr="00844FD6">
        <w:rPr>
          <w:rFonts w:ascii="Arial" w:hAnsi="Arial" w:cs="Arial"/>
        </w:rPr>
        <w:t>1.6</w:t>
      </w:r>
      <w:r w:rsidRPr="00844FD6">
        <w:rPr>
          <w:rFonts w:ascii="Arial" w:hAnsi="Arial" w:cs="Arial"/>
        </w:rPr>
        <w:tab/>
      </w:r>
      <w:r w:rsidR="00C027E1" w:rsidRPr="00844FD6">
        <w:rPr>
          <w:rFonts w:ascii="Arial" w:hAnsi="Arial" w:cs="Arial"/>
        </w:rPr>
        <w:t>There is a high level of uncertainty over the future financial sustainability of councils.  Some councils have already taken the unprecedented step</w:t>
      </w:r>
      <w:r w:rsidR="00BF49D3" w:rsidRPr="00844FD6">
        <w:rPr>
          <w:rFonts w:ascii="Arial" w:hAnsi="Arial" w:cs="Arial"/>
        </w:rPr>
        <w:t xml:space="preserve"> of issuing section 114 notices, </w:t>
      </w:r>
      <w:r w:rsidR="00C027E1" w:rsidRPr="00844FD6">
        <w:rPr>
          <w:rFonts w:ascii="Arial" w:hAnsi="Arial" w:cs="Arial"/>
        </w:rPr>
        <w:t>which freeze spending on all but essential items and require the council to reset its budget.  Whilst Telford &amp; Wrekin Council is not close to needing to issue a s</w:t>
      </w:r>
      <w:r w:rsidR="00CC7CD2">
        <w:rPr>
          <w:rFonts w:ascii="Arial" w:hAnsi="Arial" w:cs="Arial"/>
        </w:rPr>
        <w:t>ection</w:t>
      </w:r>
      <w:r w:rsidR="00C027E1" w:rsidRPr="00844FD6">
        <w:rPr>
          <w:rFonts w:ascii="Arial" w:hAnsi="Arial" w:cs="Arial"/>
        </w:rPr>
        <w:t>114 notice, there are many uncertainties facing the Council</w:t>
      </w:r>
      <w:r w:rsidR="004B3C50">
        <w:rPr>
          <w:rFonts w:ascii="Arial" w:hAnsi="Arial" w:cs="Arial"/>
        </w:rPr>
        <w:t>,</w:t>
      </w:r>
      <w:r w:rsidR="00C027E1" w:rsidRPr="00844FD6">
        <w:rPr>
          <w:rFonts w:ascii="Arial" w:hAnsi="Arial" w:cs="Arial"/>
        </w:rPr>
        <w:t xml:space="preserve"> which has the lowest council tax for the services that we provide across the whole of the Midlands region.  This comparatively low level of council tax is not sustainable in the current financial climate.  Whilst the C</w:t>
      </w:r>
      <w:r w:rsidR="00BF49D3" w:rsidRPr="00844FD6">
        <w:rPr>
          <w:rFonts w:ascii="Arial" w:hAnsi="Arial" w:cs="Arial"/>
        </w:rPr>
        <w:t>ouncil has a track record of ro</w:t>
      </w:r>
      <w:r w:rsidR="00C027E1" w:rsidRPr="00844FD6">
        <w:rPr>
          <w:rFonts w:ascii="Arial" w:hAnsi="Arial" w:cs="Arial"/>
        </w:rPr>
        <w:t xml:space="preserve">bust </w:t>
      </w:r>
      <w:r w:rsidR="00BF49D3" w:rsidRPr="00844FD6">
        <w:rPr>
          <w:rFonts w:ascii="Arial" w:hAnsi="Arial" w:cs="Arial"/>
        </w:rPr>
        <w:t xml:space="preserve">and effective </w:t>
      </w:r>
      <w:r w:rsidR="00C027E1" w:rsidRPr="00844FD6">
        <w:rPr>
          <w:rFonts w:ascii="Arial" w:hAnsi="Arial" w:cs="Arial"/>
        </w:rPr>
        <w:t xml:space="preserve">financial management, </w:t>
      </w:r>
      <w:r w:rsidR="00A76A33">
        <w:rPr>
          <w:rFonts w:ascii="Arial" w:hAnsi="Arial" w:cs="Arial"/>
        </w:rPr>
        <w:t>and has adopted</w:t>
      </w:r>
      <w:r w:rsidR="00D5353A">
        <w:rPr>
          <w:rFonts w:ascii="Arial" w:hAnsi="Arial" w:cs="Arial"/>
        </w:rPr>
        <w:t>, by necessity,</w:t>
      </w:r>
      <w:r w:rsidR="00A76A33">
        <w:rPr>
          <w:rFonts w:ascii="Arial" w:hAnsi="Arial" w:cs="Arial"/>
        </w:rPr>
        <w:t xml:space="preserve"> more commercial approaches to generate additional income in order to invest in the provision of front line services for our residents, </w:t>
      </w:r>
      <w:r w:rsidR="00C027E1" w:rsidRPr="00844FD6">
        <w:rPr>
          <w:rFonts w:ascii="Arial" w:hAnsi="Arial" w:cs="Arial"/>
        </w:rPr>
        <w:t>the scope for further budget savings is more limited than previously as many activit</w:t>
      </w:r>
      <w:r w:rsidR="00BF49D3" w:rsidRPr="00844FD6">
        <w:rPr>
          <w:rFonts w:ascii="Arial" w:hAnsi="Arial" w:cs="Arial"/>
        </w:rPr>
        <w:t>ies have alr</w:t>
      </w:r>
      <w:r w:rsidR="00C027E1" w:rsidRPr="00844FD6">
        <w:rPr>
          <w:rFonts w:ascii="Arial" w:hAnsi="Arial" w:cs="Arial"/>
        </w:rPr>
        <w:t>ea</w:t>
      </w:r>
      <w:r w:rsidR="00BF49D3" w:rsidRPr="00844FD6">
        <w:rPr>
          <w:rFonts w:ascii="Arial" w:hAnsi="Arial" w:cs="Arial"/>
        </w:rPr>
        <w:t>d</w:t>
      </w:r>
      <w:r w:rsidR="00C027E1" w:rsidRPr="00844FD6">
        <w:rPr>
          <w:rFonts w:ascii="Arial" w:hAnsi="Arial" w:cs="Arial"/>
        </w:rPr>
        <w:t xml:space="preserve">y faced very significant reductions. </w:t>
      </w:r>
      <w:r w:rsidR="00BF49D3" w:rsidRPr="00844FD6">
        <w:rPr>
          <w:rFonts w:ascii="Arial" w:hAnsi="Arial" w:cs="Arial"/>
        </w:rPr>
        <w:t xml:space="preserve"> However, this report puts forward new proposals that will deliver ongoing savings</w:t>
      </w:r>
      <w:r w:rsidR="00507095" w:rsidRPr="00844FD6">
        <w:rPr>
          <w:rFonts w:ascii="Arial" w:hAnsi="Arial" w:cs="Arial"/>
        </w:rPr>
        <w:t>, including from additional income,</w:t>
      </w:r>
      <w:r w:rsidR="00BF49D3" w:rsidRPr="00844FD6">
        <w:rPr>
          <w:rFonts w:ascii="Arial" w:hAnsi="Arial" w:cs="Arial"/>
        </w:rPr>
        <w:t xml:space="preserve"> of over £7m by 2022/23.</w:t>
      </w:r>
      <w:r w:rsidR="00C027E1" w:rsidRPr="00844FD6">
        <w:rPr>
          <w:rFonts w:ascii="Arial" w:hAnsi="Arial" w:cs="Arial"/>
        </w:rPr>
        <w:t xml:space="preserve"> </w:t>
      </w:r>
    </w:p>
    <w:p w14:paraId="04909F98" w14:textId="58872EAB" w:rsidR="00A30C81" w:rsidRPr="00844FD6" w:rsidRDefault="00606E6E" w:rsidP="00606E6E">
      <w:pPr>
        <w:spacing w:before="150" w:after="300"/>
        <w:ind w:left="720" w:hanging="720"/>
        <w:rPr>
          <w:rFonts w:ascii="Arial" w:hAnsi="Arial" w:cs="Arial"/>
        </w:rPr>
      </w:pPr>
      <w:r w:rsidRPr="00844FD6">
        <w:rPr>
          <w:rFonts w:ascii="Arial" w:hAnsi="Arial" w:cs="Arial"/>
        </w:rPr>
        <w:lastRenderedPageBreak/>
        <w:t>1.7</w:t>
      </w:r>
      <w:r w:rsidRPr="00844FD6">
        <w:rPr>
          <w:rFonts w:ascii="Arial" w:hAnsi="Arial" w:cs="Arial"/>
        </w:rPr>
        <w:tab/>
      </w:r>
      <w:r w:rsidR="00BF49D3" w:rsidRPr="00844FD6">
        <w:rPr>
          <w:rFonts w:ascii="Arial" w:hAnsi="Arial" w:cs="Arial"/>
        </w:rPr>
        <w:t>The Council agreed a</w:t>
      </w:r>
      <w:r w:rsidR="00D03C38" w:rsidRPr="00844FD6">
        <w:rPr>
          <w:rFonts w:ascii="Arial" w:hAnsi="Arial" w:cs="Arial"/>
        </w:rPr>
        <w:t xml:space="preserve"> one year </w:t>
      </w:r>
      <w:r w:rsidR="00BF49D3" w:rsidRPr="00844FD6">
        <w:rPr>
          <w:rFonts w:ascii="Arial" w:hAnsi="Arial" w:cs="Arial"/>
        </w:rPr>
        <w:t xml:space="preserve">budget </w:t>
      </w:r>
      <w:r w:rsidR="00D03C38" w:rsidRPr="00844FD6">
        <w:rPr>
          <w:rFonts w:ascii="Arial" w:hAnsi="Arial" w:cs="Arial"/>
        </w:rPr>
        <w:t xml:space="preserve">strategy </w:t>
      </w:r>
      <w:r w:rsidR="00BF49D3" w:rsidRPr="00844FD6">
        <w:rPr>
          <w:rFonts w:ascii="Arial" w:hAnsi="Arial" w:cs="Arial"/>
        </w:rPr>
        <w:t>f</w:t>
      </w:r>
      <w:r w:rsidR="007D0520" w:rsidRPr="00844FD6">
        <w:rPr>
          <w:rFonts w:ascii="Arial" w:hAnsi="Arial" w:cs="Arial"/>
        </w:rPr>
        <w:t xml:space="preserve">or 2020/21 </w:t>
      </w:r>
      <w:r w:rsidR="00D03C38" w:rsidRPr="00844FD6">
        <w:rPr>
          <w:rFonts w:ascii="Arial" w:hAnsi="Arial" w:cs="Arial"/>
        </w:rPr>
        <w:t>because</w:t>
      </w:r>
      <w:r w:rsidR="00707038" w:rsidRPr="00844FD6">
        <w:rPr>
          <w:rFonts w:ascii="Arial" w:hAnsi="Arial" w:cs="Arial"/>
        </w:rPr>
        <w:t xml:space="preserve"> the Government were proposing to make major changes to the local government finance system which were due t</w:t>
      </w:r>
      <w:r w:rsidR="005D1F05" w:rsidRPr="00844FD6">
        <w:rPr>
          <w:rFonts w:ascii="Arial" w:hAnsi="Arial" w:cs="Arial"/>
        </w:rPr>
        <w:t>o be implemented from April 2021</w:t>
      </w:r>
      <w:r w:rsidR="00707038" w:rsidRPr="00844FD6">
        <w:rPr>
          <w:rFonts w:ascii="Arial" w:hAnsi="Arial" w:cs="Arial"/>
        </w:rPr>
        <w:t xml:space="preserve"> and </w:t>
      </w:r>
      <w:r w:rsidR="005D1F05" w:rsidRPr="00844FD6">
        <w:rPr>
          <w:rFonts w:ascii="Arial" w:hAnsi="Arial" w:cs="Arial"/>
        </w:rPr>
        <w:t>in addition</w:t>
      </w:r>
      <w:r w:rsidR="00D03C38" w:rsidRPr="00844FD6">
        <w:rPr>
          <w:rFonts w:ascii="Arial" w:hAnsi="Arial" w:cs="Arial"/>
        </w:rPr>
        <w:t xml:space="preserve"> </w:t>
      </w:r>
      <w:r w:rsidR="00707038" w:rsidRPr="00844FD6">
        <w:rPr>
          <w:rFonts w:ascii="Arial" w:hAnsi="Arial" w:cs="Arial"/>
        </w:rPr>
        <w:t xml:space="preserve">no Government spending figures were available beyond the end of the current year.  A </w:t>
      </w:r>
      <w:r w:rsidR="005D1F05" w:rsidRPr="00844FD6">
        <w:rPr>
          <w:rFonts w:ascii="Arial" w:hAnsi="Arial" w:cs="Arial"/>
        </w:rPr>
        <w:t xml:space="preserve">medium-term </w:t>
      </w:r>
      <w:r w:rsidR="00707038" w:rsidRPr="00844FD6">
        <w:rPr>
          <w:rFonts w:ascii="Arial" w:hAnsi="Arial" w:cs="Arial"/>
        </w:rPr>
        <w:t xml:space="preserve">Comprehensive Spending Review </w:t>
      </w:r>
      <w:r w:rsidR="009844AC" w:rsidRPr="00844FD6">
        <w:rPr>
          <w:rFonts w:ascii="Arial" w:hAnsi="Arial" w:cs="Arial"/>
        </w:rPr>
        <w:t xml:space="preserve">(CSR) </w:t>
      </w:r>
      <w:r w:rsidR="00B4080D" w:rsidRPr="00844FD6">
        <w:rPr>
          <w:rFonts w:ascii="Arial" w:hAnsi="Arial" w:cs="Arial"/>
        </w:rPr>
        <w:t>was</w:t>
      </w:r>
      <w:r w:rsidR="00707038" w:rsidRPr="00844FD6">
        <w:rPr>
          <w:rFonts w:ascii="Arial" w:hAnsi="Arial" w:cs="Arial"/>
        </w:rPr>
        <w:t xml:space="preserve"> expe</w:t>
      </w:r>
      <w:r w:rsidR="005D1F05" w:rsidRPr="00844FD6">
        <w:rPr>
          <w:rFonts w:ascii="Arial" w:hAnsi="Arial" w:cs="Arial"/>
        </w:rPr>
        <w:t>cted to be announced during 2020</w:t>
      </w:r>
      <w:r w:rsidR="00707038" w:rsidRPr="00844FD6">
        <w:rPr>
          <w:rFonts w:ascii="Arial" w:hAnsi="Arial" w:cs="Arial"/>
        </w:rPr>
        <w:t xml:space="preserve"> which would have set out the Government’s priorities over the medium term for public spending, taxation and the national budget deficit.  However, </w:t>
      </w:r>
      <w:r w:rsidR="005D1F05" w:rsidRPr="00844FD6">
        <w:rPr>
          <w:rFonts w:ascii="Arial" w:hAnsi="Arial" w:cs="Arial"/>
        </w:rPr>
        <w:t>due to the Covid-19 pandemic, and the uncertainties caused by this, t</w:t>
      </w:r>
      <w:r w:rsidR="00707038" w:rsidRPr="00844FD6">
        <w:rPr>
          <w:rFonts w:ascii="Arial" w:hAnsi="Arial" w:cs="Arial"/>
        </w:rPr>
        <w:t xml:space="preserve">he </w:t>
      </w:r>
      <w:r w:rsidR="005D1F05" w:rsidRPr="00844FD6">
        <w:rPr>
          <w:rFonts w:ascii="Arial" w:hAnsi="Arial" w:cs="Arial"/>
        </w:rPr>
        <w:t xml:space="preserve">major </w:t>
      </w:r>
      <w:r w:rsidR="00707038" w:rsidRPr="00844FD6">
        <w:rPr>
          <w:rFonts w:ascii="Arial" w:hAnsi="Arial" w:cs="Arial"/>
        </w:rPr>
        <w:t xml:space="preserve">planned </w:t>
      </w:r>
      <w:r w:rsidR="005D1F05" w:rsidRPr="00844FD6">
        <w:rPr>
          <w:rFonts w:ascii="Arial" w:hAnsi="Arial" w:cs="Arial"/>
        </w:rPr>
        <w:t xml:space="preserve">reforms </w:t>
      </w:r>
      <w:r w:rsidR="00707038" w:rsidRPr="00844FD6">
        <w:rPr>
          <w:rFonts w:ascii="Arial" w:hAnsi="Arial" w:cs="Arial"/>
        </w:rPr>
        <w:t>to the local governm</w:t>
      </w:r>
      <w:r w:rsidR="009844AC" w:rsidRPr="00844FD6">
        <w:rPr>
          <w:rFonts w:ascii="Arial" w:hAnsi="Arial" w:cs="Arial"/>
        </w:rPr>
        <w:t>e</w:t>
      </w:r>
      <w:r w:rsidR="00707038" w:rsidRPr="00844FD6">
        <w:rPr>
          <w:rFonts w:ascii="Arial" w:hAnsi="Arial" w:cs="Arial"/>
        </w:rPr>
        <w:t>nt finance system</w:t>
      </w:r>
      <w:r w:rsidR="009844AC" w:rsidRPr="00844FD6">
        <w:rPr>
          <w:rFonts w:ascii="Arial" w:hAnsi="Arial" w:cs="Arial"/>
        </w:rPr>
        <w:t xml:space="preserve"> have been postponed</w:t>
      </w:r>
      <w:r w:rsidR="00707038" w:rsidRPr="00844FD6">
        <w:rPr>
          <w:rFonts w:ascii="Arial" w:hAnsi="Arial" w:cs="Arial"/>
        </w:rPr>
        <w:t xml:space="preserve"> </w:t>
      </w:r>
      <w:r w:rsidR="00507095" w:rsidRPr="00844FD6">
        <w:rPr>
          <w:rFonts w:ascii="Arial" w:hAnsi="Arial" w:cs="Arial"/>
        </w:rPr>
        <w:t xml:space="preserve">yet </w:t>
      </w:r>
      <w:r w:rsidR="005D1F05" w:rsidRPr="00844FD6">
        <w:rPr>
          <w:rFonts w:ascii="Arial" w:hAnsi="Arial" w:cs="Arial"/>
        </w:rPr>
        <w:t xml:space="preserve">again with no date for implementation being announced.  </w:t>
      </w:r>
      <w:r w:rsidR="00707038" w:rsidRPr="00844FD6">
        <w:rPr>
          <w:rFonts w:ascii="Arial" w:hAnsi="Arial" w:cs="Arial"/>
        </w:rPr>
        <w:t xml:space="preserve"> </w:t>
      </w:r>
      <w:r w:rsidR="005D1F05" w:rsidRPr="00844FD6">
        <w:rPr>
          <w:rFonts w:ascii="Arial" w:hAnsi="Arial" w:cs="Arial"/>
        </w:rPr>
        <w:t>Due to the uncertainties arising from the pandemic, t</w:t>
      </w:r>
      <w:r w:rsidR="00707038" w:rsidRPr="00844FD6">
        <w:rPr>
          <w:rFonts w:ascii="Arial" w:hAnsi="Arial" w:cs="Arial"/>
        </w:rPr>
        <w:t xml:space="preserve">he CSR </w:t>
      </w:r>
      <w:r w:rsidR="005D1F05" w:rsidRPr="00844FD6">
        <w:rPr>
          <w:rFonts w:ascii="Arial" w:hAnsi="Arial" w:cs="Arial"/>
        </w:rPr>
        <w:t>announced on 25 November 2020 again covers just a one year period.  Therefore</w:t>
      </w:r>
      <w:r w:rsidR="00B4080D" w:rsidRPr="00844FD6">
        <w:rPr>
          <w:rFonts w:ascii="Arial" w:hAnsi="Arial" w:cs="Arial"/>
        </w:rPr>
        <w:t xml:space="preserve"> th</w:t>
      </w:r>
      <w:r w:rsidR="005D1F05" w:rsidRPr="00844FD6">
        <w:rPr>
          <w:rFonts w:ascii="Arial" w:hAnsi="Arial" w:cs="Arial"/>
        </w:rPr>
        <w:t>e</w:t>
      </w:r>
      <w:r w:rsidR="009844AC" w:rsidRPr="00844FD6">
        <w:rPr>
          <w:rFonts w:ascii="Arial" w:hAnsi="Arial" w:cs="Arial"/>
        </w:rPr>
        <w:t xml:space="preserve"> </w:t>
      </w:r>
      <w:r w:rsidR="005D1F05" w:rsidRPr="00844FD6">
        <w:rPr>
          <w:rFonts w:ascii="Arial" w:hAnsi="Arial" w:cs="Arial"/>
        </w:rPr>
        <w:t xml:space="preserve">long </w:t>
      </w:r>
      <w:r w:rsidR="009844AC" w:rsidRPr="00844FD6">
        <w:rPr>
          <w:rFonts w:ascii="Arial" w:hAnsi="Arial" w:cs="Arial"/>
        </w:rPr>
        <w:t>period of unprecedented uncertainty facing local government finance has been extended for a</w:t>
      </w:r>
      <w:r w:rsidR="005D1F05" w:rsidRPr="00844FD6">
        <w:rPr>
          <w:rFonts w:ascii="Arial" w:hAnsi="Arial" w:cs="Arial"/>
        </w:rPr>
        <w:t>t least</w:t>
      </w:r>
      <w:r w:rsidR="009844AC" w:rsidRPr="00844FD6">
        <w:rPr>
          <w:rFonts w:ascii="Arial" w:hAnsi="Arial" w:cs="Arial"/>
        </w:rPr>
        <w:t xml:space="preserve"> further year</w:t>
      </w:r>
      <w:r w:rsidR="005D1F05" w:rsidRPr="00844FD6">
        <w:rPr>
          <w:rFonts w:ascii="Arial" w:hAnsi="Arial" w:cs="Arial"/>
        </w:rPr>
        <w:t xml:space="preserve"> and has clearly been exacerbated by the impacts of the pandemic on the Council and our communities</w:t>
      </w:r>
      <w:r w:rsidR="009844AC" w:rsidRPr="00844FD6">
        <w:rPr>
          <w:rFonts w:ascii="Arial" w:hAnsi="Arial" w:cs="Arial"/>
        </w:rPr>
        <w:t>.</w:t>
      </w:r>
    </w:p>
    <w:p w14:paraId="3824DB2E" w14:textId="45DC113B" w:rsidR="009844AC" w:rsidRPr="00844FD6" w:rsidRDefault="000E721A" w:rsidP="00606E6E">
      <w:pPr>
        <w:spacing w:before="150" w:after="300"/>
        <w:ind w:left="720" w:hanging="720"/>
        <w:rPr>
          <w:rFonts w:ascii="Arial" w:hAnsi="Arial" w:cs="Arial"/>
        </w:rPr>
      </w:pPr>
      <w:r w:rsidRPr="00844FD6">
        <w:rPr>
          <w:rFonts w:ascii="Arial" w:hAnsi="Arial" w:cs="Arial"/>
        </w:rPr>
        <w:t>1.</w:t>
      </w:r>
      <w:r w:rsidR="00606E6E" w:rsidRPr="00844FD6">
        <w:rPr>
          <w:rFonts w:ascii="Arial" w:hAnsi="Arial" w:cs="Arial"/>
        </w:rPr>
        <w:t>8</w:t>
      </w:r>
      <w:r w:rsidRPr="00844FD6">
        <w:rPr>
          <w:rFonts w:ascii="Arial" w:hAnsi="Arial" w:cs="Arial"/>
        </w:rPr>
        <w:tab/>
        <w:t>I</w:t>
      </w:r>
      <w:r w:rsidR="00D03C38" w:rsidRPr="00844FD6">
        <w:rPr>
          <w:rFonts w:ascii="Arial" w:hAnsi="Arial" w:cs="Arial"/>
        </w:rPr>
        <w:t xml:space="preserve">n view of this </w:t>
      </w:r>
      <w:r w:rsidR="009844AC" w:rsidRPr="00844FD6">
        <w:rPr>
          <w:rFonts w:ascii="Arial" w:hAnsi="Arial" w:cs="Arial"/>
        </w:rPr>
        <w:t xml:space="preserve">significant uncertainty over the future of local government finance and what resources may be available to the Council beyond next year, </w:t>
      </w:r>
      <w:r w:rsidR="00E96CF7" w:rsidRPr="00844FD6">
        <w:rPr>
          <w:rFonts w:ascii="Arial" w:hAnsi="Arial" w:cs="Arial"/>
        </w:rPr>
        <w:t xml:space="preserve">and the uncertainties caused by the pandemic </w:t>
      </w:r>
      <w:r w:rsidR="009844AC" w:rsidRPr="00844FD6">
        <w:rPr>
          <w:rFonts w:ascii="Arial" w:hAnsi="Arial" w:cs="Arial"/>
        </w:rPr>
        <w:t xml:space="preserve">a one year service and financial planning strategy is </w:t>
      </w:r>
      <w:r w:rsidR="00507095" w:rsidRPr="00844FD6">
        <w:rPr>
          <w:rFonts w:ascii="Arial" w:hAnsi="Arial" w:cs="Arial"/>
        </w:rPr>
        <w:t xml:space="preserve">therefore </w:t>
      </w:r>
      <w:r w:rsidR="00C8049F" w:rsidRPr="00844FD6">
        <w:rPr>
          <w:rFonts w:ascii="Arial" w:hAnsi="Arial" w:cs="Arial"/>
        </w:rPr>
        <w:t xml:space="preserve">also </w:t>
      </w:r>
      <w:r w:rsidR="009844AC" w:rsidRPr="00844FD6">
        <w:rPr>
          <w:rFonts w:ascii="Arial" w:hAnsi="Arial" w:cs="Arial"/>
        </w:rPr>
        <w:t>proposed for 202</w:t>
      </w:r>
      <w:r w:rsidR="005D1F05" w:rsidRPr="00844FD6">
        <w:rPr>
          <w:rFonts w:ascii="Arial" w:hAnsi="Arial" w:cs="Arial"/>
        </w:rPr>
        <w:t>1</w:t>
      </w:r>
      <w:r w:rsidR="009844AC" w:rsidRPr="00844FD6">
        <w:rPr>
          <w:rFonts w:ascii="Arial" w:hAnsi="Arial" w:cs="Arial"/>
        </w:rPr>
        <w:t>/2</w:t>
      </w:r>
      <w:r w:rsidR="005D1F05" w:rsidRPr="00844FD6">
        <w:rPr>
          <w:rFonts w:ascii="Arial" w:hAnsi="Arial" w:cs="Arial"/>
        </w:rPr>
        <w:t>2</w:t>
      </w:r>
      <w:r w:rsidR="009844AC" w:rsidRPr="00844FD6">
        <w:rPr>
          <w:rFonts w:ascii="Arial" w:hAnsi="Arial" w:cs="Arial"/>
        </w:rPr>
        <w:t xml:space="preserve">.  However, capital projects need to be planned over a longer time horizon </w:t>
      </w:r>
      <w:r w:rsidRPr="00844FD6">
        <w:rPr>
          <w:rFonts w:ascii="Arial" w:hAnsi="Arial" w:cs="Arial"/>
        </w:rPr>
        <w:t xml:space="preserve">in order to achieve our </w:t>
      </w:r>
      <w:r w:rsidR="00D909DB" w:rsidRPr="00844FD6">
        <w:rPr>
          <w:rFonts w:ascii="Arial" w:hAnsi="Arial" w:cs="Arial"/>
        </w:rPr>
        <w:t xml:space="preserve">priorities and </w:t>
      </w:r>
      <w:r w:rsidRPr="00844FD6">
        <w:rPr>
          <w:rFonts w:ascii="Arial" w:hAnsi="Arial" w:cs="Arial"/>
        </w:rPr>
        <w:t xml:space="preserve">ambitions </w:t>
      </w:r>
      <w:r w:rsidR="00D909DB" w:rsidRPr="00844FD6">
        <w:rPr>
          <w:rFonts w:ascii="Arial" w:hAnsi="Arial" w:cs="Arial"/>
        </w:rPr>
        <w:t xml:space="preserve">for the community that we serve </w:t>
      </w:r>
      <w:r w:rsidR="009844AC" w:rsidRPr="00844FD6">
        <w:rPr>
          <w:rFonts w:ascii="Arial" w:hAnsi="Arial" w:cs="Arial"/>
        </w:rPr>
        <w:t xml:space="preserve">and therefore capital investment proposals are included </w:t>
      </w:r>
      <w:r w:rsidR="00D03C38" w:rsidRPr="00844FD6">
        <w:rPr>
          <w:rFonts w:ascii="Arial" w:hAnsi="Arial" w:cs="Arial"/>
        </w:rPr>
        <w:t xml:space="preserve">in this report </w:t>
      </w:r>
      <w:r w:rsidR="00E96CF7" w:rsidRPr="00844FD6">
        <w:rPr>
          <w:rFonts w:ascii="Arial" w:hAnsi="Arial" w:cs="Arial"/>
        </w:rPr>
        <w:t>for 2021</w:t>
      </w:r>
      <w:r w:rsidR="009844AC" w:rsidRPr="00844FD6">
        <w:rPr>
          <w:rFonts w:ascii="Arial" w:hAnsi="Arial" w:cs="Arial"/>
        </w:rPr>
        <w:t>/2</w:t>
      </w:r>
      <w:r w:rsidR="00E96CF7" w:rsidRPr="00844FD6">
        <w:rPr>
          <w:rFonts w:ascii="Arial" w:hAnsi="Arial" w:cs="Arial"/>
        </w:rPr>
        <w:t>2</w:t>
      </w:r>
      <w:r w:rsidR="009844AC" w:rsidRPr="00844FD6">
        <w:rPr>
          <w:rFonts w:ascii="Arial" w:hAnsi="Arial" w:cs="Arial"/>
        </w:rPr>
        <w:t xml:space="preserve"> and the following </w:t>
      </w:r>
      <w:r w:rsidR="00172130">
        <w:rPr>
          <w:rFonts w:ascii="Arial" w:hAnsi="Arial" w:cs="Arial"/>
        </w:rPr>
        <w:t>two</w:t>
      </w:r>
      <w:r w:rsidR="00172130" w:rsidRPr="00844FD6">
        <w:rPr>
          <w:rFonts w:ascii="Arial" w:hAnsi="Arial" w:cs="Arial"/>
        </w:rPr>
        <w:t xml:space="preserve"> </w:t>
      </w:r>
      <w:r w:rsidR="009844AC" w:rsidRPr="00844FD6">
        <w:rPr>
          <w:rFonts w:ascii="Arial" w:hAnsi="Arial" w:cs="Arial"/>
        </w:rPr>
        <w:t>years.</w:t>
      </w:r>
    </w:p>
    <w:p w14:paraId="0E7FF324" w14:textId="208933DD" w:rsidR="00A30C81" w:rsidRPr="00844FD6" w:rsidRDefault="00606E6E" w:rsidP="00606E6E">
      <w:pPr>
        <w:spacing w:before="150" w:after="300"/>
        <w:ind w:left="720" w:hanging="720"/>
        <w:rPr>
          <w:rFonts w:ascii="Arial" w:hAnsi="Arial" w:cs="Arial"/>
        </w:rPr>
      </w:pPr>
      <w:r w:rsidRPr="00844FD6">
        <w:rPr>
          <w:rFonts w:ascii="Arial" w:hAnsi="Arial" w:cs="Arial"/>
        </w:rPr>
        <w:t>1.9</w:t>
      </w:r>
      <w:r w:rsidR="000E721A" w:rsidRPr="00844FD6">
        <w:rPr>
          <w:rFonts w:ascii="Arial" w:hAnsi="Arial" w:cs="Arial"/>
        </w:rPr>
        <w:tab/>
      </w:r>
      <w:r w:rsidR="00A30C81" w:rsidRPr="00844FD6">
        <w:rPr>
          <w:rFonts w:ascii="Arial" w:hAnsi="Arial" w:cs="Arial"/>
        </w:rPr>
        <w:t xml:space="preserve">Key points </w:t>
      </w:r>
      <w:r w:rsidR="00B02810" w:rsidRPr="00844FD6">
        <w:rPr>
          <w:rFonts w:ascii="Arial" w:hAnsi="Arial" w:cs="Arial"/>
        </w:rPr>
        <w:t xml:space="preserve">of the strategy </w:t>
      </w:r>
      <w:r w:rsidR="00A30C81" w:rsidRPr="00844FD6">
        <w:rPr>
          <w:rFonts w:ascii="Arial" w:hAnsi="Arial" w:cs="Arial"/>
        </w:rPr>
        <w:t>include:-</w:t>
      </w:r>
    </w:p>
    <w:p w14:paraId="462D1BBE" w14:textId="4C84E2B6" w:rsidR="0050567B" w:rsidRPr="00844FD6" w:rsidRDefault="0050567B" w:rsidP="0050567B">
      <w:pPr>
        <w:pStyle w:val="ListParagraph"/>
        <w:rPr>
          <w:rFonts w:ascii="Arial" w:hAnsi="Arial" w:cs="Arial"/>
          <w:b/>
          <w:sz w:val="24"/>
          <w:szCs w:val="24"/>
        </w:rPr>
      </w:pPr>
      <w:r w:rsidRPr="00844FD6">
        <w:rPr>
          <w:rFonts w:ascii="Arial" w:hAnsi="Arial" w:cs="Arial"/>
          <w:b/>
          <w:sz w:val="24"/>
          <w:szCs w:val="24"/>
        </w:rPr>
        <w:t>Revenue Budget</w:t>
      </w:r>
      <w:r w:rsidR="00E96CF7" w:rsidRPr="00844FD6">
        <w:rPr>
          <w:rFonts w:ascii="Arial" w:hAnsi="Arial" w:cs="Arial"/>
          <w:b/>
          <w:sz w:val="24"/>
          <w:szCs w:val="24"/>
        </w:rPr>
        <w:t xml:space="preserve"> for 2021</w:t>
      </w:r>
      <w:r w:rsidR="003E1D00" w:rsidRPr="00844FD6">
        <w:rPr>
          <w:rFonts w:ascii="Arial" w:hAnsi="Arial" w:cs="Arial"/>
          <w:b/>
          <w:sz w:val="24"/>
          <w:szCs w:val="24"/>
        </w:rPr>
        <w:t>/2</w:t>
      </w:r>
      <w:r w:rsidR="00E96CF7" w:rsidRPr="00844FD6">
        <w:rPr>
          <w:rFonts w:ascii="Arial" w:hAnsi="Arial" w:cs="Arial"/>
          <w:b/>
          <w:sz w:val="24"/>
          <w:szCs w:val="24"/>
        </w:rPr>
        <w:t>2</w:t>
      </w:r>
      <w:r w:rsidRPr="00844FD6">
        <w:rPr>
          <w:rFonts w:ascii="Arial" w:hAnsi="Arial" w:cs="Arial"/>
          <w:b/>
          <w:sz w:val="24"/>
          <w:szCs w:val="24"/>
        </w:rPr>
        <w:t>:-</w:t>
      </w:r>
    </w:p>
    <w:p w14:paraId="4B8E10EE" w14:textId="3AEB7F11" w:rsidR="00A30C81" w:rsidRPr="00844FD6" w:rsidRDefault="00A30CB4" w:rsidP="00E3778D">
      <w:pPr>
        <w:pStyle w:val="BodyTextIndent"/>
        <w:numPr>
          <w:ilvl w:val="0"/>
          <w:numId w:val="26"/>
        </w:numPr>
        <w:tabs>
          <w:tab w:val="clear" w:pos="709"/>
        </w:tabs>
        <w:jc w:val="both"/>
        <w:rPr>
          <w:rFonts w:cs="Arial"/>
          <w:szCs w:val="24"/>
        </w:rPr>
      </w:pPr>
      <w:r w:rsidRPr="00844FD6">
        <w:rPr>
          <w:rFonts w:cs="Arial"/>
          <w:szCs w:val="24"/>
        </w:rPr>
        <w:t>Council Tax</w:t>
      </w:r>
      <w:r w:rsidR="00B84406" w:rsidRPr="00844FD6">
        <w:rPr>
          <w:rFonts w:cs="Arial"/>
          <w:szCs w:val="24"/>
        </w:rPr>
        <w:t xml:space="preserve"> in Telford &amp; Wrekin is currently the lowest across the Midlands region for the services that the Council provides</w:t>
      </w:r>
      <w:r w:rsidR="00B32396" w:rsidRPr="00844FD6">
        <w:rPr>
          <w:rFonts w:cs="Arial"/>
          <w:szCs w:val="24"/>
        </w:rPr>
        <w:t xml:space="preserve"> (please see Appendices</w:t>
      </w:r>
      <w:r w:rsidR="003E5612" w:rsidRPr="00844FD6">
        <w:rPr>
          <w:rFonts w:cs="Arial"/>
          <w:szCs w:val="24"/>
        </w:rPr>
        <w:t xml:space="preserve"> 1</w:t>
      </w:r>
      <w:r w:rsidR="00B4080D" w:rsidRPr="00844FD6">
        <w:rPr>
          <w:rFonts w:cs="Arial"/>
          <w:szCs w:val="24"/>
        </w:rPr>
        <w:t xml:space="preserve"> </w:t>
      </w:r>
      <w:r w:rsidR="00B32396" w:rsidRPr="00844FD6">
        <w:rPr>
          <w:rFonts w:cs="Arial"/>
          <w:szCs w:val="24"/>
        </w:rPr>
        <w:t xml:space="preserve">and 2 </w:t>
      </w:r>
      <w:r w:rsidR="00B4080D" w:rsidRPr="00844FD6">
        <w:rPr>
          <w:rFonts w:cs="Arial"/>
          <w:szCs w:val="24"/>
        </w:rPr>
        <w:t>for council tax comparisons</w:t>
      </w:r>
      <w:r w:rsidR="003E5612" w:rsidRPr="00844FD6">
        <w:rPr>
          <w:rFonts w:cs="Arial"/>
          <w:szCs w:val="24"/>
        </w:rPr>
        <w:t>)</w:t>
      </w:r>
      <w:r w:rsidR="00B84406" w:rsidRPr="00844FD6">
        <w:rPr>
          <w:rFonts w:cs="Arial"/>
          <w:szCs w:val="24"/>
        </w:rPr>
        <w:t xml:space="preserve">.  </w:t>
      </w:r>
      <w:r w:rsidR="00E3778D" w:rsidRPr="00844FD6">
        <w:rPr>
          <w:rFonts w:cs="Arial"/>
          <w:bCs/>
          <w:szCs w:val="24"/>
        </w:rPr>
        <w:t xml:space="preserve">The average Council Tax at Band D in the Midlands region is more than 14% higher than in Telford &amp; Wrekin.  </w:t>
      </w:r>
      <w:r w:rsidR="00B4080D" w:rsidRPr="00844FD6">
        <w:rPr>
          <w:rFonts w:cs="Arial"/>
          <w:szCs w:val="24"/>
        </w:rPr>
        <w:t>T</w:t>
      </w:r>
      <w:r w:rsidR="009844AC" w:rsidRPr="00844FD6">
        <w:rPr>
          <w:rFonts w:cs="Arial"/>
          <w:szCs w:val="24"/>
        </w:rPr>
        <w:t xml:space="preserve">he </w:t>
      </w:r>
      <w:r w:rsidR="00B4080D" w:rsidRPr="00844FD6">
        <w:rPr>
          <w:rFonts w:cs="Arial"/>
          <w:szCs w:val="24"/>
        </w:rPr>
        <w:t xml:space="preserve">Council continues to </w:t>
      </w:r>
      <w:r w:rsidR="009844AC" w:rsidRPr="00844FD6">
        <w:rPr>
          <w:rFonts w:cs="Arial"/>
          <w:szCs w:val="24"/>
        </w:rPr>
        <w:t>fac</w:t>
      </w:r>
      <w:r w:rsidR="00B4080D" w:rsidRPr="00844FD6">
        <w:rPr>
          <w:rFonts w:cs="Arial"/>
          <w:szCs w:val="24"/>
        </w:rPr>
        <w:t>e</w:t>
      </w:r>
      <w:r w:rsidR="009844AC" w:rsidRPr="00844FD6">
        <w:rPr>
          <w:rFonts w:cs="Arial"/>
          <w:szCs w:val="24"/>
        </w:rPr>
        <w:t xml:space="preserve"> increasing demands for </w:t>
      </w:r>
      <w:r w:rsidR="00760837" w:rsidRPr="00844FD6">
        <w:rPr>
          <w:rFonts w:cs="Arial"/>
          <w:szCs w:val="24"/>
        </w:rPr>
        <w:t>many services including</w:t>
      </w:r>
      <w:r w:rsidR="009844AC" w:rsidRPr="00844FD6">
        <w:rPr>
          <w:rFonts w:cs="Arial"/>
          <w:szCs w:val="24"/>
        </w:rPr>
        <w:t xml:space="preserve"> Adult Social Care.  </w:t>
      </w:r>
      <w:r w:rsidR="00760837" w:rsidRPr="00844FD6">
        <w:rPr>
          <w:rFonts w:cs="Arial"/>
          <w:szCs w:val="24"/>
        </w:rPr>
        <w:t xml:space="preserve">Whilst the Government have stated for a number of years that they will publish a green paper on how the increasing demand for Adult Social Care services </w:t>
      </w:r>
      <w:r w:rsidR="008B1E2C" w:rsidRPr="00844FD6">
        <w:rPr>
          <w:rFonts w:cs="Arial"/>
          <w:szCs w:val="24"/>
        </w:rPr>
        <w:t xml:space="preserve">being seen across the country </w:t>
      </w:r>
      <w:r w:rsidR="00760837" w:rsidRPr="00844FD6">
        <w:rPr>
          <w:rFonts w:cs="Arial"/>
          <w:szCs w:val="24"/>
        </w:rPr>
        <w:t>should be funded no proposals have been issued</w:t>
      </w:r>
      <w:r w:rsidR="008B1E2C" w:rsidRPr="00844FD6">
        <w:rPr>
          <w:rFonts w:cs="Arial"/>
          <w:szCs w:val="24"/>
        </w:rPr>
        <w:t>, but rather, the Government have</w:t>
      </w:r>
      <w:r w:rsidR="002D4A8B">
        <w:rPr>
          <w:rFonts w:cs="Arial"/>
          <w:szCs w:val="24"/>
        </w:rPr>
        <w:t xml:space="preserve"> again </w:t>
      </w:r>
      <w:r w:rsidR="008B1E2C" w:rsidRPr="00844FD6">
        <w:rPr>
          <w:rFonts w:cs="Arial"/>
          <w:szCs w:val="24"/>
        </w:rPr>
        <w:t xml:space="preserve">suggested that the </w:t>
      </w:r>
      <w:r w:rsidR="002D4A8B">
        <w:rPr>
          <w:rFonts w:cs="Arial"/>
          <w:szCs w:val="24"/>
        </w:rPr>
        <w:t>cost</w:t>
      </w:r>
      <w:r w:rsidR="008B1E2C" w:rsidRPr="00844FD6">
        <w:rPr>
          <w:rFonts w:cs="Arial"/>
          <w:szCs w:val="24"/>
        </w:rPr>
        <w:t xml:space="preserve"> is </w:t>
      </w:r>
      <w:r w:rsidR="002D4A8B">
        <w:rPr>
          <w:rFonts w:cs="Arial"/>
          <w:szCs w:val="24"/>
        </w:rPr>
        <w:t>fund</w:t>
      </w:r>
      <w:r w:rsidR="008B1E2C" w:rsidRPr="00844FD6">
        <w:rPr>
          <w:rFonts w:cs="Arial"/>
          <w:szCs w:val="24"/>
        </w:rPr>
        <w:t xml:space="preserve">ed </w:t>
      </w:r>
      <w:r w:rsidR="002D4A8B">
        <w:rPr>
          <w:rFonts w:cs="Arial"/>
          <w:szCs w:val="24"/>
        </w:rPr>
        <w:t>by</w:t>
      </w:r>
      <w:r w:rsidR="008B1E2C" w:rsidRPr="00844FD6">
        <w:rPr>
          <w:rFonts w:cs="Arial"/>
          <w:szCs w:val="24"/>
        </w:rPr>
        <w:t xml:space="preserve"> council tax payers by the application of a further Adult Social Care precept. </w:t>
      </w:r>
      <w:r w:rsidR="009844AC" w:rsidRPr="00844FD6">
        <w:rPr>
          <w:rFonts w:cs="Arial"/>
          <w:szCs w:val="24"/>
        </w:rPr>
        <w:t xml:space="preserve">It is therefore proposed that </w:t>
      </w:r>
      <w:r w:rsidR="0050567B" w:rsidRPr="00844FD6">
        <w:rPr>
          <w:rFonts w:cs="Arial"/>
          <w:szCs w:val="24"/>
        </w:rPr>
        <w:t>C</w:t>
      </w:r>
      <w:r w:rsidR="009844AC" w:rsidRPr="00844FD6">
        <w:rPr>
          <w:rFonts w:cs="Arial"/>
          <w:szCs w:val="24"/>
        </w:rPr>
        <w:t>ouncil</w:t>
      </w:r>
      <w:r w:rsidR="0050567B" w:rsidRPr="00844FD6">
        <w:rPr>
          <w:rFonts w:cs="Arial"/>
          <w:szCs w:val="24"/>
        </w:rPr>
        <w:t xml:space="preserve"> T</w:t>
      </w:r>
      <w:r w:rsidR="006B5923" w:rsidRPr="00844FD6">
        <w:rPr>
          <w:rFonts w:cs="Arial"/>
          <w:szCs w:val="24"/>
        </w:rPr>
        <w:t>ax for 2021</w:t>
      </w:r>
      <w:r w:rsidR="009844AC" w:rsidRPr="00844FD6">
        <w:rPr>
          <w:rFonts w:cs="Arial"/>
          <w:szCs w:val="24"/>
        </w:rPr>
        <w:t>/2</w:t>
      </w:r>
      <w:r w:rsidR="006B5923" w:rsidRPr="00844FD6">
        <w:rPr>
          <w:rFonts w:cs="Arial"/>
          <w:szCs w:val="24"/>
        </w:rPr>
        <w:t>2</w:t>
      </w:r>
      <w:r w:rsidR="009844AC" w:rsidRPr="00844FD6">
        <w:rPr>
          <w:rFonts w:cs="Arial"/>
          <w:szCs w:val="24"/>
        </w:rPr>
        <w:t xml:space="preserve"> is increased by </w:t>
      </w:r>
      <w:r w:rsidR="006B5923" w:rsidRPr="00844FD6">
        <w:rPr>
          <w:rFonts w:cs="Arial"/>
          <w:szCs w:val="24"/>
        </w:rPr>
        <w:t>1</w:t>
      </w:r>
      <w:r w:rsidR="009844AC" w:rsidRPr="00844FD6">
        <w:rPr>
          <w:rFonts w:cs="Arial"/>
          <w:szCs w:val="24"/>
        </w:rPr>
        <w:t xml:space="preserve">.99% </w:t>
      </w:r>
      <w:r w:rsidR="00CD5780" w:rsidRPr="00844FD6">
        <w:rPr>
          <w:rFonts w:cs="Arial"/>
          <w:szCs w:val="24"/>
        </w:rPr>
        <w:t xml:space="preserve">and that the Council applies the </w:t>
      </w:r>
      <w:r w:rsidR="00B84406" w:rsidRPr="00844FD6">
        <w:rPr>
          <w:rFonts w:cs="Arial"/>
          <w:szCs w:val="24"/>
        </w:rPr>
        <w:t xml:space="preserve">Government’s </w:t>
      </w:r>
      <w:r w:rsidR="006B5923" w:rsidRPr="00844FD6">
        <w:rPr>
          <w:rFonts w:cs="Arial"/>
          <w:szCs w:val="24"/>
        </w:rPr>
        <w:t>additional 3</w:t>
      </w:r>
      <w:r w:rsidR="00CD5780" w:rsidRPr="00844FD6">
        <w:rPr>
          <w:rFonts w:cs="Arial"/>
          <w:szCs w:val="24"/>
        </w:rPr>
        <w:t xml:space="preserve">% </w:t>
      </w:r>
      <w:r w:rsidR="00B84406" w:rsidRPr="00844FD6">
        <w:rPr>
          <w:rFonts w:cs="Arial"/>
          <w:szCs w:val="24"/>
        </w:rPr>
        <w:t>“Adult Social Care precept”</w:t>
      </w:r>
      <w:r w:rsidR="009844AC" w:rsidRPr="00844FD6">
        <w:rPr>
          <w:rFonts w:cs="Arial"/>
          <w:szCs w:val="24"/>
        </w:rPr>
        <w:t xml:space="preserve"> which </w:t>
      </w:r>
      <w:r w:rsidR="00B925B0" w:rsidRPr="00844FD6">
        <w:rPr>
          <w:rFonts w:cs="Arial"/>
          <w:szCs w:val="24"/>
        </w:rPr>
        <w:t xml:space="preserve">in their funding projections, the Government </w:t>
      </w:r>
      <w:r w:rsidR="009844AC" w:rsidRPr="00844FD6">
        <w:rPr>
          <w:rFonts w:cs="Arial"/>
          <w:szCs w:val="24"/>
        </w:rPr>
        <w:t>have assumed will be applied</w:t>
      </w:r>
      <w:r w:rsidR="0050567B" w:rsidRPr="00844FD6">
        <w:rPr>
          <w:rFonts w:cs="Arial"/>
          <w:szCs w:val="24"/>
        </w:rPr>
        <w:t xml:space="preserve"> by all eligible councils</w:t>
      </w:r>
      <w:r w:rsidR="00B84406" w:rsidRPr="00844FD6">
        <w:rPr>
          <w:rFonts w:cs="Arial"/>
          <w:szCs w:val="24"/>
        </w:rPr>
        <w:t>.</w:t>
      </w:r>
      <w:r w:rsidR="00D03C38" w:rsidRPr="00844FD6">
        <w:rPr>
          <w:rFonts w:cs="Arial"/>
          <w:szCs w:val="24"/>
        </w:rPr>
        <w:t xml:space="preserve">  </w:t>
      </w:r>
      <w:r w:rsidR="00CD5780" w:rsidRPr="00844FD6">
        <w:rPr>
          <w:rFonts w:cs="Arial"/>
          <w:szCs w:val="24"/>
        </w:rPr>
        <w:t xml:space="preserve">This would give a total increase of </w:t>
      </w:r>
      <w:r w:rsidR="006B5923" w:rsidRPr="00844FD6">
        <w:rPr>
          <w:rFonts w:cs="Arial"/>
          <w:szCs w:val="24"/>
        </w:rPr>
        <w:t>4</w:t>
      </w:r>
      <w:r w:rsidR="00D03C38" w:rsidRPr="00844FD6">
        <w:rPr>
          <w:rFonts w:cs="Arial"/>
          <w:szCs w:val="24"/>
        </w:rPr>
        <w:t>.99%</w:t>
      </w:r>
      <w:r w:rsidR="007717C0" w:rsidRPr="00844FD6">
        <w:rPr>
          <w:rFonts w:cs="Arial"/>
          <w:szCs w:val="24"/>
        </w:rPr>
        <w:t>, raising £</w:t>
      </w:r>
      <w:r w:rsidR="006B5923" w:rsidRPr="00844FD6">
        <w:rPr>
          <w:rFonts w:cs="Arial"/>
          <w:szCs w:val="24"/>
        </w:rPr>
        <w:t>3.</w:t>
      </w:r>
      <w:r w:rsidR="00AF60A5">
        <w:rPr>
          <w:rFonts w:cs="Arial"/>
          <w:szCs w:val="24"/>
        </w:rPr>
        <w:t>6</w:t>
      </w:r>
      <w:r w:rsidR="009B2F22">
        <w:rPr>
          <w:rFonts w:cs="Arial"/>
          <w:szCs w:val="24"/>
        </w:rPr>
        <w:t>4</w:t>
      </w:r>
      <w:r w:rsidR="00CD5780" w:rsidRPr="00844FD6">
        <w:rPr>
          <w:rFonts w:cs="Arial"/>
          <w:szCs w:val="24"/>
        </w:rPr>
        <w:t>m</w:t>
      </w:r>
      <w:r w:rsidR="006B5923" w:rsidRPr="00844FD6">
        <w:rPr>
          <w:rFonts w:cs="Arial"/>
          <w:szCs w:val="24"/>
        </w:rPr>
        <w:t xml:space="preserve"> in total.  4</w:t>
      </w:r>
      <w:r w:rsidR="00CD5780" w:rsidRPr="00844FD6">
        <w:rPr>
          <w:rFonts w:cs="Arial"/>
          <w:szCs w:val="24"/>
        </w:rPr>
        <w:t xml:space="preserve">.99% </w:t>
      </w:r>
      <w:r w:rsidR="00D03C38" w:rsidRPr="00844FD6">
        <w:rPr>
          <w:rFonts w:cs="Arial"/>
          <w:szCs w:val="24"/>
        </w:rPr>
        <w:t xml:space="preserve">would </w:t>
      </w:r>
      <w:r w:rsidR="00CD5780" w:rsidRPr="00844FD6">
        <w:rPr>
          <w:rFonts w:cs="Arial"/>
          <w:szCs w:val="24"/>
        </w:rPr>
        <w:t>be</w:t>
      </w:r>
      <w:r w:rsidR="00D03C38" w:rsidRPr="00844FD6">
        <w:rPr>
          <w:rFonts w:cs="Arial"/>
          <w:szCs w:val="24"/>
        </w:rPr>
        <w:t xml:space="preserve"> the average increase across the whole borough in the Telford &amp; Wrekin part of the bill </w:t>
      </w:r>
      <w:r w:rsidR="00CD5780" w:rsidRPr="00844FD6">
        <w:rPr>
          <w:rFonts w:cs="Arial"/>
          <w:szCs w:val="24"/>
        </w:rPr>
        <w:t>but</w:t>
      </w:r>
      <w:r w:rsidR="00D03C38" w:rsidRPr="00844FD6">
        <w:rPr>
          <w:rFonts w:cs="Arial"/>
          <w:szCs w:val="24"/>
        </w:rPr>
        <w:t xml:space="preserve"> will vary slightly for individual households.  </w:t>
      </w:r>
      <w:r w:rsidR="000160D7" w:rsidRPr="00844FD6">
        <w:rPr>
          <w:rFonts w:cs="Arial"/>
          <w:szCs w:val="24"/>
        </w:rPr>
        <w:t xml:space="preserve">This equates to </w:t>
      </w:r>
      <w:r w:rsidR="004F6819" w:rsidRPr="00844FD6">
        <w:rPr>
          <w:rFonts w:cs="Arial"/>
          <w:szCs w:val="24"/>
        </w:rPr>
        <w:t>£1.01</w:t>
      </w:r>
      <w:r w:rsidR="000160D7" w:rsidRPr="00844FD6">
        <w:rPr>
          <w:rFonts w:cs="Arial"/>
          <w:szCs w:val="24"/>
        </w:rPr>
        <w:t xml:space="preserve"> per week for the average property in the Borough (Band B)</w:t>
      </w:r>
      <w:r w:rsidR="00760837" w:rsidRPr="00844FD6">
        <w:rPr>
          <w:rFonts w:cs="Arial"/>
          <w:szCs w:val="24"/>
        </w:rPr>
        <w:t xml:space="preserve"> and would help build </w:t>
      </w:r>
      <w:r w:rsidR="007B0E1C" w:rsidRPr="00844FD6">
        <w:rPr>
          <w:rFonts w:cs="Arial"/>
          <w:szCs w:val="24"/>
        </w:rPr>
        <w:t xml:space="preserve">ongoing </w:t>
      </w:r>
      <w:r w:rsidR="00760837" w:rsidRPr="00844FD6">
        <w:rPr>
          <w:rFonts w:cs="Arial"/>
          <w:szCs w:val="24"/>
        </w:rPr>
        <w:t>financial sustainability for the Council for the medium term at a time when there are many uncertainties facing the Council and its financial position in future years</w:t>
      </w:r>
      <w:r w:rsidR="000160D7" w:rsidRPr="00844FD6">
        <w:rPr>
          <w:rFonts w:cs="Arial"/>
          <w:szCs w:val="24"/>
        </w:rPr>
        <w:t xml:space="preserve">.  </w:t>
      </w:r>
      <w:r w:rsidR="007D0520" w:rsidRPr="00844FD6">
        <w:rPr>
          <w:rFonts w:cs="Arial"/>
          <w:b/>
          <w:szCs w:val="24"/>
        </w:rPr>
        <w:t xml:space="preserve">Even after this increase, the Council is still expected to have one of the lowest levels of council tax in the Midlands region and </w:t>
      </w:r>
      <w:r w:rsidR="00507095" w:rsidRPr="00844FD6">
        <w:rPr>
          <w:rFonts w:cs="Arial"/>
          <w:b/>
          <w:szCs w:val="24"/>
        </w:rPr>
        <w:t xml:space="preserve">one of the lowest </w:t>
      </w:r>
      <w:r w:rsidR="007D0520" w:rsidRPr="00844FD6">
        <w:rPr>
          <w:rFonts w:cs="Arial"/>
          <w:b/>
          <w:szCs w:val="24"/>
        </w:rPr>
        <w:t>amongst all unitary authorities in England.</w:t>
      </w:r>
      <w:r w:rsidR="007D0520" w:rsidRPr="00844FD6">
        <w:rPr>
          <w:rFonts w:cs="Arial"/>
          <w:szCs w:val="24"/>
        </w:rPr>
        <w:t xml:space="preserve">  </w:t>
      </w:r>
      <w:r w:rsidR="00D03C38" w:rsidRPr="00844FD6">
        <w:rPr>
          <w:rFonts w:cs="Arial"/>
          <w:szCs w:val="24"/>
        </w:rPr>
        <w:t>The increase in the total bill for each household will also be affected by the decisions of the Police &amp; Crime Commissioner, The Fire Authority and individual town and parish councils.</w:t>
      </w:r>
      <w:r w:rsidR="000160D7" w:rsidRPr="00844FD6">
        <w:rPr>
          <w:rFonts w:cs="Arial"/>
          <w:szCs w:val="24"/>
        </w:rPr>
        <w:t xml:space="preserve">  </w:t>
      </w:r>
    </w:p>
    <w:p w14:paraId="01B28552" w14:textId="1EB19753" w:rsidR="00EA2503" w:rsidRPr="00844FD6" w:rsidRDefault="007D0520" w:rsidP="00EA2503">
      <w:pPr>
        <w:pStyle w:val="BodyTextIndent"/>
        <w:numPr>
          <w:ilvl w:val="0"/>
          <w:numId w:val="12"/>
        </w:numPr>
        <w:tabs>
          <w:tab w:val="clear" w:pos="709"/>
        </w:tabs>
        <w:jc w:val="both"/>
        <w:rPr>
          <w:rFonts w:cs="Arial"/>
          <w:szCs w:val="24"/>
        </w:rPr>
      </w:pPr>
      <w:r w:rsidRPr="00844FD6">
        <w:rPr>
          <w:rFonts w:cs="Arial"/>
          <w:szCs w:val="24"/>
        </w:rPr>
        <w:t xml:space="preserve">The Council recognises the </w:t>
      </w:r>
      <w:r w:rsidR="00BF49D3" w:rsidRPr="00844FD6">
        <w:rPr>
          <w:rFonts w:cs="Arial"/>
          <w:szCs w:val="24"/>
        </w:rPr>
        <w:t>financial pressures</w:t>
      </w:r>
      <w:r w:rsidRPr="00844FD6">
        <w:rPr>
          <w:rFonts w:cs="Arial"/>
          <w:szCs w:val="24"/>
        </w:rPr>
        <w:t xml:space="preserve"> that many households </w:t>
      </w:r>
      <w:r w:rsidR="00BF49D3" w:rsidRPr="00844FD6">
        <w:rPr>
          <w:rFonts w:cs="Arial"/>
          <w:szCs w:val="24"/>
        </w:rPr>
        <w:t xml:space="preserve">also </w:t>
      </w:r>
      <w:r w:rsidRPr="00844FD6">
        <w:rPr>
          <w:rFonts w:cs="Arial"/>
          <w:szCs w:val="24"/>
        </w:rPr>
        <w:t xml:space="preserve">face and can offer support to those that will find this increase </w:t>
      </w:r>
      <w:r w:rsidR="00BF49D3" w:rsidRPr="00844FD6">
        <w:rPr>
          <w:rFonts w:cs="Arial"/>
          <w:szCs w:val="24"/>
        </w:rPr>
        <w:t xml:space="preserve">most </w:t>
      </w:r>
      <w:r w:rsidRPr="00844FD6">
        <w:rPr>
          <w:rFonts w:cs="Arial"/>
          <w:szCs w:val="24"/>
        </w:rPr>
        <w:t xml:space="preserve">challenging.  </w:t>
      </w:r>
      <w:r w:rsidR="00EA2503" w:rsidRPr="00844FD6">
        <w:rPr>
          <w:rFonts w:cs="Arial"/>
          <w:szCs w:val="24"/>
        </w:rPr>
        <w:t>In addition to</w:t>
      </w:r>
      <w:r w:rsidR="004F6819" w:rsidRPr="00844FD6">
        <w:rPr>
          <w:rFonts w:cs="Arial"/>
          <w:szCs w:val="24"/>
        </w:rPr>
        <w:t xml:space="preserve"> the Council’s council tax reduction scheme, the Council also </w:t>
      </w:r>
      <w:r w:rsidR="00EA2503" w:rsidRPr="00844FD6">
        <w:rPr>
          <w:rFonts w:cs="Arial"/>
          <w:szCs w:val="24"/>
        </w:rPr>
        <w:t>offers a</w:t>
      </w:r>
      <w:r w:rsidR="006D19CA" w:rsidRPr="00844FD6">
        <w:rPr>
          <w:rFonts w:cs="Arial"/>
          <w:szCs w:val="24"/>
        </w:rPr>
        <w:t xml:space="preserve">n additional Council Tax Reduction Hardship Assistance Scheme </w:t>
      </w:r>
      <w:r w:rsidR="00EA2503" w:rsidRPr="00844FD6">
        <w:rPr>
          <w:rFonts w:cs="Arial"/>
          <w:szCs w:val="24"/>
        </w:rPr>
        <w:t xml:space="preserve">for those residents that face </w:t>
      </w:r>
      <w:r w:rsidR="00760837" w:rsidRPr="00844FD6">
        <w:rPr>
          <w:rFonts w:cs="Arial"/>
          <w:szCs w:val="24"/>
        </w:rPr>
        <w:t xml:space="preserve">very </w:t>
      </w:r>
      <w:r w:rsidR="00EA2503" w:rsidRPr="00844FD6">
        <w:rPr>
          <w:rFonts w:cs="Arial"/>
          <w:szCs w:val="24"/>
        </w:rPr>
        <w:t xml:space="preserve">significant financial difficulties paying their council tax bill.  </w:t>
      </w:r>
      <w:r w:rsidR="006D19CA" w:rsidRPr="00844FD6">
        <w:rPr>
          <w:rFonts w:cs="Arial"/>
          <w:szCs w:val="24"/>
        </w:rPr>
        <w:t>The Council Tax Reduction Hardship Assistance Scheme is a discretionary scheme for which the Council receives no Government support</w:t>
      </w:r>
      <w:r w:rsidR="00760837" w:rsidRPr="00844FD6">
        <w:rPr>
          <w:rFonts w:cs="Arial"/>
          <w:szCs w:val="24"/>
        </w:rPr>
        <w:t xml:space="preserve"> but</w:t>
      </w:r>
      <w:r w:rsidR="00A42A7F">
        <w:rPr>
          <w:rFonts w:cs="Arial"/>
          <w:szCs w:val="24"/>
        </w:rPr>
        <w:t xml:space="preserve"> the Council will</w:t>
      </w:r>
      <w:r w:rsidR="00D5353A">
        <w:rPr>
          <w:rFonts w:cs="Arial"/>
          <w:szCs w:val="24"/>
        </w:rPr>
        <w:t>, this year,</w:t>
      </w:r>
      <w:r w:rsidR="00A42A7F">
        <w:rPr>
          <w:rFonts w:cs="Arial"/>
          <w:szCs w:val="24"/>
        </w:rPr>
        <w:t xml:space="preserve"> double the provision for this scheme to ensure that</w:t>
      </w:r>
      <w:r w:rsidR="00760837" w:rsidRPr="00844FD6">
        <w:rPr>
          <w:rFonts w:cs="Arial"/>
          <w:szCs w:val="24"/>
        </w:rPr>
        <w:t xml:space="preserve"> sufficient funding will be made available to cover all eligible claims</w:t>
      </w:r>
      <w:r w:rsidR="006D19CA" w:rsidRPr="00844FD6">
        <w:rPr>
          <w:rFonts w:cs="Arial"/>
          <w:szCs w:val="24"/>
        </w:rPr>
        <w:t>.</w:t>
      </w:r>
    </w:p>
    <w:p w14:paraId="242C4A30" w14:textId="36902CDA" w:rsidR="00736460" w:rsidRPr="00A8474A" w:rsidRDefault="00CD5780" w:rsidP="00EA2503">
      <w:pPr>
        <w:pStyle w:val="BodyTextIndent"/>
        <w:numPr>
          <w:ilvl w:val="0"/>
          <w:numId w:val="12"/>
        </w:numPr>
        <w:tabs>
          <w:tab w:val="clear" w:pos="709"/>
        </w:tabs>
        <w:jc w:val="both"/>
        <w:rPr>
          <w:rFonts w:cs="Arial"/>
          <w:szCs w:val="24"/>
        </w:rPr>
      </w:pPr>
      <w:r w:rsidRPr="00844FD6">
        <w:rPr>
          <w:rFonts w:cs="Arial"/>
          <w:szCs w:val="24"/>
        </w:rPr>
        <w:t>The Adult Soci</w:t>
      </w:r>
      <w:r w:rsidR="007717C0" w:rsidRPr="00844FD6">
        <w:rPr>
          <w:rFonts w:cs="Arial"/>
          <w:szCs w:val="24"/>
        </w:rPr>
        <w:t>al Care precept will raise £</w:t>
      </w:r>
      <w:r w:rsidR="006B5923" w:rsidRPr="00844FD6">
        <w:rPr>
          <w:rFonts w:cs="Arial"/>
          <w:szCs w:val="24"/>
        </w:rPr>
        <w:t>2.1</w:t>
      </w:r>
      <w:r w:rsidR="00A8474A">
        <w:rPr>
          <w:rFonts w:cs="Arial"/>
          <w:szCs w:val="24"/>
        </w:rPr>
        <w:t>88</w:t>
      </w:r>
      <w:r w:rsidRPr="00844FD6">
        <w:rPr>
          <w:rFonts w:cs="Arial"/>
          <w:szCs w:val="24"/>
        </w:rPr>
        <w:t>m which will be fully invested in to Adult Social Care services</w:t>
      </w:r>
      <w:r w:rsidR="00C33825" w:rsidRPr="00844FD6">
        <w:rPr>
          <w:rFonts w:cs="Arial"/>
          <w:szCs w:val="24"/>
        </w:rPr>
        <w:t xml:space="preserve"> to help fund increasing demands </w:t>
      </w:r>
      <w:r w:rsidR="006D19CA" w:rsidRPr="00844FD6">
        <w:rPr>
          <w:rFonts w:cs="Arial"/>
          <w:szCs w:val="24"/>
        </w:rPr>
        <w:t xml:space="preserve">for, and </w:t>
      </w:r>
      <w:r w:rsidR="00D5353A">
        <w:rPr>
          <w:rFonts w:cs="Arial"/>
          <w:szCs w:val="24"/>
        </w:rPr>
        <w:t xml:space="preserve">the significantly rising </w:t>
      </w:r>
      <w:r w:rsidR="006D19CA" w:rsidRPr="00844FD6">
        <w:rPr>
          <w:rFonts w:cs="Arial"/>
          <w:szCs w:val="24"/>
        </w:rPr>
        <w:t>costs of providing,</w:t>
      </w:r>
      <w:r w:rsidR="00C33825" w:rsidRPr="00844FD6">
        <w:rPr>
          <w:rFonts w:cs="Arial"/>
          <w:szCs w:val="24"/>
        </w:rPr>
        <w:t xml:space="preserve"> these services</w:t>
      </w:r>
      <w:r w:rsidRPr="00844FD6">
        <w:rPr>
          <w:rFonts w:cs="Arial"/>
          <w:szCs w:val="24"/>
        </w:rPr>
        <w:t xml:space="preserve">.  </w:t>
      </w:r>
      <w:r w:rsidR="00540BC7" w:rsidRPr="00844FD6">
        <w:rPr>
          <w:rFonts w:cs="Arial"/>
          <w:szCs w:val="24"/>
        </w:rPr>
        <w:t>T</w:t>
      </w:r>
      <w:r w:rsidR="0093219C" w:rsidRPr="00844FD6">
        <w:rPr>
          <w:rFonts w:cs="Arial"/>
          <w:szCs w:val="24"/>
        </w:rPr>
        <w:t xml:space="preserve">he Council’s net budget for Adult Social Care next year will </w:t>
      </w:r>
      <w:r w:rsidR="0093219C" w:rsidRPr="00A8474A">
        <w:rPr>
          <w:rFonts w:cs="Arial"/>
          <w:szCs w:val="24"/>
        </w:rPr>
        <w:t xml:space="preserve">be </w:t>
      </w:r>
      <w:r w:rsidR="0093219C" w:rsidRPr="00E71930">
        <w:rPr>
          <w:rFonts w:cs="Arial"/>
          <w:szCs w:val="24"/>
        </w:rPr>
        <w:t>over £</w:t>
      </w:r>
      <w:r w:rsidR="00A8474A" w:rsidRPr="00E71930">
        <w:rPr>
          <w:rFonts w:cs="Arial"/>
          <w:szCs w:val="24"/>
        </w:rPr>
        <w:t>47m</w:t>
      </w:r>
    </w:p>
    <w:p w14:paraId="73A9C23F" w14:textId="2E2A2B42" w:rsidR="0093219C" w:rsidRPr="00E71930" w:rsidRDefault="0093219C" w:rsidP="007F406F">
      <w:pPr>
        <w:pStyle w:val="ListParagraph"/>
        <w:numPr>
          <w:ilvl w:val="0"/>
          <w:numId w:val="12"/>
        </w:numPr>
        <w:rPr>
          <w:rFonts w:ascii="Arial" w:hAnsi="Arial" w:cs="Arial"/>
          <w:sz w:val="24"/>
          <w:szCs w:val="24"/>
        </w:rPr>
      </w:pPr>
      <w:r w:rsidRPr="00A8474A">
        <w:rPr>
          <w:rFonts w:ascii="Arial" w:hAnsi="Arial" w:cs="Arial"/>
          <w:sz w:val="24"/>
          <w:szCs w:val="24"/>
        </w:rPr>
        <w:t xml:space="preserve">The Council’s net budget for Children’s Safeguarding next year will be over </w:t>
      </w:r>
      <w:r w:rsidRPr="00E71930">
        <w:rPr>
          <w:rFonts w:ascii="Arial" w:hAnsi="Arial" w:cs="Arial"/>
          <w:sz w:val="24"/>
          <w:szCs w:val="24"/>
        </w:rPr>
        <w:t>£</w:t>
      </w:r>
      <w:r w:rsidR="00A8474A" w:rsidRPr="00E71930">
        <w:rPr>
          <w:rFonts w:ascii="Arial" w:hAnsi="Arial" w:cs="Arial"/>
          <w:sz w:val="24"/>
          <w:szCs w:val="24"/>
        </w:rPr>
        <w:t xml:space="preserve">36m </w:t>
      </w:r>
      <w:r w:rsidR="00540BC7" w:rsidRPr="00E71930">
        <w:rPr>
          <w:rFonts w:ascii="Arial" w:hAnsi="Arial" w:cs="Arial"/>
          <w:sz w:val="24"/>
          <w:szCs w:val="24"/>
        </w:rPr>
        <w:t>giving a total commitment to these two key areas of over £</w:t>
      </w:r>
      <w:r w:rsidR="00A8474A" w:rsidRPr="00E71930">
        <w:rPr>
          <w:rFonts w:ascii="Arial" w:hAnsi="Arial" w:cs="Arial"/>
          <w:sz w:val="24"/>
          <w:szCs w:val="24"/>
        </w:rPr>
        <w:t>83m</w:t>
      </w:r>
      <w:r w:rsidR="00D5353A">
        <w:rPr>
          <w:rFonts w:ascii="Arial" w:hAnsi="Arial" w:cs="Arial"/>
          <w:sz w:val="24"/>
          <w:szCs w:val="24"/>
        </w:rPr>
        <w:t xml:space="preserve"> equivalent to over 60% of the total net revenue budget.</w:t>
      </w:r>
    </w:p>
    <w:p w14:paraId="137436C8" w14:textId="4CA85187" w:rsidR="008627A4" w:rsidRPr="00844FD6" w:rsidRDefault="00CD5780" w:rsidP="008627A4">
      <w:pPr>
        <w:pStyle w:val="ListParagraph"/>
        <w:numPr>
          <w:ilvl w:val="0"/>
          <w:numId w:val="12"/>
        </w:numPr>
        <w:rPr>
          <w:rFonts w:ascii="Arial" w:hAnsi="Arial" w:cs="Arial"/>
          <w:sz w:val="24"/>
          <w:szCs w:val="24"/>
        </w:rPr>
      </w:pPr>
      <w:r w:rsidRPr="00844FD6">
        <w:rPr>
          <w:rFonts w:ascii="Arial" w:hAnsi="Arial" w:cs="Arial"/>
          <w:sz w:val="24"/>
          <w:szCs w:val="24"/>
        </w:rPr>
        <w:t xml:space="preserve">Extra </w:t>
      </w:r>
      <w:r w:rsidR="00864038" w:rsidRPr="00844FD6">
        <w:rPr>
          <w:rFonts w:ascii="Arial" w:hAnsi="Arial" w:cs="Arial"/>
          <w:sz w:val="24"/>
          <w:szCs w:val="24"/>
        </w:rPr>
        <w:t>i</w:t>
      </w:r>
      <w:r w:rsidR="00D03C38" w:rsidRPr="00844FD6">
        <w:rPr>
          <w:rFonts w:ascii="Arial" w:hAnsi="Arial" w:cs="Arial"/>
          <w:sz w:val="24"/>
          <w:szCs w:val="24"/>
        </w:rPr>
        <w:t xml:space="preserve">nvestment </w:t>
      </w:r>
      <w:r w:rsidR="00BF61C8">
        <w:rPr>
          <w:rFonts w:ascii="Arial" w:hAnsi="Arial" w:cs="Arial"/>
          <w:sz w:val="24"/>
          <w:szCs w:val="24"/>
        </w:rPr>
        <w:t>totalling</w:t>
      </w:r>
      <w:r w:rsidR="00D03C38" w:rsidRPr="00844FD6">
        <w:rPr>
          <w:rFonts w:ascii="Arial" w:hAnsi="Arial" w:cs="Arial"/>
          <w:sz w:val="24"/>
          <w:szCs w:val="24"/>
        </w:rPr>
        <w:t xml:space="preserve"> £</w:t>
      </w:r>
      <w:r w:rsidR="00C33825" w:rsidRPr="00844FD6">
        <w:rPr>
          <w:rFonts w:ascii="Arial" w:hAnsi="Arial" w:cs="Arial"/>
          <w:sz w:val="24"/>
          <w:szCs w:val="24"/>
        </w:rPr>
        <w:t xml:space="preserve">1m </w:t>
      </w:r>
      <w:r w:rsidR="00BF61C8">
        <w:rPr>
          <w:rFonts w:ascii="Arial" w:hAnsi="Arial" w:cs="Arial"/>
          <w:sz w:val="24"/>
          <w:szCs w:val="24"/>
        </w:rPr>
        <w:t>spread over 2021/22 and 2022/23</w:t>
      </w:r>
      <w:r w:rsidR="008B1E2C" w:rsidRPr="00844FD6">
        <w:rPr>
          <w:rFonts w:ascii="Arial" w:hAnsi="Arial" w:cs="Arial"/>
          <w:sz w:val="24"/>
          <w:szCs w:val="24"/>
        </w:rPr>
        <w:t xml:space="preserve"> </w:t>
      </w:r>
      <w:r w:rsidR="00C33825" w:rsidRPr="00844FD6">
        <w:rPr>
          <w:rFonts w:ascii="Arial" w:hAnsi="Arial" w:cs="Arial"/>
          <w:sz w:val="24"/>
          <w:szCs w:val="24"/>
        </w:rPr>
        <w:t>to support crime and anti-social behaviour initiatives</w:t>
      </w:r>
      <w:r w:rsidR="008B1E2C" w:rsidRPr="00844FD6">
        <w:rPr>
          <w:rFonts w:ascii="Arial" w:hAnsi="Arial" w:cs="Arial"/>
          <w:sz w:val="24"/>
          <w:szCs w:val="24"/>
        </w:rPr>
        <w:t xml:space="preserve"> over a </w:t>
      </w:r>
      <w:r w:rsidR="00172130">
        <w:rPr>
          <w:rFonts w:ascii="Arial" w:hAnsi="Arial" w:cs="Arial"/>
          <w:sz w:val="24"/>
          <w:szCs w:val="24"/>
        </w:rPr>
        <w:t>two</w:t>
      </w:r>
      <w:r w:rsidR="008B1E2C" w:rsidRPr="00844FD6">
        <w:rPr>
          <w:rFonts w:ascii="Arial" w:hAnsi="Arial" w:cs="Arial"/>
          <w:sz w:val="24"/>
          <w:szCs w:val="24"/>
        </w:rPr>
        <w:t xml:space="preserve"> year period</w:t>
      </w:r>
      <w:r w:rsidR="006E189F" w:rsidRPr="00844FD6">
        <w:rPr>
          <w:rFonts w:ascii="Arial" w:hAnsi="Arial" w:cs="Arial"/>
          <w:sz w:val="24"/>
          <w:szCs w:val="24"/>
        </w:rPr>
        <w:t>.</w:t>
      </w:r>
      <w:r w:rsidR="00C33825" w:rsidRPr="00844FD6">
        <w:rPr>
          <w:rFonts w:ascii="Arial" w:hAnsi="Arial" w:cs="Arial"/>
          <w:sz w:val="24"/>
          <w:szCs w:val="24"/>
        </w:rPr>
        <w:t xml:space="preserve">  </w:t>
      </w:r>
      <w:r w:rsidR="008627A4" w:rsidRPr="00844FD6">
        <w:rPr>
          <w:rFonts w:ascii="Arial" w:hAnsi="Arial" w:cs="Arial"/>
          <w:sz w:val="24"/>
          <w:szCs w:val="24"/>
        </w:rPr>
        <w:t>Along with partners, the Council has created multi-functional teams that work together to tackle issues of crime, disorder and quality of life within our towns and communities. Our approach continues to be data and intelligence led and allows the Council and its partners to have a robust approach in ensuring the borough is a</w:t>
      </w:r>
      <w:r w:rsidR="00D5353A">
        <w:rPr>
          <w:rFonts w:ascii="Arial" w:hAnsi="Arial" w:cs="Arial"/>
          <w:sz w:val="24"/>
          <w:szCs w:val="24"/>
        </w:rPr>
        <w:t>n even</w:t>
      </w:r>
      <w:r w:rsidR="008627A4" w:rsidRPr="00844FD6">
        <w:rPr>
          <w:rFonts w:ascii="Arial" w:hAnsi="Arial" w:cs="Arial"/>
          <w:sz w:val="24"/>
          <w:szCs w:val="24"/>
        </w:rPr>
        <w:t xml:space="preserve"> safer and cleaner place to live, work and visit.  The Council is allocating </w:t>
      </w:r>
      <w:r w:rsidR="00BF61C8">
        <w:rPr>
          <w:rFonts w:ascii="Arial" w:hAnsi="Arial" w:cs="Arial"/>
          <w:sz w:val="24"/>
          <w:szCs w:val="24"/>
        </w:rPr>
        <w:t xml:space="preserve">this </w:t>
      </w:r>
      <w:r w:rsidR="008627A4" w:rsidRPr="00844FD6">
        <w:rPr>
          <w:rFonts w:ascii="Arial" w:hAnsi="Arial" w:cs="Arial"/>
          <w:sz w:val="24"/>
          <w:szCs w:val="24"/>
        </w:rPr>
        <w:t xml:space="preserve">£1m towards delivery of a borough wide safer communities programme that will continue to build on the successful partnership with West Mercia Police and the Police and Crime Commissioner (PCC).  This </w:t>
      </w:r>
      <w:r w:rsidR="00172130" w:rsidRPr="00844FD6">
        <w:rPr>
          <w:rFonts w:ascii="Arial" w:hAnsi="Arial" w:cs="Arial"/>
          <w:sz w:val="24"/>
          <w:szCs w:val="24"/>
        </w:rPr>
        <w:t>t</w:t>
      </w:r>
      <w:r w:rsidR="00172130">
        <w:rPr>
          <w:rFonts w:ascii="Arial" w:hAnsi="Arial" w:cs="Arial"/>
          <w:sz w:val="24"/>
          <w:szCs w:val="24"/>
        </w:rPr>
        <w:t>wo</w:t>
      </w:r>
      <w:r w:rsidR="00172130" w:rsidRPr="00844FD6">
        <w:rPr>
          <w:rFonts w:ascii="Arial" w:hAnsi="Arial" w:cs="Arial"/>
          <w:sz w:val="24"/>
          <w:szCs w:val="24"/>
        </w:rPr>
        <w:t xml:space="preserve"> </w:t>
      </w:r>
      <w:r w:rsidR="008627A4" w:rsidRPr="00844FD6">
        <w:rPr>
          <w:rFonts w:ascii="Arial" w:hAnsi="Arial" w:cs="Arial"/>
          <w:sz w:val="24"/>
          <w:szCs w:val="24"/>
        </w:rPr>
        <w:t>year programme is in development with implementation focused on data and intelligence led decision making and engagement with partners.  This comes on the back of a £250,000 allocation by the council in 2019 match funded by the PCC to improve CCTV coverage in the borough.</w:t>
      </w:r>
    </w:p>
    <w:p w14:paraId="071FBDBC" w14:textId="5547504F" w:rsidR="003E1D00" w:rsidRPr="002D4A8B" w:rsidRDefault="00B4080D" w:rsidP="002D4A8B">
      <w:pPr>
        <w:pStyle w:val="ListParagraph"/>
        <w:numPr>
          <w:ilvl w:val="0"/>
          <w:numId w:val="12"/>
        </w:numPr>
        <w:rPr>
          <w:rFonts w:ascii="Arial" w:hAnsi="Arial" w:cs="Arial"/>
          <w:sz w:val="24"/>
          <w:szCs w:val="24"/>
        </w:rPr>
      </w:pPr>
      <w:r w:rsidRPr="00844FD6">
        <w:rPr>
          <w:rFonts w:ascii="Arial" w:hAnsi="Arial" w:cs="Arial"/>
          <w:sz w:val="24"/>
          <w:szCs w:val="24"/>
        </w:rPr>
        <w:t xml:space="preserve">In order to </w:t>
      </w:r>
      <w:r w:rsidR="00CD5780" w:rsidRPr="00844FD6">
        <w:rPr>
          <w:rFonts w:ascii="Arial" w:hAnsi="Arial" w:cs="Arial"/>
          <w:sz w:val="24"/>
          <w:szCs w:val="24"/>
        </w:rPr>
        <w:t>cover rising demand for m</w:t>
      </w:r>
      <w:r w:rsidR="00D137D4" w:rsidRPr="00844FD6">
        <w:rPr>
          <w:rFonts w:ascii="Arial" w:hAnsi="Arial" w:cs="Arial"/>
          <w:sz w:val="24"/>
          <w:szCs w:val="24"/>
        </w:rPr>
        <w:t>any services,</w:t>
      </w:r>
      <w:r w:rsidR="00CD5780" w:rsidRPr="00844FD6">
        <w:rPr>
          <w:rFonts w:ascii="Arial" w:hAnsi="Arial" w:cs="Arial"/>
          <w:sz w:val="24"/>
          <w:szCs w:val="24"/>
        </w:rPr>
        <w:t xml:space="preserve"> </w:t>
      </w:r>
      <w:r w:rsidR="000B5FCD" w:rsidRPr="00844FD6">
        <w:rPr>
          <w:rFonts w:ascii="Arial" w:hAnsi="Arial" w:cs="Arial"/>
          <w:sz w:val="24"/>
          <w:szCs w:val="24"/>
        </w:rPr>
        <w:t xml:space="preserve">inflationary cost pressures </w:t>
      </w:r>
      <w:r w:rsidR="00D137D4" w:rsidRPr="00844FD6">
        <w:rPr>
          <w:rFonts w:ascii="Arial" w:hAnsi="Arial" w:cs="Arial"/>
          <w:sz w:val="24"/>
          <w:szCs w:val="24"/>
        </w:rPr>
        <w:t xml:space="preserve">and to fund </w:t>
      </w:r>
      <w:r w:rsidR="002D4A8B">
        <w:rPr>
          <w:rFonts w:ascii="Arial" w:hAnsi="Arial" w:cs="Arial"/>
          <w:sz w:val="24"/>
          <w:szCs w:val="24"/>
        </w:rPr>
        <w:t xml:space="preserve">the </w:t>
      </w:r>
      <w:r w:rsidR="00D137D4" w:rsidRPr="00844FD6">
        <w:rPr>
          <w:rFonts w:ascii="Arial" w:hAnsi="Arial" w:cs="Arial"/>
          <w:sz w:val="24"/>
          <w:szCs w:val="24"/>
        </w:rPr>
        <w:t xml:space="preserve">new investment, </w:t>
      </w:r>
      <w:r w:rsidRPr="00844FD6">
        <w:rPr>
          <w:rFonts w:ascii="Arial" w:hAnsi="Arial" w:cs="Arial"/>
          <w:sz w:val="24"/>
          <w:szCs w:val="24"/>
        </w:rPr>
        <w:t>a</w:t>
      </w:r>
      <w:r w:rsidR="006E189F" w:rsidRPr="00844FD6">
        <w:rPr>
          <w:rFonts w:ascii="Arial" w:hAnsi="Arial" w:cs="Arial"/>
          <w:sz w:val="24"/>
          <w:szCs w:val="24"/>
        </w:rPr>
        <w:t xml:space="preserve"> package of budget savings</w:t>
      </w:r>
      <w:r w:rsidR="002D4A8B">
        <w:rPr>
          <w:rFonts w:ascii="Arial" w:hAnsi="Arial" w:cs="Arial"/>
          <w:sz w:val="24"/>
          <w:szCs w:val="24"/>
        </w:rPr>
        <w:t>, including additional income generated by the Council’s commercial activities,</w:t>
      </w:r>
      <w:r w:rsidR="006E189F" w:rsidRPr="002D4A8B">
        <w:rPr>
          <w:rFonts w:ascii="Arial" w:hAnsi="Arial" w:cs="Arial"/>
          <w:sz w:val="24"/>
          <w:szCs w:val="24"/>
        </w:rPr>
        <w:t xml:space="preserve"> totalling £</w:t>
      </w:r>
      <w:r w:rsidR="000B0E16" w:rsidRPr="002D4A8B">
        <w:rPr>
          <w:rFonts w:ascii="Arial" w:hAnsi="Arial" w:cs="Arial"/>
          <w:sz w:val="24"/>
          <w:szCs w:val="24"/>
        </w:rPr>
        <w:t>5.9</w:t>
      </w:r>
      <w:r w:rsidR="006E189F" w:rsidRPr="002D4A8B">
        <w:rPr>
          <w:rFonts w:ascii="Arial" w:hAnsi="Arial" w:cs="Arial"/>
          <w:sz w:val="24"/>
          <w:szCs w:val="24"/>
        </w:rPr>
        <w:t>m in 202</w:t>
      </w:r>
      <w:r w:rsidR="00C33825" w:rsidRPr="002D4A8B">
        <w:rPr>
          <w:rFonts w:ascii="Arial" w:hAnsi="Arial" w:cs="Arial"/>
          <w:sz w:val="24"/>
          <w:szCs w:val="24"/>
        </w:rPr>
        <w:t>1</w:t>
      </w:r>
      <w:r w:rsidR="006E189F" w:rsidRPr="002D4A8B">
        <w:rPr>
          <w:rFonts w:ascii="Arial" w:hAnsi="Arial" w:cs="Arial"/>
          <w:sz w:val="24"/>
          <w:szCs w:val="24"/>
        </w:rPr>
        <w:t>/</w:t>
      </w:r>
      <w:r w:rsidR="00C33825" w:rsidRPr="002D4A8B">
        <w:rPr>
          <w:rFonts w:ascii="Arial" w:hAnsi="Arial" w:cs="Arial"/>
          <w:sz w:val="24"/>
          <w:szCs w:val="24"/>
        </w:rPr>
        <w:t>2</w:t>
      </w:r>
      <w:r w:rsidR="006E189F" w:rsidRPr="002D4A8B">
        <w:rPr>
          <w:rFonts w:ascii="Arial" w:hAnsi="Arial" w:cs="Arial"/>
          <w:sz w:val="24"/>
          <w:szCs w:val="24"/>
        </w:rPr>
        <w:t>2 rising to £</w:t>
      </w:r>
      <w:r w:rsidR="000B0E16" w:rsidRPr="002D4A8B">
        <w:rPr>
          <w:rFonts w:ascii="Arial" w:hAnsi="Arial" w:cs="Arial"/>
          <w:sz w:val="24"/>
          <w:szCs w:val="24"/>
        </w:rPr>
        <w:t>7.139</w:t>
      </w:r>
      <w:r w:rsidR="006E189F" w:rsidRPr="002D4A8B">
        <w:rPr>
          <w:rFonts w:ascii="Arial" w:hAnsi="Arial" w:cs="Arial"/>
          <w:sz w:val="24"/>
          <w:szCs w:val="24"/>
        </w:rPr>
        <w:t>m in 202</w:t>
      </w:r>
      <w:r w:rsidR="00C33825" w:rsidRPr="002D4A8B">
        <w:rPr>
          <w:rFonts w:ascii="Arial" w:hAnsi="Arial" w:cs="Arial"/>
          <w:sz w:val="24"/>
          <w:szCs w:val="24"/>
        </w:rPr>
        <w:t>2</w:t>
      </w:r>
      <w:r w:rsidR="006E189F" w:rsidRPr="002D4A8B">
        <w:rPr>
          <w:rFonts w:ascii="Arial" w:hAnsi="Arial" w:cs="Arial"/>
          <w:sz w:val="24"/>
          <w:szCs w:val="24"/>
        </w:rPr>
        <w:t>/2</w:t>
      </w:r>
      <w:r w:rsidR="00C33825" w:rsidRPr="002D4A8B">
        <w:rPr>
          <w:rFonts w:ascii="Arial" w:hAnsi="Arial" w:cs="Arial"/>
          <w:sz w:val="24"/>
          <w:szCs w:val="24"/>
        </w:rPr>
        <w:t>3</w:t>
      </w:r>
      <w:r w:rsidR="0050567B" w:rsidRPr="002D4A8B">
        <w:rPr>
          <w:rFonts w:ascii="Arial" w:hAnsi="Arial" w:cs="Arial"/>
          <w:sz w:val="24"/>
          <w:szCs w:val="24"/>
        </w:rPr>
        <w:t xml:space="preserve"> </w:t>
      </w:r>
      <w:r w:rsidRPr="002D4A8B">
        <w:rPr>
          <w:rFonts w:ascii="Arial" w:hAnsi="Arial" w:cs="Arial"/>
          <w:sz w:val="24"/>
          <w:szCs w:val="24"/>
        </w:rPr>
        <w:t>is required</w:t>
      </w:r>
      <w:r w:rsidR="00864038" w:rsidRPr="002D4A8B">
        <w:rPr>
          <w:rFonts w:ascii="Arial" w:hAnsi="Arial" w:cs="Arial"/>
          <w:sz w:val="24"/>
          <w:szCs w:val="24"/>
        </w:rPr>
        <w:t>,</w:t>
      </w:r>
      <w:r w:rsidRPr="002D4A8B">
        <w:rPr>
          <w:rFonts w:ascii="Arial" w:hAnsi="Arial" w:cs="Arial"/>
          <w:sz w:val="24"/>
          <w:szCs w:val="24"/>
        </w:rPr>
        <w:t xml:space="preserve"> together with</w:t>
      </w:r>
    </w:p>
    <w:p w14:paraId="67BE89BF" w14:textId="1D6BA0C9" w:rsidR="0050567B" w:rsidRPr="00844FD6" w:rsidRDefault="003E1D00" w:rsidP="007F406F">
      <w:pPr>
        <w:pStyle w:val="ListParagraph"/>
        <w:numPr>
          <w:ilvl w:val="0"/>
          <w:numId w:val="12"/>
        </w:numPr>
        <w:rPr>
          <w:rFonts w:ascii="Arial" w:hAnsi="Arial" w:cs="Arial"/>
          <w:sz w:val="24"/>
          <w:szCs w:val="24"/>
        </w:rPr>
      </w:pPr>
      <w:r w:rsidRPr="00844FD6">
        <w:rPr>
          <w:rFonts w:ascii="Arial" w:hAnsi="Arial" w:cs="Arial"/>
          <w:sz w:val="24"/>
          <w:szCs w:val="24"/>
        </w:rPr>
        <w:t>T</w:t>
      </w:r>
      <w:r w:rsidR="0050567B" w:rsidRPr="00844FD6">
        <w:rPr>
          <w:rFonts w:ascii="Arial" w:hAnsi="Arial" w:cs="Arial"/>
          <w:sz w:val="24"/>
          <w:szCs w:val="24"/>
        </w:rPr>
        <w:t xml:space="preserve">he </w:t>
      </w:r>
      <w:r w:rsidR="00D03C38" w:rsidRPr="00844FD6">
        <w:rPr>
          <w:rFonts w:ascii="Arial" w:hAnsi="Arial" w:cs="Arial"/>
          <w:sz w:val="24"/>
          <w:szCs w:val="24"/>
        </w:rPr>
        <w:t>prudent</w:t>
      </w:r>
      <w:r w:rsidRPr="00844FD6">
        <w:rPr>
          <w:rFonts w:ascii="Arial" w:hAnsi="Arial" w:cs="Arial"/>
          <w:sz w:val="24"/>
          <w:szCs w:val="24"/>
        </w:rPr>
        <w:t xml:space="preserve"> </w:t>
      </w:r>
      <w:r w:rsidR="0050567B" w:rsidRPr="00844FD6">
        <w:rPr>
          <w:rFonts w:ascii="Arial" w:hAnsi="Arial" w:cs="Arial"/>
          <w:sz w:val="24"/>
          <w:szCs w:val="24"/>
        </w:rPr>
        <w:t xml:space="preserve">use </w:t>
      </w:r>
      <w:r w:rsidR="0050567B" w:rsidRPr="00A8474A">
        <w:rPr>
          <w:rFonts w:ascii="Arial" w:hAnsi="Arial" w:cs="Arial"/>
          <w:sz w:val="24"/>
          <w:szCs w:val="24"/>
        </w:rPr>
        <w:t xml:space="preserve">of </w:t>
      </w:r>
      <w:r w:rsidR="0050567B" w:rsidRPr="00E71930">
        <w:rPr>
          <w:rFonts w:ascii="Arial" w:hAnsi="Arial" w:cs="Arial"/>
          <w:sz w:val="24"/>
          <w:szCs w:val="24"/>
        </w:rPr>
        <w:t>£</w:t>
      </w:r>
      <w:r w:rsidR="00A8474A" w:rsidRPr="00E71930">
        <w:rPr>
          <w:rFonts w:ascii="Arial" w:hAnsi="Arial" w:cs="Arial"/>
          <w:sz w:val="24"/>
          <w:szCs w:val="24"/>
        </w:rPr>
        <w:t>0.</w:t>
      </w:r>
      <w:r w:rsidR="00EE14DA">
        <w:rPr>
          <w:rFonts w:ascii="Arial" w:hAnsi="Arial" w:cs="Arial"/>
          <w:sz w:val="24"/>
          <w:szCs w:val="24"/>
        </w:rPr>
        <w:t>386</w:t>
      </w:r>
      <w:r w:rsidR="0050567B" w:rsidRPr="00E71930">
        <w:rPr>
          <w:rFonts w:ascii="Arial" w:hAnsi="Arial" w:cs="Arial"/>
          <w:sz w:val="24"/>
          <w:szCs w:val="24"/>
        </w:rPr>
        <w:t>m of available revenue balances</w:t>
      </w:r>
      <w:r w:rsidR="0050567B" w:rsidRPr="00844FD6">
        <w:rPr>
          <w:rFonts w:ascii="Arial" w:hAnsi="Arial" w:cs="Arial"/>
          <w:sz w:val="24"/>
          <w:szCs w:val="24"/>
        </w:rPr>
        <w:t xml:space="preserve"> to ensure a balanced budget for 202</w:t>
      </w:r>
      <w:r w:rsidR="00D137D4" w:rsidRPr="00844FD6">
        <w:rPr>
          <w:rFonts w:ascii="Arial" w:hAnsi="Arial" w:cs="Arial"/>
          <w:sz w:val="24"/>
          <w:szCs w:val="24"/>
        </w:rPr>
        <w:t>1</w:t>
      </w:r>
      <w:r w:rsidR="0050567B" w:rsidRPr="00844FD6">
        <w:rPr>
          <w:rFonts w:ascii="Arial" w:hAnsi="Arial" w:cs="Arial"/>
          <w:sz w:val="24"/>
          <w:szCs w:val="24"/>
        </w:rPr>
        <w:t>/2</w:t>
      </w:r>
      <w:r w:rsidR="00D137D4" w:rsidRPr="00844FD6">
        <w:rPr>
          <w:rFonts w:ascii="Arial" w:hAnsi="Arial" w:cs="Arial"/>
          <w:sz w:val="24"/>
          <w:szCs w:val="24"/>
        </w:rPr>
        <w:t>2</w:t>
      </w:r>
      <w:r w:rsidRPr="00844FD6">
        <w:rPr>
          <w:rFonts w:ascii="Arial" w:hAnsi="Arial" w:cs="Arial"/>
          <w:sz w:val="24"/>
          <w:szCs w:val="24"/>
        </w:rPr>
        <w:t xml:space="preserve"> whi</w:t>
      </w:r>
      <w:r w:rsidR="00D03C38" w:rsidRPr="00844FD6">
        <w:rPr>
          <w:rFonts w:ascii="Arial" w:hAnsi="Arial" w:cs="Arial"/>
          <w:sz w:val="24"/>
          <w:szCs w:val="24"/>
        </w:rPr>
        <w:t>lst</w:t>
      </w:r>
      <w:r w:rsidRPr="00844FD6">
        <w:rPr>
          <w:rFonts w:ascii="Arial" w:hAnsi="Arial" w:cs="Arial"/>
          <w:sz w:val="24"/>
          <w:szCs w:val="24"/>
        </w:rPr>
        <w:t xml:space="preserve"> retain</w:t>
      </w:r>
      <w:r w:rsidR="00D03C38" w:rsidRPr="00844FD6">
        <w:rPr>
          <w:rFonts w:ascii="Arial" w:hAnsi="Arial" w:cs="Arial"/>
          <w:sz w:val="24"/>
          <w:szCs w:val="24"/>
        </w:rPr>
        <w:t>ing</w:t>
      </w:r>
      <w:r w:rsidRPr="00844FD6">
        <w:rPr>
          <w:rFonts w:ascii="Arial" w:hAnsi="Arial" w:cs="Arial"/>
          <w:sz w:val="24"/>
          <w:szCs w:val="24"/>
        </w:rPr>
        <w:t xml:space="preserve"> sufficient flexibility for the uncertain future that we face</w:t>
      </w:r>
      <w:r w:rsidR="00B4080D" w:rsidRPr="00844FD6">
        <w:rPr>
          <w:rFonts w:ascii="Arial" w:hAnsi="Arial" w:cs="Arial"/>
          <w:sz w:val="24"/>
          <w:szCs w:val="24"/>
        </w:rPr>
        <w:t xml:space="preserve"> beyond 202</w:t>
      </w:r>
      <w:r w:rsidR="00D137D4" w:rsidRPr="00844FD6">
        <w:rPr>
          <w:rFonts w:ascii="Arial" w:hAnsi="Arial" w:cs="Arial"/>
          <w:sz w:val="24"/>
          <w:szCs w:val="24"/>
        </w:rPr>
        <w:t>1</w:t>
      </w:r>
      <w:r w:rsidR="00B4080D" w:rsidRPr="00844FD6">
        <w:rPr>
          <w:rFonts w:ascii="Arial" w:hAnsi="Arial" w:cs="Arial"/>
          <w:sz w:val="24"/>
          <w:szCs w:val="24"/>
        </w:rPr>
        <w:t>/2</w:t>
      </w:r>
      <w:r w:rsidR="00D137D4" w:rsidRPr="00844FD6">
        <w:rPr>
          <w:rFonts w:ascii="Arial" w:hAnsi="Arial" w:cs="Arial"/>
          <w:sz w:val="24"/>
          <w:szCs w:val="24"/>
        </w:rPr>
        <w:t>2</w:t>
      </w:r>
      <w:r w:rsidR="0050567B" w:rsidRPr="00844FD6">
        <w:rPr>
          <w:rFonts w:ascii="Arial" w:hAnsi="Arial" w:cs="Arial"/>
          <w:sz w:val="24"/>
          <w:szCs w:val="24"/>
        </w:rPr>
        <w:t>.</w:t>
      </w:r>
      <w:r w:rsidRPr="00844FD6">
        <w:rPr>
          <w:rFonts w:ascii="Arial" w:hAnsi="Arial" w:cs="Arial"/>
          <w:sz w:val="24"/>
          <w:szCs w:val="24"/>
        </w:rPr>
        <w:t xml:space="preserve"> </w:t>
      </w:r>
    </w:p>
    <w:p w14:paraId="13B743EC" w14:textId="77777777" w:rsidR="006E189F" w:rsidRPr="00844FD6" w:rsidRDefault="006E189F" w:rsidP="0050567B">
      <w:pPr>
        <w:pStyle w:val="ListParagraph"/>
        <w:rPr>
          <w:rFonts w:ascii="Arial" w:hAnsi="Arial" w:cs="Arial"/>
          <w:color w:val="4F81BD" w:themeColor="accent1"/>
          <w:sz w:val="24"/>
          <w:szCs w:val="24"/>
        </w:rPr>
      </w:pPr>
    </w:p>
    <w:p w14:paraId="78B57EE9" w14:textId="77777777" w:rsidR="0050567B" w:rsidRPr="00844FD6" w:rsidRDefault="003E1D00" w:rsidP="003E1D00">
      <w:pPr>
        <w:pStyle w:val="ListParagraph"/>
        <w:rPr>
          <w:rFonts w:ascii="Arial" w:hAnsi="Arial" w:cs="Arial"/>
          <w:b/>
          <w:sz w:val="24"/>
          <w:szCs w:val="24"/>
        </w:rPr>
      </w:pPr>
      <w:r w:rsidRPr="00844FD6">
        <w:rPr>
          <w:rFonts w:ascii="Arial" w:hAnsi="Arial" w:cs="Arial"/>
          <w:b/>
          <w:sz w:val="24"/>
          <w:szCs w:val="24"/>
        </w:rPr>
        <w:t xml:space="preserve">Medium-Term </w:t>
      </w:r>
      <w:r w:rsidR="0050567B" w:rsidRPr="00844FD6">
        <w:rPr>
          <w:rFonts w:ascii="Arial" w:hAnsi="Arial" w:cs="Arial"/>
          <w:b/>
          <w:sz w:val="24"/>
          <w:szCs w:val="24"/>
        </w:rPr>
        <w:t>Capital Programme:-</w:t>
      </w:r>
    </w:p>
    <w:p w14:paraId="65D2AA1A" w14:textId="4B739175" w:rsidR="00B4080D" w:rsidRPr="00844FD6" w:rsidRDefault="006E189F" w:rsidP="00B4080D">
      <w:pPr>
        <w:ind w:left="720"/>
        <w:rPr>
          <w:rFonts w:ascii="Arial" w:hAnsi="Arial" w:cs="Arial"/>
        </w:rPr>
      </w:pPr>
      <w:r w:rsidRPr="00844FD6">
        <w:rPr>
          <w:rFonts w:ascii="Arial" w:hAnsi="Arial" w:cs="Arial"/>
        </w:rPr>
        <w:t>A medi</w:t>
      </w:r>
      <w:r w:rsidR="00736460" w:rsidRPr="00844FD6">
        <w:rPr>
          <w:rFonts w:ascii="Arial" w:hAnsi="Arial" w:cs="Arial"/>
        </w:rPr>
        <w:t>um term capital investment programme totalling £</w:t>
      </w:r>
      <w:r w:rsidR="00A8474A" w:rsidRPr="00844FD6">
        <w:rPr>
          <w:rFonts w:ascii="Arial" w:hAnsi="Arial" w:cs="Arial"/>
        </w:rPr>
        <w:t>2</w:t>
      </w:r>
      <w:r w:rsidR="00A8474A">
        <w:rPr>
          <w:rFonts w:ascii="Arial" w:hAnsi="Arial" w:cs="Arial"/>
        </w:rPr>
        <w:t>2</w:t>
      </w:r>
      <w:r w:rsidR="00A8474A" w:rsidRPr="00844FD6">
        <w:rPr>
          <w:rFonts w:ascii="Arial" w:hAnsi="Arial" w:cs="Arial"/>
        </w:rPr>
        <w:t>8</w:t>
      </w:r>
      <w:r w:rsidR="00D137D4" w:rsidRPr="00844FD6">
        <w:rPr>
          <w:rFonts w:ascii="Arial" w:hAnsi="Arial" w:cs="Arial"/>
        </w:rPr>
        <w:t>.</w:t>
      </w:r>
      <w:r w:rsidR="00A8474A">
        <w:rPr>
          <w:rFonts w:ascii="Arial" w:hAnsi="Arial" w:cs="Arial"/>
        </w:rPr>
        <w:t>532</w:t>
      </w:r>
      <w:r w:rsidR="00A8474A" w:rsidRPr="00844FD6">
        <w:rPr>
          <w:rFonts w:ascii="Arial" w:hAnsi="Arial" w:cs="Arial"/>
        </w:rPr>
        <w:t xml:space="preserve">m </w:t>
      </w:r>
      <w:r w:rsidR="007717C0" w:rsidRPr="00844FD6">
        <w:rPr>
          <w:rFonts w:ascii="Arial" w:hAnsi="Arial" w:cs="Arial"/>
        </w:rPr>
        <w:t>is</w:t>
      </w:r>
      <w:r w:rsidR="00B4080D" w:rsidRPr="00844FD6">
        <w:rPr>
          <w:rFonts w:ascii="Arial" w:hAnsi="Arial" w:cs="Arial"/>
        </w:rPr>
        <w:t xml:space="preserve"> summarised in Appendix </w:t>
      </w:r>
      <w:r w:rsidR="007717C0" w:rsidRPr="00844FD6">
        <w:rPr>
          <w:rFonts w:ascii="Arial" w:hAnsi="Arial" w:cs="Arial"/>
        </w:rPr>
        <w:t>4</w:t>
      </w:r>
      <w:r w:rsidR="00B4080D" w:rsidRPr="00844FD6">
        <w:rPr>
          <w:rFonts w:ascii="Arial" w:hAnsi="Arial" w:cs="Arial"/>
        </w:rPr>
        <w:t xml:space="preserve"> </w:t>
      </w:r>
      <w:r w:rsidR="00736460" w:rsidRPr="00844FD6">
        <w:rPr>
          <w:rFonts w:ascii="Arial" w:hAnsi="Arial" w:cs="Arial"/>
        </w:rPr>
        <w:t>including</w:t>
      </w:r>
      <w:r w:rsidR="00B4080D" w:rsidRPr="00844FD6">
        <w:rPr>
          <w:rFonts w:ascii="Arial" w:hAnsi="Arial" w:cs="Arial"/>
        </w:rPr>
        <w:t>:-</w:t>
      </w:r>
    </w:p>
    <w:p w14:paraId="5EB87E77" w14:textId="5D404FB8" w:rsidR="00D137D4" w:rsidRPr="00844FD6" w:rsidRDefault="00D137D4" w:rsidP="00B4080D">
      <w:pPr>
        <w:ind w:left="720"/>
        <w:rPr>
          <w:rFonts w:ascii="Arial" w:hAnsi="Arial" w:cs="Arial"/>
        </w:rPr>
      </w:pPr>
    </w:p>
    <w:p w14:paraId="21473FB0" w14:textId="74AF782D" w:rsidR="009D06CF" w:rsidRPr="00844FD6" w:rsidRDefault="009D06CF" w:rsidP="009D06CF">
      <w:pPr>
        <w:pStyle w:val="ListParagraph"/>
        <w:numPr>
          <w:ilvl w:val="0"/>
          <w:numId w:val="12"/>
        </w:numPr>
        <w:rPr>
          <w:rFonts w:ascii="Arial" w:hAnsi="Arial" w:cs="Arial"/>
          <w:sz w:val="24"/>
          <w:szCs w:val="24"/>
        </w:rPr>
      </w:pPr>
      <w:r w:rsidRPr="00844FD6">
        <w:rPr>
          <w:rFonts w:ascii="Arial" w:hAnsi="Arial" w:cs="Arial"/>
          <w:sz w:val="24"/>
          <w:szCs w:val="24"/>
        </w:rPr>
        <w:t>£65.3m further investment in to NuPlace – the Cou</w:t>
      </w:r>
      <w:r w:rsidR="003B10F3" w:rsidRPr="00844FD6">
        <w:rPr>
          <w:rFonts w:ascii="Arial" w:hAnsi="Arial" w:cs="Arial"/>
          <w:sz w:val="24"/>
          <w:szCs w:val="24"/>
        </w:rPr>
        <w:t>ncil’s successful wholly owned h</w:t>
      </w:r>
      <w:r w:rsidRPr="00844FD6">
        <w:rPr>
          <w:rFonts w:ascii="Arial" w:hAnsi="Arial" w:cs="Arial"/>
          <w:sz w:val="24"/>
          <w:szCs w:val="24"/>
        </w:rPr>
        <w:t>ousing company</w:t>
      </w:r>
      <w:r w:rsidR="00DC4E78" w:rsidRPr="00844FD6">
        <w:rPr>
          <w:rFonts w:ascii="Arial" w:hAnsi="Arial" w:cs="Arial"/>
          <w:sz w:val="24"/>
          <w:szCs w:val="24"/>
        </w:rPr>
        <w:t xml:space="preserve"> to provide good quality homes for rent, increasing the choice of homes available for people looking to rent from a high quality, responsible landlord with a commitment to providing secure long-term homes and will also regenerat</w:t>
      </w:r>
      <w:r w:rsidR="00145990" w:rsidRPr="00844FD6">
        <w:rPr>
          <w:rFonts w:ascii="Arial" w:hAnsi="Arial" w:cs="Arial"/>
          <w:sz w:val="24"/>
          <w:szCs w:val="24"/>
        </w:rPr>
        <w:t>e</w:t>
      </w:r>
      <w:r w:rsidR="00DC4E78" w:rsidRPr="00844FD6">
        <w:rPr>
          <w:rFonts w:ascii="Arial" w:hAnsi="Arial" w:cs="Arial"/>
          <w:sz w:val="24"/>
          <w:szCs w:val="24"/>
        </w:rPr>
        <w:t xml:space="preserve"> some brown-field sites.  Dividends paid by Nuplace together with other financial benefits including additional council tax and New Homes Bonus income will be u</w:t>
      </w:r>
      <w:r w:rsidR="00145990" w:rsidRPr="00844FD6">
        <w:rPr>
          <w:rFonts w:ascii="Arial" w:hAnsi="Arial" w:cs="Arial"/>
          <w:sz w:val="24"/>
          <w:szCs w:val="24"/>
        </w:rPr>
        <w:t>s</w:t>
      </w:r>
      <w:r w:rsidR="00DC4E78" w:rsidRPr="00844FD6">
        <w:rPr>
          <w:rFonts w:ascii="Arial" w:hAnsi="Arial" w:cs="Arial"/>
          <w:sz w:val="24"/>
          <w:szCs w:val="24"/>
        </w:rPr>
        <w:t>ed to help support key front line services including Adult Social Care and Children’s Safeguarding</w:t>
      </w:r>
    </w:p>
    <w:p w14:paraId="0E21BCAD" w14:textId="163BD7BF" w:rsidR="00145990" w:rsidRPr="00844FD6" w:rsidRDefault="009D06CF" w:rsidP="00C8352A">
      <w:pPr>
        <w:pStyle w:val="ListParagraph"/>
        <w:numPr>
          <w:ilvl w:val="0"/>
          <w:numId w:val="12"/>
        </w:numPr>
        <w:rPr>
          <w:rFonts w:ascii="Arial" w:hAnsi="Arial" w:cs="Arial"/>
          <w:sz w:val="24"/>
          <w:szCs w:val="24"/>
        </w:rPr>
      </w:pPr>
      <w:r w:rsidRPr="00844FD6">
        <w:rPr>
          <w:rFonts w:ascii="Arial" w:hAnsi="Arial" w:cs="Arial"/>
          <w:sz w:val="24"/>
          <w:szCs w:val="24"/>
        </w:rPr>
        <w:t>£40.7m for transport and Highways schemes</w:t>
      </w:r>
      <w:r w:rsidR="00145990" w:rsidRPr="00844FD6">
        <w:rPr>
          <w:rFonts w:ascii="Arial" w:hAnsi="Arial" w:cs="Arial"/>
          <w:sz w:val="24"/>
          <w:szCs w:val="24"/>
        </w:rPr>
        <w:t xml:space="preserve"> including </w:t>
      </w:r>
      <w:r w:rsidR="00BE6709" w:rsidRPr="00BE6709">
        <w:rPr>
          <w:rFonts w:ascii="Arial" w:hAnsi="Arial" w:cs="Arial"/>
          <w:sz w:val="24"/>
          <w:szCs w:val="24"/>
        </w:rPr>
        <w:t xml:space="preserve"> </w:t>
      </w:r>
      <w:r w:rsidR="00BE6709" w:rsidRPr="00844FD6">
        <w:rPr>
          <w:rFonts w:ascii="Arial" w:hAnsi="Arial" w:cs="Arial"/>
          <w:sz w:val="24"/>
          <w:szCs w:val="24"/>
        </w:rPr>
        <w:t>improvements</w:t>
      </w:r>
      <w:r w:rsidR="00BE6709">
        <w:rPr>
          <w:rFonts w:ascii="Arial" w:hAnsi="Arial" w:cs="Arial"/>
          <w:sz w:val="24"/>
          <w:szCs w:val="24"/>
        </w:rPr>
        <w:t xml:space="preserve"> to </w:t>
      </w:r>
      <w:r w:rsidR="00145990" w:rsidRPr="00844FD6">
        <w:rPr>
          <w:rFonts w:ascii="Arial" w:hAnsi="Arial" w:cs="Arial"/>
          <w:sz w:val="24"/>
          <w:szCs w:val="24"/>
        </w:rPr>
        <w:t xml:space="preserve">the A442 </w:t>
      </w:r>
      <w:r w:rsidR="00BE6709">
        <w:rPr>
          <w:rFonts w:ascii="Arial" w:hAnsi="Arial" w:cs="Arial"/>
          <w:sz w:val="24"/>
          <w:szCs w:val="24"/>
        </w:rPr>
        <w:t>(to complete a 4 year scheme commen</w:t>
      </w:r>
      <w:r w:rsidR="000632D3">
        <w:rPr>
          <w:rFonts w:ascii="Arial" w:hAnsi="Arial" w:cs="Arial"/>
          <w:sz w:val="24"/>
          <w:szCs w:val="24"/>
        </w:rPr>
        <w:t>cing in 2019/20 costing over £10</w:t>
      </w:r>
      <w:r w:rsidR="00BE6709">
        <w:rPr>
          <w:rFonts w:ascii="Arial" w:hAnsi="Arial" w:cs="Arial"/>
          <w:sz w:val="24"/>
          <w:szCs w:val="24"/>
        </w:rPr>
        <w:t>m in total)</w:t>
      </w:r>
      <w:r w:rsidR="00145990" w:rsidRPr="00844FD6">
        <w:rPr>
          <w:rFonts w:ascii="Arial" w:hAnsi="Arial" w:cs="Arial"/>
          <w:sz w:val="24"/>
          <w:szCs w:val="24"/>
        </w:rPr>
        <w:t>, and funding for repair of potholes</w:t>
      </w:r>
      <w:r w:rsidR="00BE6709">
        <w:rPr>
          <w:rFonts w:ascii="Arial" w:hAnsi="Arial" w:cs="Arial"/>
          <w:sz w:val="24"/>
          <w:szCs w:val="24"/>
        </w:rPr>
        <w:t>, footways, drainage schemes, street furniture, refreshing r</w:t>
      </w:r>
      <w:r w:rsidR="00A76A33">
        <w:rPr>
          <w:rFonts w:ascii="Arial" w:hAnsi="Arial" w:cs="Arial"/>
          <w:sz w:val="24"/>
          <w:szCs w:val="24"/>
        </w:rPr>
        <w:t>o</w:t>
      </w:r>
      <w:r w:rsidR="00BE6709">
        <w:rPr>
          <w:rFonts w:ascii="Arial" w:hAnsi="Arial" w:cs="Arial"/>
          <w:sz w:val="24"/>
          <w:szCs w:val="24"/>
        </w:rPr>
        <w:t>ad markings, road safety schemes, parking and sustainable travel scheme</w:t>
      </w:r>
      <w:r w:rsidR="00A76A33">
        <w:rPr>
          <w:rFonts w:ascii="Arial" w:hAnsi="Arial" w:cs="Arial"/>
          <w:sz w:val="24"/>
          <w:szCs w:val="24"/>
        </w:rPr>
        <w:t>s.  The C</w:t>
      </w:r>
      <w:r w:rsidR="00BE6709">
        <w:rPr>
          <w:rFonts w:ascii="Arial" w:hAnsi="Arial" w:cs="Arial"/>
          <w:sz w:val="24"/>
          <w:szCs w:val="24"/>
        </w:rPr>
        <w:t xml:space="preserve">ouncil’s continued commitment to investment in our highways has seen a significant improvement </w:t>
      </w:r>
      <w:r w:rsidR="00A76A33">
        <w:rPr>
          <w:rFonts w:ascii="Arial" w:hAnsi="Arial" w:cs="Arial"/>
          <w:sz w:val="24"/>
          <w:szCs w:val="24"/>
        </w:rPr>
        <w:t>to our network in recent years which has, in part, been supported by our ability to successfully bid for external funding to support many initiatives.</w:t>
      </w:r>
    </w:p>
    <w:p w14:paraId="746A5AD7" w14:textId="77777777" w:rsidR="00145990" w:rsidRPr="00844FD6" w:rsidRDefault="00D137D4" w:rsidP="00C8352A">
      <w:pPr>
        <w:pStyle w:val="ListParagraph"/>
        <w:numPr>
          <w:ilvl w:val="0"/>
          <w:numId w:val="12"/>
        </w:numPr>
        <w:rPr>
          <w:rFonts w:ascii="Arial" w:hAnsi="Arial" w:cs="Arial"/>
          <w:sz w:val="24"/>
          <w:szCs w:val="24"/>
        </w:rPr>
      </w:pPr>
      <w:r w:rsidRPr="00844FD6">
        <w:rPr>
          <w:rFonts w:ascii="Arial" w:hAnsi="Arial" w:cs="Arial"/>
          <w:sz w:val="24"/>
          <w:szCs w:val="24"/>
        </w:rPr>
        <w:t>£25.7m for education capital projects</w:t>
      </w:r>
      <w:r w:rsidR="00145990" w:rsidRPr="00844FD6">
        <w:rPr>
          <w:rFonts w:ascii="Arial" w:hAnsi="Arial" w:cs="Arial"/>
          <w:sz w:val="24"/>
          <w:szCs w:val="24"/>
        </w:rPr>
        <w:t xml:space="preserve"> including investment in secondary school expansion projects to increase pupil places</w:t>
      </w:r>
    </w:p>
    <w:p w14:paraId="7818823C" w14:textId="704C961C" w:rsidR="00145990" w:rsidRPr="00844FD6" w:rsidRDefault="00145990" w:rsidP="00145990">
      <w:pPr>
        <w:pStyle w:val="ListParagraph"/>
        <w:numPr>
          <w:ilvl w:val="0"/>
          <w:numId w:val="38"/>
        </w:numPr>
        <w:rPr>
          <w:rFonts w:ascii="Arial" w:hAnsi="Arial" w:cs="Arial"/>
          <w:sz w:val="24"/>
          <w:szCs w:val="24"/>
        </w:rPr>
      </w:pPr>
      <w:r w:rsidRPr="00844FD6">
        <w:rPr>
          <w:rFonts w:ascii="Arial" w:hAnsi="Arial" w:cs="Arial"/>
          <w:sz w:val="24"/>
          <w:szCs w:val="24"/>
        </w:rPr>
        <w:t>£9.</w:t>
      </w:r>
      <w:r w:rsidR="004E2E31">
        <w:rPr>
          <w:rFonts w:ascii="Arial" w:hAnsi="Arial" w:cs="Arial"/>
          <w:sz w:val="24"/>
          <w:szCs w:val="24"/>
        </w:rPr>
        <w:t>9</w:t>
      </w:r>
      <w:r w:rsidR="004E2E31" w:rsidRPr="00844FD6">
        <w:rPr>
          <w:rFonts w:ascii="Arial" w:hAnsi="Arial" w:cs="Arial"/>
          <w:sz w:val="24"/>
          <w:szCs w:val="24"/>
        </w:rPr>
        <w:t xml:space="preserve">5m </w:t>
      </w:r>
      <w:r w:rsidRPr="00844FD6">
        <w:rPr>
          <w:rFonts w:ascii="Arial" w:hAnsi="Arial" w:cs="Arial"/>
          <w:sz w:val="24"/>
          <w:szCs w:val="24"/>
        </w:rPr>
        <w:t>into Stronger C</w:t>
      </w:r>
      <w:r w:rsidR="009D06CF" w:rsidRPr="00844FD6">
        <w:rPr>
          <w:rFonts w:ascii="Arial" w:hAnsi="Arial" w:cs="Arial"/>
          <w:sz w:val="24"/>
          <w:szCs w:val="24"/>
        </w:rPr>
        <w:t xml:space="preserve">ommunities </w:t>
      </w:r>
      <w:r w:rsidRPr="00844FD6">
        <w:rPr>
          <w:rFonts w:ascii="Arial" w:hAnsi="Arial" w:cs="Arial"/>
          <w:sz w:val="24"/>
          <w:szCs w:val="24"/>
        </w:rPr>
        <w:t>Project, a package focused on bringing back key brownfield sites into use, as well as providing a stimulus to the delivery of Station Quarter the next phase of the transformation of Telford Town Centre</w:t>
      </w:r>
    </w:p>
    <w:p w14:paraId="6F529408" w14:textId="5BEBD370" w:rsidR="009D06CF" w:rsidRPr="00844FD6" w:rsidRDefault="009D06CF" w:rsidP="009D06CF">
      <w:pPr>
        <w:pStyle w:val="ListParagraph"/>
        <w:numPr>
          <w:ilvl w:val="0"/>
          <w:numId w:val="12"/>
        </w:numPr>
        <w:rPr>
          <w:rFonts w:ascii="Arial" w:hAnsi="Arial" w:cs="Arial"/>
          <w:sz w:val="24"/>
          <w:szCs w:val="24"/>
        </w:rPr>
      </w:pPr>
      <w:r w:rsidRPr="00844FD6">
        <w:rPr>
          <w:rFonts w:ascii="Arial" w:hAnsi="Arial" w:cs="Arial"/>
          <w:sz w:val="24"/>
          <w:szCs w:val="24"/>
        </w:rPr>
        <w:t>£9.65m for additional investment in the Council’s Property investment portfolio</w:t>
      </w:r>
      <w:r w:rsidR="00DC4E78" w:rsidRPr="00844FD6">
        <w:rPr>
          <w:rFonts w:ascii="Arial" w:hAnsi="Arial" w:cs="Arial"/>
          <w:sz w:val="24"/>
          <w:szCs w:val="24"/>
        </w:rPr>
        <w:t xml:space="preserve"> which will attract new jobs, and retain companies that may otherwise leave the Borough if suitable premises are not available.  Profits, and additional business rates, from these investments will be used to help fund key front line services including Adult Social Care and Children’s Safeguarding.</w:t>
      </w:r>
    </w:p>
    <w:p w14:paraId="1565FA2E" w14:textId="23530D2F" w:rsidR="00D137D4" w:rsidRPr="00844FD6" w:rsidRDefault="00D137D4" w:rsidP="009D06CF">
      <w:pPr>
        <w:pStyle w:val="ListParagraph"/>
        <w:numPr>
          <w:ilvl w:val="0"/>
          <w:numId w:val="12"/>
        </w:numPr>
        <w:rPr>
          <w:rFonts w:ascii="Arial" w:hAnsi="Arial" w:cs="Arial"/>
          <w:sz w:val="24"/>
          <w:szCs w:val="24"/>
        </w:rPr>
      </w:pPr>
      <w:r w:rsidRPr="00844FD6">
        <w:rPr>
          <w:rFonts w:ascii="Arial" w:hAnsi="Arial" w:cs="Arial"/>
          <w:sz w:val="24"/>
          <w:szCs w:val="24"/>
        </w:rPr>
        <w:t>£6.9m for Pride in Your High Street schemes</w:t>
      </w:r>
    </w:p>
    <w:p w14:paraId="39576212" w14:textId="3630E743" w:rsidR="009D06CF" w:rsidRPr="00844FD6" w:rsidRDefault="009D06CF" w:rsidP="009D06CF">
      <w:pPr>
        <w:pStyle w:val="ListParagraph"/>
        <w:numPr>
          <w:ilvl w:val="0"/>
          <w:numId w:val="12"/>
        </w:numPr>
        <w:rPr>
          <w:rFonts w:ascii="Arial" w:eastAsia="SimSun" w:hAnsi="Arial" w:cs="Arial"/>
          <w:sz w:val="24"/>
          <w:szCs w:val="24"/>
        </w:rPr>
      </w:pPr>
      <w:r w:rsidRPr="00844FD6">
        <w:rPr>
          <w:rFonts w:ascii="Arial" w:hAnsi="Arial" w:cs="Arial"/>
          <w:sz w:val="24"/>
          <w:szCs w:val="24"/>
        </w:rPr>
        <w:t xml:space="preserve">£6.5m investment in the </w:t>
      </w:r>
      <w:r w:rsidRPr="00844FD6">
        <w:rPr>
          <w:rFonts w:ascii="Arial" w:eastAsia="SimSun" w:hAnsi="Arial" w:cs="Arial"/>
          <w:sz w:val="24"/>
          <w:szCs w:val="24"/>
        </w:rPr>
        <w:t>Newport Innovation &amp; Enterprise Package</w:t>
      </w:r>
    </w:p>
    <w:p w14:paraId="0D718296" w14:textId="65D8D040" w:rsidR="009D06CF" w:rsidRPr="00844FD6" w:rsidRDefault="009D06CF" w:rsidP="009D06CF">
      <w:pPr>
        <w:pStyle w:val="ListParagraph"/>
        <w:numPr>
          <w:ilvl w:val="0"/>
          <w:numId w:val="12"/>
        </w:numPr>
        <w:rPr>
          <w:rFonts w:ascii="Arial" w:eastAsia="SimSun" w:hAnsi="Arial" w:cs="Arial"/>
          <w:sz w:val="24"/>
          <w:szCs w:val="24"/>
        </w:rPr>
      </w:pPr>
      <w:r w:rsidRPr="00844FD6">
        <w:rPr>
          <w:rFonts w:ascii="Arial" w:eastAsia="SimSun" w:hAnsi="Arial" w:cs="Arial"/>
          <w:sz w:val="24"/>
          <w:szCs w:val="24"/>
        </w:rPr>
        <w:t>£5m for Environmental Improvements/ Enhancements</w:t>
      </w:r>
    </w:p>
    <w:p w14:paraId="53D541C2" w14:textId="12A75137" w:rsidR="00DC4E78" w:rsidRPr="00844FD6" w:rsidRDefault="009D06CF" w:rsidP="00DC4E78">
      <w:pPr>
        <w:pStyle w:val="ListParagraph"/>
        <w:numPr>
          <w:ilvl w:val="0"/>
          <w:numId w:val="12"/>
        </w:numPr>
        <w:rPr>
          <w:rFonts w:ascii="Arial" w:eastAsia="SimSun" w:hAnsi="Arial" w:cs="Arial"/>
          <w:sz w:val="24"/>
          <w:szCs w:val="24"/>
        </w:rPr>
      </w:pPr>
      <w:r w:rsidRPr="00844FD6">
        <w:rPr>
          <w:rFonts w:ascii="Arial" w:eastAsia="SimSun" w:hAnsi="Arial" w:cs="Arial"/>
          <w:sz w:val="24"/>
          <w:szCs w:val="24"/>
        </w:rPr>
        <w:t>£4m for Climate change initiatives</w:t>
      </w:r>
      <w:r w:rsidR="00DC4E78" w:rsidRPr="00844FD6">
        <w:rPr>
          <w:rFonts w:ascii="Arial" w:eastAsia="SimSun" w:hAnsi="Arial" w:cs="Arial"/>
          <w:sz w:val="24"/>
          <w:szCs w:val="24"/>
        </w:rPr>
        <w:t xml:space="preserve"> with £0.14m available in 2020/21, £1.86m in 2021/22 and £2m in 2022/23 to support work to reduce the Council’s carbon footprint and partnering with government and others on other climate change projects.  </w:t>
      </w:r>
    </w:p>
    <w:p w14:paraId="1865DEF8" w14:textId="77777777" w:rsidR="00DC4E78" w:rsidRPr="00844FD6" w:rsidRDefault="00DC4E78" w:rsidP="00DC4E78">
      <w:pPr>
        <w:pStyle w:val="ListParagraph"/>
        <w:rPr>
          <w:rFonts w:ascii="Arial" w:hAnsi="Arial" w:cs="Arial"/>
          <w:sz w:val="24"/>
          <w:szCs w:val="24"/>
        </w:rPr>
      </w:pPr>
    </w:p>
    <w:p w14:paraId="19981082" w14:textId="32A496EC" w:rsidR="00F92758" w:rsidRDefault="00D82F32" w:rsidP="00FA6E0D">
      <w:pPr>
        <w:pStyle w:val="ListParagraph"/>
        <w:spacing w:after="0" w:line="240" w:lineRule="auto"/>
        <w:ind w:hanging="720"/>
        <w:rPr>
          <w:rFonts w:ascii="Arial" w:hAnsi="Arial" w:cs="Arial"/>
          <w:sz w:val="24"/>
          <w:szCs w:val="24"/>
        </w:rPr>
      </w:pPr>
      <w:r w:rsidRPr="00844FD6">
        <w:rPr>
          <w:rFonts w:ascii="Arial" w:eastAsia="SimSun" w:hAnsi="Arial" w:cs="Arial"/>
          <w:sz w:val="24"/>
          <w:szCs w:val="24"/>
          <w:lang w:eastAsia="zh-CN"/>
        </w:rPr>
        <w:t>1.</w:t>
      </w:r>
      <w:r w:rsidR="007B6046">
        <w:rPr>
          <w:rFonts w:ascii="Arial" w:eastAsia="SimSun" w:hAnsi="Arial" w:cs="Arial"/>
          <w:sz w:val="24"/>
          <w:szCs w:val="24"/>
          <w:lang w:eastAsia="zh-CN"/>
        </w:rPr>
        <w:t>10</w:t>
      </w:r>
      <w:r w:rsidRPr="00844FD6">
        <w:rPr>
          <w:rFonts w:ascii="Arial" w:eastAsia="SimSun" w:hAnsi="Arial" w:cs="Arial"/>
          <w:sz w:val="24"/>
          <w:szCs w:val="24"/>
          <w:lang w:eastAsia="zh-CN"/>
        </w:rPr>
        <w:tab/>
      </w:r>
      <w:r w:rsidR="00196AA5" w:rsidRPr="00844FD6">
        <w:rPr>
          <w:rFonts w:ascii="Arial" w:eastAsia="SimSun" w:hAnsi="Arial" w:cs="Arial"/>
          <w:sz w:val="24"/>
          <w:szCs w:val="24"/>
          <w:lang w:eastAsia="zh-CN"/>
        </w:rPr>
        <w:t>The severe financial constraints that the Council has had to operate within during a decade</w:t>
      </w:r>
      <w:r w:rsidR="00196AA5" w:rsidRPr="00844FD6">
        <w:rPr>
          <w:rFonts w:ascii="Arial" w:hAnsi="Arial" w:cs="Arial"/>
          <w:sz w:val="24"/>
          <w:szCs w:val="24"/>
        </w:rPr>
        <w:t xml:space="preserve"> of austerity have necessitated very active budget management and financial control by Cabinet Members and officers across the Council.  </w:t>
      </w:r>
      <w:r w:rsidR="00A30CB4" w:rsidRPr="00844FD6">
        <w:rPr>
          <w:rFonts w:ascii="Arial" w:hAnsi="Arial" w:cs="Arial"/>
          <w:sz w:val="24"/>
          <w:szCs w:val="24"/>
        </w:rPr>
        <w:t xml:space="preserve">The Council has </w:t>
      </w:r>
      <w:r w:rsidR="00196AA5" w:rsidRPr="00844FD6">
        <w:rPr>
          <w:rFonts w:ascii="Arial" w:hAnsi="Arial" w:cs="Arial"/>
          <w:sz w:val="24"/>
          <w:szCs w:val="24"/>
        </w:rPr>
        <w:t xml:space="preserve">demonstrated </w:t>
      </w:r>
      <w:r w:rsidR="00A30CB4" w:rsidRPr="00844FD6">
        <w:rPr>
          <w:rFonts w:ascii="Arial" w:hAnsi="Arial" w:cs="Arial"/>
          <w:sz w:val="24"/>
          <w:szCs w:val="24"/>
        </w:rPr>
        <w:t xml:space="preserve">a </w:t>
      </w:r>
      <w:r w:rsidR="00196AA5" w:rsidRPr="00844FD6">
        <w:rPr>
          <w:rFonts w:ascii="Arial" w:hAnsi="Arial" w:cs="Arial"/>
          <w:sz w:val="24"/>
          <w:szCs w:val="24"/>
        </w:rPr>
        <w:t xml:space="preserve">consistent </w:t>
      </w:r>
      <w:r w:rsidR="00A30CB4" w:rsidRPr="00844FD6">
        <w:rPr>
          <w:rFonts w:ascii="Arial" w:hAnsi="Arial" w:cs="Arial"/>
          <w:sz w:val="24"/>
          <w:szCs w:val="24"/>
        </w:rPr>
        <w:t>strong</w:t>
      </w:r>
      <w:r w:rsidR="00B84406" w:rsidRPr="00844FD6">
        <w:rPr>
          <w:rFonts w:ascii="Arial" w:hAnsi="Arial" w:cs="Arial"/>
          <w:sz w:val="24"/>
          <w:szCs w:val="24"/>
        </w:rPr>
        <w:t xml:space="preserve"> track record of sound financial management deliveri</w:t>
      </w:r>
      <w:r w:rsidR="007C2BD8" w:rsidRPr="00844FD6">
        <w:rPr>
          <w:rFonts w:ascii="Arial" w:hAnsi="Arial" w:cs="Arial"/>
          <w:sz w:val="24"/>
          <w:szCs w:val="24"/>
        </w:rPr>
        <w:t xml:space="preserve">ng a financial outturn </w:t>
      </w:r>
      <w:r w:rsidR="00B84406" w:rsidRPr="00844FD6">
        <w:rPr>
          <w:rFonts w:ascii="Arial" w:hAnsi="Arial" w:cs="Arial"/>
          <w:sz w:val="24"/>
          <w:szCs w:val="24"/>
        </w:rPr>
        <w:t xml:space="preserve">within budget </w:t>
      </w:r>
      <w:r w:rsidR="00E6041E" w:rsidRPr="00844FD6">
        <w:rPr>
          <w:rFonts w:ascii="Arial" w:hAnsi="Arial" w:cs="Arial"/>
          <w:sz w:val="24"/>
          <w:szCs w:val="24"/>
        </w:rPr>
        <w:t xml:space="preserve">and unqualified audit opinions </w:t>
      </w:r>
      <w:r w:rsidR="00B84406" w:rsidRPr="00844FD6">
        <w:rPr>
          <w:rFonts w:ascii="Arial" w:hAnsi="Arial" w:cs="Arial"/>
          <w:sz w:val="24"/>
          <w:szCs w:val="24"/>
        </w:rPr>
        <w:t xml:space="preserve">for </w:t>
      </w:r>
      <w:r w:rsidR="00D17CFC" w:rsidRPr="00844FD6">
        <w:rPr>
          <w:rFonts w:ascii="Arial" w:hAnsi="Arial" w:cs="Arial"/>
          <w:sz w:val="24"/>
          <w:szCs w:val="24"/>
        </w:rPr>
        <w:t xml:space="preserve">well </w:t>
      </w:r>
      <w:r w:rsidR="0014549D" w:rsidRPr="00844FD6">
        <w:rPr>
          <w:rFonts w:ascii="Arial" w:hAnsi="Arial" w:cs="Arial"/>
          <w:sz w:val="24"/>
          <w:szCs w:val="24"/>
        </w:rPr>
        <w:t>over</w:t>
      </w:r>
      <w:r w:rsidR="00B84406" w:rsidRPr="00844FD6">
        <w:rPr>
          <w:rFonts w:ascii="Arial" w:hAnsi="Arial" w:cs="Arial"/>
          <w:sz w:val="24"/>
          <w:szCs w:val="24"/>
        </w:rPr>
        <w:t xml:space="preserve"> </w:t>
      </w:r>
      <w:r w:rsidR="00D17CFC" w:rsidRPr="00844FD6">
        <w:rPr>
          <w:rFonts w:ascii="Arial" w:hAnsi="Arial" w:cs="Arial"/>
          <w:sz w:val="24"/>
          <w:szCs w:val="24"/>
        </w:rPr>
        <w:t>a decade</w:t>
      </w:r>
      <w:r w:rsidR="00B84406" w:rsidRPr="00844FD6">
        <w:rPr>
          <w:rFonts w:ascii="Arial" w:hAnsi="Arial" w:cs="Arial"/>
          <w:sz w:val="24"/>
          <w:szCs w:val="24"/>
        </w:rPr>
        <w:t xml:space="preserve"> despite having to</w:t>
      </w:r>
      <w:r w:rsidR="0050567B" w:rsidRPr="00844FD6">
        <w:rPr>
          <w:rFonts w:ascii="Arial" w:hAnsi="Arial" w:cs="Arial"/>
          <w:sz w:val="24"/>
          <w:szCs w:val="24"/>
        </w:rPr>
        <w:t xml:space="preserve"> deliver </w:t>
      </w:r>
      <w:r w:rsidR="00540BC7" w:rsidRPr="00844FD6">
        <w:rPr>
          <w:rFonts w:ascii="Arial" w:hAnsi="Arial" w:cs="Arial"/>
          <w:sz w:val="24"/>
          <w:szCs w:val="24"/>
        </w:rPr>
        <w:t>£126</w:t>
      </w:r>
      <w:r w:rsidR="004B3C50">
        <w:rPr>
          <w:rFonts w:ascii="Arial" w:hAnsi="Arial" w:cs="Arial"/>
          <w:sz w:val="24"/>
          <w:szCs w:val="24"/>
        </w:rPr>
        <w:t>.</w:t>
      </w:r>
      <w:r w:rsidR="00540BC7" w:rsidRPr="00844FD6">
        <w:rPr>
          <w:rFonts w:ascii="Arial" w:hAnsi="Arial" w:cs="Arial"/>
          <w:sz w:val="24"/>
          <w:szCs w:val="24"/>
        </w:rPr>
        <w:t>408</w:t>
      </w:r>
      <w:r w:rsidR="004B3C50">
        <w:rPr>
          <w:rFonts w:ascii="Arial" w:hAnsi="Arial" w:cs="Arial"/>
          <w:sz w:val="24"/>
          <w:szCs w:val="24"/>
        </w:rPr>
        <w:t>m</w:t>
      </w:r>
      <w:r w:rsidR="00B84406" w:rsidRPr="00844FD6">
        <w:rPr>
          <w:rFonts w:ascii="Arial" w:hAnsi="Arial" w:cs="Arial"/>
          <w:sz w:val="24"/>
          <w:szCs w:val="24"/>
        </w:rPr>
        <w:t xml:space="preserve"> annual budget savings</w:t>
      </w:r>
      <w:r w:rsidR="0014549D" w:rsidRPr="00844FD6">
        <w:rPr>
          <w:rFonts w:ascii="Arial" w:hAnsi="Arial" w:cs="Arial"/>
          <w:sz w:val="24"/>
          <w:szCs w:val="24"/>
        </w:rPr>
        <w:t xml:space="preserve"> </w:t>
      </w:r>
      <w:r w:rsidR="0050567B" w:rsidRPr="00844FD6">
        <w:rPr>
          <w:rFonts w:ascii="Arial" w:hAnsi="Arial" w:cs="Arial"/>
          <w:sz w:val="24"/>
          <w:szCs w:val="24"/>
        </w:rPr>
        <w:t>by the end of 20</w:t>
      </w:r>
      <w:r w:rsidR="003E3D64" w:rsidRPr="00844FD6">
        <w:rPr>
          <w:rFonts w:ascii="Arial" w:hAnsi="Arial" w:cs="Arial"/>
          <w:sz w:val="24"/>
          <w:szCs w:val="24"/>
        </w:rPr>
        <w:t>2</w:t>
      </w:r>
      <w:r w:rsidR="004E2E31">
        <w:rPr>
          <w:rFonts w:ascii="Arial" w:hAnsi="Arial" w:cs="Arial"/>
          <w:sz w:val="24"/>
          <w:szCs w:val="24"/>
        </w:rPr>
        <w:t>0</w:t>
      </w:r>
      <w:r w:rsidR="0050567B" w:rsidRPr="00844FD6">
        <w:rPr>
          <w:rFonts w:ascii="Arial" w:hAnsi="Arial" w:cs="Arial"/>
          <w:sz w:val="24"/>
          <w:szCs w:val="24"/>
        </w:rPr>
        <w:t>/2</w:t>
      </w:r>
      <w:r w:rsidR="003E3D64" w:rsidRPr="00844FD6">
        <w:rPr>
          <w:rFonts w:ascii="Arial" w:hAnsi="Arial" w:cs="Arial"/>
          <w:sz w:val="24"/>
          <w:szCs w:val="24"/>
        </w:rPr>
        <w:t>1</w:t>
      </w:r>
      <w:r w:rsidR="0050567B" w:rsidRPr="00844FD6">
        <w:rPr>
          <w:rFonts w:ascii="Arial" w:hAnsi="Arial" w:cs="Arial"/>
          <w:sz w:val="24"/>
          <w:szCs w:val="24"/>
        </w:rPr>
        <w:t xml:space="preserve"> </w:t>
      </w:r>
      <w:r w:rsidR="003E1D00" w:rsidRPr="00844FD6">
        <w:rPr>
          <w:rFonts w:ascii="Arial" w:hAnsi="Arial" w:cs="Arial"/>
          <w:sz w:val="24"/>
          <w:szCs w:val="24"/>
        </w:rPr>
        <w:t xml:space="preserve">- </w:t>
      </w:r>
      <w:r w:rsidR="0014549D" w:rsidRPr="00844FD6">
        <w:rPr>
          <w:rFonts w:ascii="Arial" w:hAnsi="Arial" w:cs="Arial"/>
          <w:sz w:val="24"/>
          <w:szCs w:val="24"/>
        </w:rPr>
        <w:t>without the need to implement any emergency spending control measures</w:t>
      </w:r>
      <w:r w:rsidR="00B84406" w:rsidRPr="00844FD6">
        <w:rPr>
          <w:rFonts w:ascii="Arial" w:hAnsi="Arial" w:cs="Arial"/>
          <w:sz w:val="24"/>
          <w:szCs w:val="24"/>
        </w:rPr>
        <w:t>.</w:t>
      </w:r>
      <w:r w:rsidR="00F1733A" w:rsidRPr="00844FD6">
        <w:rPr>
          <w:rFonts w:ascii="Arial" w:hAnsi="Arial" w:cs="Arial"/>
          <w:sz w:val="24"/>
          <w:szCs w:val="24"/>
        </w:rPr>
        <w:t xml:space="preserve">  </w:t>
      </w:r>
      <w:r w:rsidR="00E6041E" w:rsidRPr="00844FD6">
        <w:rPr>
          <w:rFonts w:ascii="Arial" w:hAnsi="Arial" w:cs="Arial"/>
          <w:sz w:val="24"/>
          <w:szCs w:val="24"/>
        </w:rPr>
        <w:t xml:space="preserve">The Council’s external </w:t>
      </w:r>
      <w:r w:rsidR="002704B6" w:rsidRPr="00844FD6">
        <w:rPr>
          <w:rFonts w:ascii="Arial" w:hAnsi="Arial" w:cs="Arial"/>
          <w:sz w:val="24"/>
          <w:szCs w:val="24"/>
        </w:rPr>
        <w:t>auditors</w:t>
      </w:r>
      <w:r w:rsidR="00E6041E" w:rsidRPr="00844FD6">
        <w:rPr>
          <w:rFonts w:ascii="Arial" w:hAnsi="Arial" w:cs="Arial"/>
          <w:sz w:val="24"/>
          <w:szCs w:val="24"/>
        </w:rPr>
        <w:t xml:space="preserve"> have consistently reported that our </w:t>
      </w:r>
      <w:r w:rsidR="002704B6" w:rsidRPr="00844FD6">
        <w:rPr>
          <w:rFonts w:ascii="Arial" w:hAnsi="Arial" w:cs="Arial"/>
          <w:sz w:val="24"/>
          <w:szCs w:val="24"/>
        </w:rPr>
        <w:t>arrangements</w:t>
      </w:r>
      <w:r w:rsidR="00E6041E" w:rsidRPr="00844FD6">
        <w:rPr>
          <w:rFonts w:ascii="Arial" w:hAnsi="Arial" w:cs="Arial"/>
          <w:sz w:val="24"/>
          <w:szCs w:val="24"/>
        </w:rPr>
        <w:t xml:space="preserve"> for securing value for money are satisfactory</w:t>
      </w:r>
      <w:r w:rsidR="004E2E31">
        <w:rPr>
          <w:rFonts w:ascii="Arial" w:hAnsi="Arial" w:cs="Arial"/>
          <w:sz w:val="24"/>
          <w:szCs w:val="24"/>
        </w:rPr>
        <w:t xml:space="preserve"> and that the Council’s current financial standing means that it is in a sound position to respond to challenges</w:t>
      </w:r>
      <w:r w:rsidR="00E6041E" w:rsidRPr="00844FD6">
        <w:rPr>
          <w:rFonts w:ascii="Arial" w:hAnsi="Arial" w:cs="Arial"/>
          <w:sz w:val="24"/>
          <w:szCs w:val="24"/>
        </w:rPr>
        <w:t>.</w:t>
      </w:r>
      <w:r w:rsidR="003E1D00" w:rsidRPr="00844FD6">
        <w:rPr>
          <w:rFonts w:ascii="Arial" w:hAnsi="Arial" w:cs="Arial"/>
          <w:sz w:val="24"/>
          <w:szCs w:val="24"/>
        </w:rPr>
        <w:t xml:space="preserve"> </w:t>
      </w:r>
    </w:p>
    <w:p w14:paraId="6F3EA7DC" w14:textId="77777777" w:rsidR="00D5353A" w:rsidRPr="00844FD6" w:rsidRDefault="00D5353A" w:rsidP="00FA6E0D">
      <w:pPr>
        <w:pStyle w:val="ListParagraph"/>
        <w:spacing w:after="0" w:line="240" w:lineRule="auto"/>
        <w:ind w:hanging="720"/>
        <w:rPr>
          <w:rFonts w:ascii="Arial" w:hAnsi="Arial" w:cs="Arial"/>
          <w:sz w:val="24"/>
          <w:szCs w:val="24"/>
        </w:rPr>
      </w:pPr>
    </w:p>
    <w:p w14:paraId="79BE03F2" w14:textId="274FAE2E" w:rsidR="00B50AF3" w:rsidRPr="00844FD6" w:rsidRDefault="00D82F32" w:rsidP="00D82F32">
      <w:pPr>
        <w:ind w:left="720" w:hanging="720"/>
        <w:rPr>
          <w:rFonts w:ascii="Arial" w:hAnsi="Arial" w:cs="Arial"/>
        </w:rPr>
      </w:pPr>
      <w:r w:rsidRPr="00844FD6">
        <w:rPr>
          <w:rFonts w:ascii="Arial" w:hAnsi="Arial" w:cs="Arial"/>
        </w:rPr>
        <w:t>1.</w:t>
      </w:r>
      <w:r w:rsidR="007B6046">
        <w:rPr>
          <w:rFonts w:ascii="Arial" w:hAnsi="Arial" w:cs="Arial"/>
        </w:rPr>
        <w:t>11</w:t>
      </w:r>
      <w:r w:rsidRPr="00844FD6">
        <w:rPr>
          <w:rFonts w:ascii="Arial" w:hAnsi="Arial" w:cs="Arial"/>
        </w:rPr>
        <w:tab/>
      </w:r>
      <w:r w:rsidR="00B50AF3" w:rsidRPr="00844FD6">
        <w:rPr>
          <w:rFonts w:ascii="Arial" w:hAnsi="Arial" w:cs="Arial"/>
        </w:rPr>
        <w:t>As stated above, w</w:t>
      </w:r>
      <w:r w:rsidR="006E5665" w:rsidRPr="00844FD6">
        <w:rPr>
          <w:rFonts w:ascii="Arial" w:hAnsi="Arial" w:cs="Arial"/>
        </w:rPr>
        <w:t xml:space="preserve">hen </w:t>
      </w:r>
      <w:r w:rsidR="00A30CB4" w:rsidRPr="00844FD6">
        <w:rPr>
          <w:rFonts w:ascii="Arial" w:hAnsi="Arial" w:cs="Arial"/>
        </w:rPr>
        <w:t>F</w:t>
      </w:r>
      <w:r w:rsidR="0014549D" w:rsidRPr="00844FD6">
        <w:rPr>
          <w:rFonts w:ascii="Arial" w:hAnsi="Arial" w:cs="Arial"/>
        </w:rPr>
        <w:t xml:space="preserve">ull </w:t>
      </w:r>
      <w:r w:rsidR="006E5665" w:rsidRPr="00844FD6">
        <w:rPr>
          <w:rFonts w:ascii="Arial" w:hAnsi="Arial" w:cs="Arial"/>
        </w:rPr>
        <w:t xml:space="preserve">Council approved </w:t>
      </w:r>
      <w:r w:rsidR="0014549D" w:rsidRPr="00844FD6">
        <w:rPr>
          <w:rFonts w:ascii="Arial" w:hAnsi="Arial" w:cs="Arial"/>
        </w:rPr>
        <w:t>the</w:t>
      </w:r>
      <w:r w:rsidR="006E5665" w:rsidRPr="00844FD6">
        <w:rPr>
          <w:rFonts w:ascii="Arial" w:hAnsi="Arial" w:cs="Arial"/>
        </w:rPr>
        <w:t xml:space="preserve"> service and financial planning strategy in </w:t>
      </w:r>
      <w:r w:rsidR="00540BC7" w:rsidRPr="00844FD6">
        <w:rPr>
          <w:rFonts w:ascii="Arial" w:hAnsi="Arial" w:cs="Arial"/>
        </w:rPr>
        <w:t>March 2020</w:t>
      </w:r>
      <w:r w:rsidR="006E5665" w:rsidRPr="00844FD6">
        <w:rPr>
          <w:rFonts w:ascii="Arial" w:hAnsi="Arial" w:cs="Arial"/>
        </w:rPr>
        <w:t>, i</w:t>
      </w:r>
      <w:r w:rsidR="00D94196" w:rsidRPr="00844FD6">
        <w:rPr>
          <w:rFonts w:ascii="Arial" w:hAnsi="Arial" w:cs="Arial"/>
        </w:rPr>
        <w:t xml:space="preserve">t was not </w:t>
      </w:r>
      <w:r w:rsidR="001217B6" w:rsidRPr="00844FD6">
        <w:rPr>
          <w:rFonts w:ascii="Arial" w:hAnsi="Arial" w:cs="Arial"/>
        </w:rPr>
        <w:t>considered appropriate or possible</w:t>
      </w:r>
      <w:r w:rsidR="00D94196" w:rsidRPr="00844FD6">
        <w:rPr>
          <w:rFonts w:ascii="Arial" w:hAnsi="Arial" w:cs="Arial"/>
        </w:rPr>
        <w:t xml:space="preserve"> to set a detailed strategy beyond </w:t>
      </w:r>
      <w:r w:rsidR="005C6976" w:rsidRPr="00844FD6">
        <w:rPr>
          <w:rFonts w:ascii="Arial" w:hAnsi="Arial" w:cs="Arial"/>
        </w:rPr>
        <w:t>20</w:t>
      </w:r>
      <w:r w:rsidR="00540BC7" w:rsidRPr="00844FD6">
        <w:rPr>
          <w:rFonts w:ascii="Arial" w:hAnsi="Arial" w:cs="Arial"/>
        </w:rPr>
        <w:t>20</w:t>
      </w:r>
      <w:r w:rsidR="00A30C81" w:rsidRPr="00844FD6">
        <w:rPr>
          <w:rFonts w:ascii="Arial" w:hAnsi="Arial" w:cs="Arial"/>
        </w:rPr>
        <w:t>/2</w:t>
      </w:r>
      <w:r w:rsidR="00540BC7" w:rsidRPr="00844FD6">
        <w:rPr>
          <w:rFonts w:ascii="Arial" w:hAnsi="Arial" w:cs="Arial"/>
        </w:rPr>
        <w:t>1</w:t>
      </w:r>
      <w:r w:rsidR="00D94196" w:rsidRPr="00844FD6">
        <w:rPr>
          <w:rFonts w:ascii="Arial" w:hAnsi="Arial" w:cs="Arial"/>
        </w:rPr>
        <w:t xml:space="preserve"> because</w:t>
      </w:r>
      <w:r w:rsidR="001A0263" w:rsidRPr="00844FD6">
        <w:rPr>
          <w:rFonts w:ascii="Arial" w:hAnsi="Arial" w:cs="Arial"/>
        </w:rPr>
        <w:t xml:space="preserve"> t</w:t>
      </w:r>
      <w:r w:rsidR="00D94196" w:rsidRPr="00844FD6">
        <w:rPr>
          <w:rFonts w:ascii="Arial" w:hAnsi="Arial" w:cs="Arial"/>
        </w:rPr>
        <w:t>he Government’s Comprehensive Spending Review</w:t>
      </w:r>
      <w:r w:rsidR="00540BC7" w:rsidRPr="00844FD6">
        <w:rPr>
          <w:rFonts w:ascii="Arial" w:hAnsi="Arial" w:cs="Arial"/>
        </w:rPr>
        <w:t xml:space="preserve"> (CSR)</w:t>
      </w:r>
      <w:r w:rsidR="001A0263" w:rsidRPr="00844FD6">
        <w:rPr>
          <w:rFonts w:ascii="Arial" w:hAnsi="Arial" w:cs="Arial"/>
        </w:rPr>
        <w:t>,</w:t>
      </w:r>
      <w:r w:rsidR="00D94196" w:rsidRPr="00844FD6">
        <w:rPr>
          <w:rFonts w:ascii="Arial" w:hAnsi="Arial" w:cs="Arial"/>
        </w:rPr>
        <w:t xml:space="preserve"> which sets the Departmental Expenditure Li</w:t>
      </w:r>
      <w:r w:rsidR="001A0263" w:rsidRPr="00844FD6">
        <w:rPr>
          <w:rFonts w:ascii="Arial" w:hAnsi="Arial" w:cs="Arial"/>
        </w:rPr>
        <w:t>mits for each g</w:t>
      </w:r>
      <w:r w:rsidR="00D94196" w:rsidRPr="00844FD6">
        <w:rPr>
          <w:rFonts w:ascii="Arial" w:hAnsi="Arial" w:cs="Arial"/>
        </w:rPr>
        <w:t>overnment department, only extend</w:t>
      </w:r>
      <w:r w:rsidR="000C2950" w:rsidRPr="00844FD6">
        <w:rPr>
          <w:rFonts w:ascii="Arial" w:hAnsi="Arial" w:cs="Arial"/>
        </w:rPr>
        <w:t>ed</w:t>
      </w:r>
      <w:r w:rsidR="00D94196" w:rsidRPr="00844FD6">
        <w:rPr>
          <w:rFonts w:ascii="Arial" w:hAnsi="Arial" w:cs="Arial"/>
        </w:rPr>
        <w:t xml:space="preserve"> to 20</w:t>
      </w:r>
      <w:r w:rsidR="00540BC7" w:rsidRPr="00844FD6">
        <w:rPr>
          <w:rFonts w:ascii="Arial" w:hAnsi="Arial" w:cs="Arial"/>
        </w:rPr>
        <w:t>20</w:t>
      </w:r>
      <w:r w:rsidR="00D94196" w:rsidRPr="00844FD6">
        <w:rPr>
          <w:rFonts w:ascii="Arial" w:hAnsi="Arial" w:cs="Arial"/>
        </w:rPr>
        <w:t>/2</w:t>
      </w:r>
      <w:r w:rsidR="00540BC7" w:rsidRPr="00844FD6">
        <w:rPr>
          <w:rFonts w:ascii="Arial" w:hAnsi="Arial" w:cs="Arial"/>
        </w:rPr>
        <w:t>1</w:t>
      </w:r>
      <w:r w:rsidR="007C2BD8" w:rsidRPr="00844FD6">
        <w:rPr>
          <w:rFonts w:ascii="Arial" w:hAnsi="Arial" w:cs="Arial"/>
        </w:rPr>
        <w:t xml:space="preserve"> and as a result The Ministry of Housing, Communities an</w:t>
      </w:r>
      <w:r w:rsidR="00B50AF3" w:rsidRPr="00844FD6">
        <w:rPr>
          <w:rFonts w:ascii="Arial" w:hAnsi="Arial" w:cs="Arial"/>
        </w:rPr>
        <w:t>d Local Government (MoHCLG) had</w:t>
      </w:r>
      <w:r w:rsidR="007C2BD8" w:rsidRPr="00844FD6">
        <w:rPr>
          <w:rFonts w:ascii="Arial" w:hAnsi="Arial" w:cs="Arial"/>
        </w:rPr>
        <w:t xml:space="preserve"> only issued </w:t>
      </w:r>
      <w:r w:rsidR="002704B6" w:rsidRPr="00844FD6">
        <w:rPr>
          <w:rFonts w:ascii="Arial" w:hAnsi="Arial" w:cs="Arial"/>
        </w:rPr>
        <w:t>forward funding</w:t>
      </w:r>
      <w:r w:rsidR="007C2BD8" w:rsidRPr="00844FD6">
        <w:rPr>
          <w:rFonts w:ascii="Arial" w:hAnsi="Arial" w:cs="Arial"/>
        </w:rPr>
        <w:t xml:space="preserve"> projections for councils to 20</w:t>
      </w:r>
      <w:r w:rsidR="00540BC7" w:rsidRPr="00844FD6">
        <w:rPr>
          <w:rFonts w:ascii="Arial" w:hAnsi="Arial" w:cs="Arial"/>
        </w:rPr>
        <w:t>20</w:t>
      </w:r>
      <w:r w:rsidR="007C2BD8" w:rsidRPr="00844FD6">
        <w:rPr>
          <w:rFonts w:ascii="Arial" w:hAnsi="Arial" w:cs="Arial"/>
        </w:rPr>
        <w:t>/2</w:t>
      </w:r>
      <w:r w:rsidR="00540BC7" w:rsidRPr="00844FD6">
        <w:rPr>
          <w:rFonts w:ascii="Arial" w:hAnsi="Arial" w:cs="Arial"/>
        </w:rPr>
        <w:t>1</w:t>
      </w:r>
      <w:r w:rsidR="00D94196" w:rsidRPr="00844FD6">
        <w:rPr>
          <w:rFonts w:ascii="Arial" w:hAnsi="Arial" w:cs="Arial"/>
        </w:rPr>
        <w:t xml:space="preserve">.  </w:t>
      </w:r>
    </w:p>
    <w:p w14:paraId="09AA4803" w14:textId="77777777" w:rsidR="000C2950" w:rsidRPr="00844FD6" w:rsidRDefault="000C2950" w:rsidP="00D82F32">
      <w:pPr>
        <w:ind w:left="720" w:hanging="720"/>
        <w:rPr>
          <w:rFonts w:ascii="Arial" w:hAnsi="Arial" w:cs="Arial"/>
        </w:rPr>
      </w:pPr>
    </w:p>
    <w:p w14:paraId="6499608C" w14:textId="36D9E7E3" w:rsidR="00D94196" w:rsidRPr="00844FD6" w:rsidRDefault="00D82F32" w:rsidP="00D82F32">
      <w:pPr>
        <w:ind w:left="720" w:hanging="720"/>
        <w:rPr>
          <w:rFonts w:ascii="Arial" w:hAnsi="Arial" w:cs="Arial"/>
        </w:rPr>
      </w:pPr>
      <w:r w:rsidRPr="00844FD6">
        <w:rPr>
          <w:rFonts w:ascii="Arial" w:hAnsi="Arial" w:cs="Arial"/>
        </w:rPr>
        <w:t>1.</w:t>
      </w:r>
      <w:r w:rsidR="007B6046">
        <w:rPr>
          <w:rFonts w:ascii="Arial" w:hAnsi="Arial" w:cs="Arial"/>
        </w:rPr>
        <w:t>12</w:t>
      </w:r>
      <w:r w:rsidRPr="00844FD6">
        <w:rPr>
          <w:rFonts w:ascii="Arial" w:hAnsi="Arial" w:cs="Arial"/>
        </w:rPr>
        <w:tab/>
      </w:r>
      <w:r w:rsidR="00540BC7" w:rsidRPr="00844FD6">
        <w:rPr>
          <w:rFonts w:ascii="Arial" w:hAnsi="Arial" w:cs="Arial"/>
        </w:rPr>
        <w:t>A medium term CSR announcement had been expected during the autumn of 2020 which would have enabled a medium term settlement for local authorities to be announced by MoHCLG.  However due to the uncertainties caused by the pandemic o</w:t>
      </w:r>
      <w:r w:rsidR="000C2950" w:rsidRPr="00844FD6">
        <w:rPr>
          <w:rFonts w:ascii="Arial" w:hAnsi="Arial" w:cs="Arial"/>
        </w:rPr>
        <w:t xml:space="preserve">n </w:t>
      </w:r>
      <w:r w:rsidR="00540BC7" w:rsidRPr="00844FD6">
        <w:rPr>
          <w:rFonts w:ascii="Arial" w:hAnsi="Arial" w:cs="Arial"/>
        </w:rPr>
        <w:t>25 November</w:t>
      </w:r>
      <w:r w:rsidR="000C2950" w:rsidRPr="00844FD6">
        <w:rPr>
          <w:rFonts w:ascii="Arial" w:hAnsi="Arial" w:cs="Arial"/>
        </w:rPr>
        <w:t xml:space="preserve"> 20</w:t>
      </w:r>
      <w:r w:rsidR="00540BC7" w:rsidRPr="00844FD6">
        <w:rPr>
          <w:rFonts w:ascii="Arial" w:hAnsi="Arial" w:cs="Arial"/>
        </w:rPr>
        <w:t>20</w:t>
      </w:r>
      <w:r w:rsidR="000C2950" w:rsidRPr="00844FD6">
        <w:rPr>
          <w:rFonts w:ascii="Arial" w:hAnsi="Arial" w:cs="Arial"/>
        </w:rPr>
        <w:t>, the Chancellor, announced a</w:t>
      </w:r>
      <w:r w:rsidR="00540BC7" w:rsidRPr="00844FD6">
        <w:rPr>
          <w:rFonts w:ascii="Arial" w:hAnsi="Arial" w:cs="Arial"/>
        </w:rPr>
        <w:t xml:space="preserve"> further</w:t>
      </w:r>
      <w:r w:rsidR="000C2950" w:rsidRPr="00844FD6">
        <w:rPr>
          <w:rFonts w:ascii="Arial" w:hAnsi="Arial" w:cs="Arial"/>
        </w:rPr>
        <w:t xml:space="preserve"> One Year </w:t>
      </w:r>
      <w:r w:rsidR="00540BC7" w:rsidRPr="00844FD6">
        <w:rPr>
          <w:rFonts w:ascii="Arial" w:hAnsi="Arial" w:cs="Arial"/>
        </w:rPr>
        <w:t>CSR</w:t>
      </w:r>
      <w:r w:rsidR="000C2950" w:rsidRPr="00844FD6">
        <w:rPr>
          <w:rFonts w:ascii="Arial" w:hAnsi="Arial" w:cs="Arial"/>
        </w:rPr>
        <w:t xml:space="preserve"> for 2020/21 and also announced that the medium-term Comprehensive Sending Review will be delayed for a year until sometime in 202</w:t>
      </w:r>
      <w:r w:rsidR="00540BC7" w:rsidRPr="00844FD6">
        <w:rPr>
          <w:rFonts w:ascii="Arial" w:hAnsi="Arial" w:cs="Arial"/>
        </w:rPr>
        <w:t>1</w:t>
      </w:r>
      <w:r w:rsidR="000C2950" w:rsidRPr="00844FD6">
        <w:rPr>
          <w:rFonts w:ascii="Arial" w:hAnsi="Arial" w:cs="Arial"/>
        </w:rPr>
        <w:t xml:space="preserve">.  Subsequently the Secretary of State has confirmed that implementation of the proposed changes to the local government finance system will all be deferred until </w:t>
      </w:r>
      <w:r w:rsidR="00540BC7" w:rsidRPr="00844FD6">
        <w:rPr>
          <w:rFonts w:ascii="Arial" w:hAnsi="Arial" w:cs="Arial"/>
        </w:rPr>
        <w:t xml:space="preserve">at least </w:t>
      </w:r>
      <w:r w:rsidR="000C2950" w:rsidRPr="00844FD6">
        <w:rPr>
          <w:rFonts w:ascii="Arial" w:hAnsi="Arial" w:cs="Arial"/>
        </w:rPr>
        <w:t>April 202</w:t>
      </w:r>
      <w:r w:rsidR="00540BC7" w:rsidRPr="00844FD6">
        <w:rPr>
          <w:rFonts w:ascii="Arial" w:hAnsi="Arial" w:cs="Arial"/>
        </w:rPr>
        <w:t>2</w:t>
      </w:r>
      <w:r w:rsidR="000C2950" w:rsidRPr="00844FD6">
        <w:rPr>
          <w:rFonts w:ascii="Arial" w:hAnsi="Arial" w:cs="Arial"/>
        </w:rPr>
        <w:t xml:space="preserve"> but very little information i</w:t>
      </w:r>
      <w:r w:rsidR="001A0263" w:rsidRPr="00844FD6">
        <w:rPr>
          <w:rFonts w:ascii="Arial" w:hAnsi="Arial" w:cs="Arial"/>
        </w:rPr>
        <w:t xml:space="preserve">s available to indicate how this new system will </w:t>
      </w:r>
      <w:r w:rsidR="000C2950" w:rsidRPr="00844FD6">
        <w:rPr>
          <w:rFonts w:ascii="Arial" w:hAnsi="Arial" w:cs="Arial"/>
        </w:rPr>
        <w:t xml:space="preserve">operate and the impacts that the changes </w:t>
      </w:r>
      <w:r w:rsidR="001A0263" w:rsidRPr="00844FD6">
        <w:rPr>
          <w:rFonts w:ascii="Arial" w:hAnsi="Arial" w:cs="Arial"/>
        </w:rPr>
        <w:t xml:space="preserve">will have for individual local authorities.  </w:t>
      </w:r>
      <w:r w:rsidR="007C2BD8" w:rsidRPr="00844FD6">
        <w:rPr>
          <w:rFonts w:ascii="Arial" w:hAnsi="Arial" w:cs="Arial"/>
        </w:rPr>
        <w:t>Indeed, it is unlikely that the Council will have any real clarity on its funding for 202</w:t>
      </w:r>
      <w:r w:rsidR="002464F1" w:rsidRPr="00844FD6">
        <w:rPr>
          <w:rFonts w:ascii="Arial" w:hAnsi="Arial" w:cs="Arial"/>
        </w:rPr>
        <w:t>2</w:t>
      </w:r>
      <w:r w:rsidR="007C2BD8" w:rsidRPr="00844FD6">
        <w:rPr>
          <w:rFonts w:ascii="Arial" w:hAnsi="Arial" w:cs="Arial"/>
        </w:rPr>
        <w:t>/2</w:t>
      </w:r>
      <w:r w:rsidR="002464F1" w:rsidRPr="00844FD6">
        <w:rPr>
          <w:rFonts w:ascii="Arial" w:hAnsi="Arial" w:cs="Arial"/>
        </w:rPr>
        <w:t>3</w:t>
      </w:r>
      <w:r w:rsidR="007C2BD8" w:rsidRPr="00844FD6">
        <w:rPr>
          <w:rFonts w:ascii="Arial" w:hAnsi="Arial" w:cs="Arial"/>
        </w:rPr>
        <w:t xml:space="preserve"> and later years until we receive our settlement in December </w:t>
      </w:r>
      <w:r w:rsidR="004248DE" w:rsidRPr="00844FD6">
        <w:rPr>
          <w:rFonts w:ascii="Arial" w:hAnsi="Arial" w:cs="Arial"/>
        </w:rPr>
        <w:t>20</w:t>
      </w:r>
      <w:r w:rsidR="000C2950" w:rsidRPr="00844FD6">
        <w:rPr>
          <w:rFonts w:ascii="Arial" w:hAnsi="Arial" w:cs="Arial"/>
        </w:rPr>
        <w:t>2</w:t>
      </w:r>
      <w:r w:rsidR="002464F1" w:rsidRPr="00844FD6">
        <w:rPr>
          <w:rFonts w:ascii="Arial" w:hAnsi="Arial" w:cs="Arial"/>
        </w:rPr>
        <w:t>1</w:t>
      </w:r>
      <w:r w:rsidR="00324867" w:rsidRPr="00844FD6">
        <w:rPr>
          <w:rFonts w:ascii="Arial" w:hAnsi="Arial" w:cs="Arial"/>
        </w:rPr>
        <w:t>, less than 4 months before the start of the financial year</w:t>
      </w:r>
      <w:r w:rsidR="000C2950" w:rsidRPr="00844FD6">
        <w:rPr>
          <w:rFonts w:ascii="Arial" w:hAnsi="Arial" w:cs="Arial"/>
        </w:rPr>
        <w:t>.  T</w:t>
      </w:r>
      <w:r w:rsidR="001A0263" w:rsidRPr="00844FD6">
        <w:rPr>
          <w:rFonts w:ascii="Arial" w:hAnsi="Arial" w:cs="Arial"/>
        </w:rPr>
        <w:t>he changes that will be implemented</w:t>
      </w:r>
      <w:r w:rsidR="007C2BD8" w:rsidRPr="00844FD6">
        <w:rPr>
          <w:rFonts w:ascii="Arial" w:hAnsi="Arial" w:cs="Arial"/>
        </w:rPr>
        <w:t xml:space="preserve"> will potentially have very significant implications for the Council and</w:t>
      </w:r>
      <w:r w:rsidR="001A0263" w:rsidRPr="00844FD6">
        <w:rPr>
          <w:rFonts w:ascii="Arial" w:hAnsi="Arial" w:cs="Arial"/>
        </w:rPr>
        <w:t xml:space="preserve"> </w:t>
      </w:r>
      <w:r w:rsidR="00076B97" w:rsidRPr="00844FD6">
        <w:rPr>
          <w:rFonts w:ascii="Arial" w:hAnsi="Arial" w:cs="Arial"/>
        </w:rPr>
        <w:t>are likely to</w:t>
      </w:r>
      <w:r w:rsidR="001217B6" w:rsidRPr="00844FD6">
        <w:rPr>
          <w:rFonts w:ascii="Arial" w:hAnsi="Arial" w:cs="Arial"/>
        </w:rPr>
        <w:t xml:space="preserve"> </w:t>
      </w:r>
      <w:r w:rsidR="00D94196" w:rsidRPr="00844FD6">
        <w:rPr>
          <w:rFonts w:ascii="Arial" w:hAnsi="Arial" w:cs="Arial"/>
        </w:rPr>
        <w:t>includ</w:t>
      </w:r>
      <w:r w:rsidR="001A0263" w:rsidRPr="00844FD6">
        <w:rPr>
          <w:rFonts w:ascii="Arial" w:hAnsi="Arial" w:cs="Arial"/>
        </w:rPr>
        <w:t>e</w:t>
      </w:r>
      <w:r w:rsidR="00D94196" w:rsidRPr="00844FD6">
        <w:rPr>
          <w:rFonts w:ascii="Arial" w:hAnsi="Arial" w:cs="Arial"/>
        </w:rPr>
        <w:t>:-</w:t>
      </w:r>
    </w:p>
    <w:p w14:paraId="6B19C34F" w14:textId="77777777" w:rsidR="00D94196" w:rsidRPr="00844FD6" w:rsidRDefault="00D94196"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 xml:space="preserve">“Re-setting” </w:t>
      </w:r>
      <w:r w:rsidR="0014549D" w:rsidRPr="00844FD6">
        <w:rPr>
          <w:rFonts w:ascii="Arial" w:hAnsi="Arial" w:cs="Arial"/>
          <w:sz w:val="24"/>
          <w:szCs w:val="24"/>
        </w:rPr>
        <w:t>the business rates system to re</w:t>
      </w:r>
      <w:r w:rsidRPr="00844FD6">
        <w:rPr>
          <w:rFonts w:ascii="Arial" w:hAnsi="Arial" w:cs="Arial"/>
          <w:sz w:val="24"/>
          <w:szCs w:val="24"/>
        </w:rPr>
        <w:t>allocate the ben</w:t>
      </w:r>
      <w:r w:rsidR="00A30C81" w:rsidRPr="00844FD6">
        <w:rPr>
          <w:rFonts w:ascii="Arial" w:hAnsi="Arial" w:cs="Arial"/>
          <w:sz w:val="24"/>
          <w:szCs w:val="24"/>
        </w:rPr>
        <w:t>e</w:t>
      </w:r>
      <w:r w:rsidRPr="00844FD6">
        <w:rPr>
          <w:rFonts w:ascii="Arial" w:hAnsi="Arial" w:cs="Arial"/>
          <w:sz w:val="24"/>
          <w:szCs w:val="24"/>
        </w:rPr>
        <w:t>fits of growth in the business rates base since April 2013</w:t>
      </w:r>
      <w:r w:rsidR="00A30C81" w:rsidRPr="00844FD6">
        <w:rPr>
          <w:rFonts w:ascii="Arial" w:hAnsi="Arial" w:cs="Arial"/>
          <w:sz w:val="24"/>
          <w:szCs w:val="24"/>
        </w:rPr>
        <w:t xml:space="preserve"> </w:t>
      </w:r>
      <w:r w:rsidR="001A0263" w:rsidRPr="00844FD6">
        <w:rPr>
          <w:rFonts w:ascii="Arial" w:hAnsi="Arial" w:cs="Arial"/>
          <w:sz w:val="24"/>
          <w:szCs w:val="24"/>
        </w:rPr>
        <w:t xml:space="preserve">that have been retained by individual local authorities </w:t>
      </w:r>
      <w:r w:rsidR="00A30C81" w:rsidRPr="00844FD6">
        <w:rPr>
          <w:rFonts w:ascii="Arial" w:hAnsi="Arial" w:cs="Arial"/>
          <w:sz w:val="24"/>
          <w:szCs w:val="24"/>
        </w:rPr>
        <w:t>across the country</w:t>
      </w:r>
      <w:r w:rsidRPr="00844FD6">
        <w:rPr>
          <w:rFonts w:ascii="Arial" w:hAnsi="Arial" w:cs="Arial"/>
          <w:sz w:val="24"/>
          <w:szCs w:val="24"/>
        </w:rPr>
        <w:t>,</w:t>
      </w:r>
    </w:p>
    <w:p w14:paraId="56668F7B" w14:textId="20A7E20F" w:rsidR="00A30C81" w:rsidRPr="00844FD6" w:rsidRDefault="002464F1"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Potentially i</w:t>
      </w:r>
      <w:r w:rsidR="00D94196" w:rsidRPr="00844FD6">
        <w:rPr>
          <w:rFonts w:ascii="Arial" w:hAnsi="Arial" w:cs="Arial"/>
          <w:sz w:val="24"/>
          <w:szCs w:val="24"/>
        </w:rPr>
        <w:t>ncreasing the</w:t>
      </w:r>
      <w:r w:rsidR="00A30C81" w:rsidRPr="00844FD6">
        <w:rPr>
          <w:rFonts w:ascii="Arial" w:hAnsi="Arial" w:cs="Arial"/>
          <w:sz w:val="24"/>
          <w:szCs w:val="24"/>
        </w:rPr>
        <w:t xml:space="preserve"> pro</w:t>
      </w:r>
      <w:r w:rsidR="00D94196" w:rsidRPr="00844FD6">
        <w:rPr>
          <w:rFonts w:ascii="Arial" w:hAnsi="Arial" w:cs="Arial"/>
          <w:sz w:val="24"/>
          <w:szCs w:val="24"/>
        </w:rPr>
        <w:t xml:space="preserve">portion of business rates income retained by councils, at </w:t>
      </w:r>
      <w:r w:rsidR="00A30C81" w:rsidRPr="00844FD6">
        <w:rPr>
          <w:rFonts w:ascii="Arial" w:hAnsi="Arial" w:cs="Arial"/>
          <w:sz w:val="24"/>
          <w:szCs w:val="24"/>
        </w:rPr>
        <w:t xml:space="preserve">a national level, to 75% but at the same time terminating other funding streams for example the remaining Revenue Support Grant and </w:t>
      </w:r>
      <w:r w:rsidRPr="00844FD6">
        <w:rPr>
          <w:rFonts w:ascii="Arial" w:hAnsi="Arial" w:cs="Arial"/>
          <w:sz w:val="24"/>
          <w:szCs w:val="24"/>
        </w:rPr>
        <w:t xml:space="preserve">potentially </w:t>
      </w:r>
      <w:r w:rsidR="00A30C81" w:rsidRPr="00844FD6">
        <w:rPr>
          <w:rFonts w:ascii="Arial" w:hAnsi="Arial" w:cs="Arial"/>
          <w:sz w:val="24"/>
          <w:szCs w:val="24"/>
        </w:rPr>
        <w:t>Public Health Grant and/or</w:t>
      </w:r>
      <w:r w:rsidR="00D94196" w:rsidRPr="00844FD6">
        <w:rPr>
          <w:rFonts w:ascii="Arial" w:hAnsi="Arial" w:cs="Arial"/>
          <w:sz w:val="24"/>
          <w:szCs w:val="24"/>
        </w:rPr>
        <w:t xml:space="preserve"> transferring additional responsibilities to councils</w:t>
      </w:r>
      <w:r w:rsidR="001A0263" w:rsidRPr="00844FD6">
        <w:rPr>
          <w:rFonts w:ascii="Arial" w:hAnsi="Arial" w:cs="Arial"/>
          <w:sz w:val="24"/>
          <w:szCs w:val="24"/>
        </w:rPr>
        <w:t xml:space="preserve"> in order to retain “fiscal neutrality” at a national level</w:t>
      </w:r>
      <w:r w:rsidR="00A30C81" w:rsidRPr="00844FD6">
        <w:rPr>
          <w:rFonts w:ascii="Arial" w:hAnsi="Arial" w:cs="Arial"/>
          <w:sz w:val="24"/>
          <w:szCs w:val="24"/>
        </w:rPr>
        <w:t>.</w:t>
      </w:r>
    </w:p>
    <w:p w14:paraId="379B3D2C" w14:textId="77777777" w:rsidR="00A30C81" w:rsidRPr="00844FD6" w:rsidRDefault="00D94196"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Impl</w:t>
      </w:r>
      <w:r w:rsidR="00A30C81" w:rsidRPr="00844FD6">
        <w:rPr>
          <w:rFonts w:ascii="Arial" w:hAnsi="Arial" w:cs="Arial"/>
          <w:sz w:val="24"/>
          <w:szCs w:val="24"/>
        </w:rPr>
        <w:t>e</w:t>
      </w:r>
      <w:r w:rsidRPr="00844FD6">
        <w:rPr>
          <w:rFonts w:ascii="Arial" w:hAnsi="Arial" w:cs="Arial"/>
          <w:sz w:val="24"/>
          <w:szCs w:val="24"/>
        </w:rPr>
        <w:t xml:space="preserve">menting a new formula to assess </w:t>
      </w:r>
      <w:r w:rsidR="00A30C81" w:rsidRPr="00844FD6">
        <w:rPr>
          <w:rFonts w:ascii="Arial" w:hAnsi="Arial" w:cs="Arial"/>
          <w:sz w:val="24"/>
          <w:szCs w:val="24"/>
        </w:rPr>
        <w:t xml:space="preserve">the </w:t>
      </w:r>
      <w:r w:rsidRPr="00844FD6">
        <w:rPr>
          <w:rFonts w:ascii="Arial" w:hAnsi="Arial" w:cs="Arial"/>
          <w:sz w:val="24"/>
          <w:szCs w:val="24"/>
        </w:rPr>
        <w:t>re</w:t>
      </w:r>
      <w:r w:rsidR="00A30C81" w:rsidRPr="00844FD6">
        <w:rPr>
          <w:rFonts w:ascii="Arial" w:hAnsi="Arial" w:cs="Arial"/>
          <w:sz w:val="24"/>
          <w:szCs w:val="24"/>
        </w:rPr>
        <w:t xml:space="preserve">lative </w:t>
      </w:r>
      <w:r w:rsidR="0014549D" w:rsidRPr="00844FD6">
        <w:rPr>
          <w:rFonts w:ascii="Arial" w:hAnsi="Arial" w:cs="Arial"/>
          <w:sz w:val="24"/>
          <w:szCs w:val="24"/>
        </w:rPr>
        <w:t xml:space="preserve">spending </w:t>
      </w:r>
      <w:r w:rsidR="00A30C81" w:rsidRPr="00844FD6">
        <w:rPr>
          <w:rFonts w:ascii="Arial" w:hAnsi="Arial" w:cs="Arial"/>
          <w:sz w:val="24"/>
          <w:szCs w:val="24"/>
        </w:rPr>
        <w:t>needs of all councils.</w:t>
      </w:r>
      <w:r w:rsidR="00076B97" w:rsidRPr="00844FD6">
        <w:rPr>
          <w:rFonts w:ascii="Arial" w:hAnsi="Arial" w:cs="Arial"/>
          <w:sz w:val="24"/>
          <w:szCs w:val="24"/>
        </w:rPr>
        <w:t xml:space="preserve">  This could potentially see significant shifts in resources across the country.</w:t>
      </w:r>
    </w:p>
    <w:p w14:paraId="59869281" w14:textId="77777777" w:rsidR="00A30C81" w:rsidRPr="00844FD6" w:rsidRDefault="00A30C81"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Reviewing the New Homes Bonus system which is a significant funding source for Telford &amp; Wrekin Council.</w:t>
      </w:r>
    </w:p>
    <w:p w14:paraId="1AAF50AF" w14:textId="581C066A" w:rsidR="00A30C81" w:rsidRPr="00844FD6" w:rsidRDefault="007717C0"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I</w:t>
      </w:r>
      <w:r w:rsidR="00A30C81" w:rsidRPr="00844FD6">
        <w:rPr>
          <w:rFonts w:ascii="Arial" w:hAnsi="Arial" w:cs="Arial"/>
          <w:sz w:val="24"/>
          <w:szCs w:val="24"/>
        </w:rPr>
        <w:t>mplement</w:t>
      </w:r>
      <w:r w:rsidR="00076B97" w:rsidRPr="00844FD6">
        <w:rPr>
          <w:rFonts w:ascii="Arial" w:hAnsi="Arial" w:cs="Arial"/>
          <w:sz w:val="24"/>
          <w:szCs w:val="24"/>
        </w:rPr>
        <w:t>ation of</w:t>
      </w:r>
      <w:r w:rsidR="00A30C81" w:rsidRPr="00844FD6">
        <w:rPr>
          <w:rFonts w:ascii="Arial" w:hAnsi="Arial" w:cs="Arial"/>
          <w:sz w:val="24"/>
          <w:szCs w:val="24"/>
        </w:rPr>
        <w:t xml:space="preserve"> a transitional system to limit the amount that any council loses or gains from the introduction of these changes</w:t>
      </w:r>
      <w:r w:rsidR="001A0263" w:rsidRPr="00844FD6">
        <w:rPr>
          <w:rFonts w:ascii="Arial" w:hAnsi="Arial" w:cs="Arial"/>
          <w:sz w:val="24"/>
          <w:szCs w:val="24"/>
        </w:rPr>
        <w:t xml:space="preserve"> in any one year</w:t>
      </w:r>
      <w:r w:rsidR="00A30C81" w:rsidRPr="00844FD6">
        <w:rPr>
          <w:rFonts w:ascii="Arial" w:hAnsi="Arial" w:cs="Arial"/>
          <w:sz w:val="24"/>
          <w:szCs w:val="24"/>
        </w:rPr>
        <w:t>.</w:t>
      </w:r>
    </w:p>
    <w:p w14:paraId="177FC36F" w14:textId="3EDE3FF2" w:rsidR="00693097" w:rsidRPr="00844FD6" w:rsidRDefault="007C2BD8" w:rsidP="00FA6E0D">
      <w:pPr>
        <w:pStyle w:val="ListParagraph"/>
        <w:numPr>
          <w:ilvl w:val="0"/>
          <w:numId w:val="11"/>
        </w:numPr>
        <w:spacing w:line="240" w:lineRule="auto"/>
        <w:ind w:left="714" w:hanging="357"/>
        <w:rPr>
          <w:rFonts w:ascii="Arial" w:hAnsi="Arial" w:cs="Arial"/>
          <w:sz w:val="24"/>
          <w:szCs w:val="24"/>
        </w:rPr>
      </w:pPr>
      <w:r w:rsidRPr="00844FD6">
        <w:rPr>
          <w:rFonts w:ascii="Arial" w:hAnsi="Arial" w:cs="Arial"/>
          <w:sz w:val="24"/>
          <w:szCs w:val="24"/>
        </w:rPr>
        <w:t>Reflecting the impl</w:t>
      </w:r>
      <w:r w:rsidR="00076B97" w:rsidRPr="00844FD6">
        <w:rPr>
          <w:rFonts w:ascii="Arial" w:hAnsi="Arial" w:cs="Arial"/>
          <w:sz w:val="24"/>
          <w:szCs w:val="24"/>
        </w:rPr>
        <w:t xml:space="preserve">ications of the </w:t>
      </w:r>
      <w:r w:rsidRPr="00844FD6">
        <w:rPr>
          <w:rFonts w:ascii="Arial" w:hAnsi="Arial" w:cs="Arial"/>
          <w:sz w:val="24"/>
          <w:szCs w:val="24"/>
        </w:rPr>
        <w:t xml:space="preserve">Comprehensive Spending Review </w:t>
      </w:r>
      <w:r w:rsidR="00076B97" w:rsidRPr="00844FD6">
        <w:rPr>
          <w:rFonts w:ascii="Arial" w:hAnsi="Arial" w:cs="Arial"/>
          <w:sz w:val="24"/>
          <w:szCs w:val="24"/>
        </w:rPr>
        <w:t>now expected in 202</w:t>
      </w:r>
      <w:r w:rsidR="002464F1" w:rsidRPr="00844FD6">
        <w:rPr>
          <w:rFonts w:ascii="Arial" w:hAnsi="Arial" w:cs="Arial"/>
          <w:sz w:val="24"/>
          <w:szCs w:val="24"/>
        </w:rPr>
        <w:t>1</w:t>
      </w:r>
      <w:r w:rsidR="00076B97" w:rsidRPr="00844FD6">
        <w:rPr>
          <w:rFonts w:ascii="Arial" w:hAnsi="Arial" w:cs="Arial"/>
          <w:sz w:val="24"/>
          <w:szCs w:val="24"/>
        </w:rPr>
        <w:t xml:space="preserve"> </w:t>
      </w:r>
      <w:r w:rsidRPr="00844FD6">
        <w:rPr>
          <w:rFonts w:ascii="Arial" w:hAnsi="Arial" w:cs="Arial"/>
          <w:sz w:val="24"/>
          <w:szCs w:val="24"/>
        </w:rPr>
        <w:t>and the long awaited Adult Social Care green paper.</w:t>
      </w:r>
    </w:p>
    <w:p w14:paraId="50955337" w14:textId="60A1CCC0" w:rsidR="00D94196" w:rsidRPr="00844FD6" w:rsidRDefault="00253277" w:rsidP="00253277">
      <w:pPr>
        <w:ind w:left="720" w:hanging="720"/>
        <w:rPr>
          <w:rFonts w:ascii="Arial" w:hAnsi="Arial" w:cs="Arial"/>
        </w:rPr>
      </w:pPr>
      <w:r w:rsidRPr="00844FD6">
        <w:rPr>
          <w:rFonts w:ascii="Arial" w:eastAsia="Times New Roman" w:hAnsi="Arial" w:cs="Arial"/>
          <w:lang w:eastAsia="en-US"/>
        </w:rPr>
        <w:t>1.</w:t>
      </w:r>
      <w:r w:rsidR="007B6046">
        <w:rPr>
          <w:rFonts w:ascii="Arial" w:hAnsi="Arial" w:cs="Arial"/>
        </w:rPr>
        <w:t>13</w:t>
      </w:r>
      <w:r w:rsidRPr="00844FD6">
        <w:rPr>
          <w:rFonts w:ascii="Arial" w:hAnsi="Arial" w:cs="Arial"/>
        </w:rPr>
        <w:tab/>
      </w:r>
      <w:r w:rsidR="001A0263" w:rsidRPr="00844FD6">
        <w:rPr>
          <w:rFonts w:ascii="Arial" w:hAnsi="Arial" w:cs="Arial"/>
        </w:rPr>
        <w:t xml:space="preserve">As information on the </w:t>
      </w:r>
      <w:r w:rsidR="00566AC2" w:rsidRPr="00844FD6">
        <w:rPr>
          <w:rFonts w:ascii="Arial" w:hAnsi="Arial" w:cs="Arial"/>
        </w:rPr>
        <w:t xml:space="preserve">outcomes </w:t>
      </w:r>
      <w:r w:rsidR="001A0263" w:rsidRPr="00844FD6">
        <w:rPr>
          <w:rFonts w:ascii="Arial" w:hAnsi="Arial" w:cs="Arial"/>
        </w:rPr>
        <w:t>of th</w:t>
      </w:r>
      <w:r w:rsidR="00566AC2" w:rsidRPr="00844FD6">
        <w:rPr>
          <w:rFonts w:ascii="Arial" w:hAnsi="Arial" w:cs="Arial"/>
        </w:rPr>
        <w:t>e Comprehensive Spending Revi</w:t>
      </w:r>
      <w:r w:rsidR="001A0263" w:rsidRPr="00844FD6">
        <w:rPr>
          <w:rFonts w:ascii="Arial" w:hAnsi="Arial" w:cs="Arial"/>
        </w:rPr>
        <w:t>ew</w:t>
      </w:r>
      <w:r w:rsidR="00FF5F01" w:rsidRPr="00844FD6">
        <w:rPr>
          <w:rFonts w:ascii="Arial" w:hAnsi="Arial" w:cs="Arial"/>
        </w:rPr>
        <w:t>,</w:t>
      </w:r>
      <w:r w:rsidR="001A0263" w:rsidRPr="00844FD6">
        <w:rPr>
          <w:rFonts w:ascii="Arial" w:hAnsi="Arial" w:cs="Arial"/>
        </w:rPr>
        <w:t xml:space="preserve"> </w:t>
      </w:r>
      <w:r w:rsidR="00076B97" w:rsidRPr="00844FD6">
        <w:rPr>
          <w:rFonts w:ascii="Arial" w:hAnsi="Arial" w:cs="Arial"/>
        </w:rPr>
        <w:t xml:space="preserve">now </w:t>
      </w:r>
      <w:r w:rsidR="0014549D" w:rsidRPr="00844FD6">
        <w:rPr>
          <w:rFonts w:ascii="Arial" w:hAnsi="Arial" w:cs="Arial"/>
        </w:rPr>
        <w:t xml:space="preserve">planned for </w:t>
      </w:r>
      <w:r w:rsidR="00076B97" w:rsidRPr="00844FD6">
        <w:rPr>
          <w:rFonts w:ascii="Arial" w:hAnsi="Arial" w:cs="Arial"/>
        </w:rPr>
        <w:t>202</w:t>
      </w:r>
      <w:r w:rsidR="00693097" w:rsidRPr="00844FD6">
        <w:rPr>
          <w:rFonts w:ascii="Arial" w:hAnsi="Arial" w:cs="Arial"/>
        </w:rPr>
        <w:t>1</w:t>
      </w:r>
      <w:r w:rsidR="00FF5F01" w:rsidRPr="00844FD6">
        <w:rPr>
          <w:rFonts w:ascii="Arial" w:hAnsi="Arial" w:cs="Arial"/>
        </w:rPr>
        <w:t>,</w:t>
      </w:r>
      <w:r w:rsidR="00566AC2" w:rsidRPr="00844FD6">
        <w:rPr>
          <w:rFonts w:ascii="Arial" w:hAnsi="Arial" w:cs="Arial"/>
        </w:rPr>
        <w:t xml:space="preserve"> and how the new local government finance system will operate </w:t>
      </w:r>
      <w:r w:rsidR="0014549D" w:rsidRPr="00844FD6">
        <w:rPr>
          <w:rFonts w:ascii="Arial" w:hAnsi="Arial" w:cs="Arial"/>
        </w:rPr>
        <w:t>become available i</w:t>
      </w:r>
      <w:r w:rsidR="00566AC2" w:rsidRPr="00844FD6">
        <w:rPr>
          <w:rFonts w:ascii="Arial" w:hAnsi="Arial" w:cs="Arial"/>
        </w:rPr>
        <w:t xml:space="preserve">t </w:t>
      </w:r>
      <w:r w:rsidR="0014549D" w:rsidRPr="00844FD6">
        <w:rPr>
          <w:rFonts w:ascii="Arial" w:hAnsi="Arial" w:cs="Arial"/>
        </w:rPr>
        <w:t xml:space="preserve">will </w:t>
      </w:r>
      <w:r w:rsidR="00566AC2" w:rsidRPr="00844FD6">
        <w:rPr>
          <w:rFonts w:ascii="Arial" w:hAnsi="Arial" w:cs="Arial"/>
        </w:rPr>
        <w:t>be</w:t>
      </w:r>
      <w:r w:rsidR="009A0276" w:rsidRPr="00844FD6">
        <w:rPr>
          <w:rFonts w:ascii="Arial" w:hAnsi="Arial" w:cs="Arial"/>
        </w:rPr>
        <w:t xml:space="preserve"> </w:t>
      </w:r>
      <w:r w:rsidR="00566AC2" w:rsidRPr="00844FD6">
        <w:rPr>
          <w:rFonts w:ascii="Arial" w:hAnsi="Arial" w:cs="Arial"/>
        </w:rPr>
        <w:t>possibl</w:t>
      </w:r>
      <w:r w:rsidR="009A0276" w:rsidRPr="00844FD6">
        <w:rPr>
          <w:rFonts w:ascii="Arial" w:hAnsi="Arial" w:cs="Arial"/>
        </w:rPr>
        <w:t>e</w:t>
      </w:r>
      <w:r w:rsidR="002240A1" w:rsidRPr="00844FD6">
        <w:rPr>
          <w:rFonts w:ascii="Arial" w:hAnsi="Arial" w:cs="Arial"/>
        </w:rPr>
        <w:t xml:space="preserve"> to model the potential</w:t>
      </w:r>
      <w:r w:rsidR="00566AC2" w:rsidRPr="00844FD6">
        <w:rPr>
          <w:rFonts w:ascii="Arial" w:hAnsi="Arial" w:cs="Arial"/>
        </w:rPr>
        <w:t xml:space="preserve"> impacts on the Council</w:t>
      </w:r>
      <w:r w:rsidR="00076B97" w:rsidRPr="00844FD6">
        <w:rPr>
          <w:rFonts w:ascii="Arial" w:hAnsi="Arial" w:cs="Arial"/>
        </w:rPr>
        <w:t xml:space="preserve"> and to develop a medium term financial strategy for the period 202</w:t>
      </w:r>
      <w:r w:rsidR="00693097" w:rsidRPr="00844FD6">
        <w:rPr>
          <w:rFonts w:ascii="Arial" w:hAnsi="Arial" w:cs="Arial"/>
        </w:rPr>
        <w:t>2</w:t>
      </w:r>
      <w:r w:rsidR="00076B97" w:rsidRPr="00844FD6">
        <w:rPr>
          <w:rFonts w:ascii="Arial" w:hAnsi="Arial" w:cs="Arial"/>
        </w:rPr>
        <w:t>/2</w:t>
      </w:r>
      <w:r w:rsidR="00693097" w:rsidRPr="00844FD6">
        <w:rPr>
          <w:rFonts w:ascii="Arial" w:hAnsi="Arial" w:cs="Arial"/>
        </w:rPr>
        <w:t>3</w:t>
      </w:r>
      <w:r w:rsidR="00076B97" w:rsidRPr="00844FD6">
        <w:rPr>
          <w:rFonts w:ascii="Arial" w:hAnsi="Arial" w:cs="Arial"/>
        </w:rPr>
        <w:t xml:space="preserve"> to 202</w:t>
      </w:r>
      <w:r w:rsidR="00693097" w:rsidRPr="00844FD6">
        <w:rPr>
          <w:rFonts w:ascii="Arial" w:hAnsi="Arial" w:cs="Arial"/>
        </w:rPr>
        <w:t>4</w:t>
      </w:r>
      <w:r w:rsidR="00076B97" w:rsidRPr="00844FD6">
        <w:rPr>
          <w:rFonts w:ascii="Arial" w:hAnsi="Arial" w:cs="Arial"/>
        </w:rPr>
        <w:t>/2</w:t>
      </w:r>
      <w:r w:rsidR="00693097" w:rsidRPr="00844FD6">
        <w:rPr>
          <w:rFonts w:ascii="Arial" w:hAnsi="Arial" w:cs="Arial"/>
        </w:rPr>
        <w:t>5</w:t>
      </w:r>
      <w:r w:rsidR="0014549D" w:rsidRPr="00844FD6">
        <w:rPr>
          <w:rFonts w:ascii="Arial" w:hAnsi="Arial" w:cs="Arial"/>
        </w:rPr>
        <w:t xml:space="preserve">.   </w:t>
      </w:r>
    </w:p>
    <w:p w14:paraId="0BA63801" w14:textId="77777777" w:rsidR="009A0276" w:rsidRPr="00844FD6" w:rsidRDefault="009A0276" w:rsidP="00A30C81">
      <w:pPr>
        <w:rPr>
          <w:rFonts w:ascii="Arial" w:eastAsia="Times New Roman" w:hAnsi="Arial" w:cs="Arial"/>
          <w:lang w:eastAsia="en-US"/>
        </w:rPr>
      </w:pPr>
    </w:p>
    <w:p w14:paraId="02BF3BBC" w14:textId="3A38C10F" w:rsidR="009A0276" w:rsidRPr="00844FD6" w:rsidRDefault="00076B97" w:rsidP="00253277">
      <w:pPr>
        <w:ind w:left="720" w:hanging="720"/>
        <w:rPr>
          <w:rFonts w:ascii="Arial" w:eastAsia="Times New Roman" w:hAnsi="Arial" w:cs="Arial"/>
          <w:lang w:eastAsia="en-US"/>
        </w:rPr>
      </w:pPr>
      <w:r w:rsidRPr="00844FD6">
        <w:rPr>
          <w:rFonts w:ascii="Arial" w:eastAsia="Times New Roman" w:hAnsi="Arial" w:cs="Arial"/>
          <w:lang w:eastAsia="en-US"/>
        </w:rPr>
        <w:t>1.</w:t>
      </w:r>
      <w:r w:rsidR="007B6046">
        <w:rPr>
          <w:rFonts w:ascii="Arial" w:eastAsia="Times New Roman" w:hAnsi="Arial" w:cs="Arial"/>
          <w:lang w:eastAsia="en-US"/>
        </w:rPr>
        <w:t>14</w:t>
      </w:r>
      <w:r w:rsidR="00253277" w:rsidRPr="00844FD6">
        <w:rPr>
          <w:rFonts w:ascii="Arial" w:eastAsia="Times New Roman" w:hAnsi="Arial" w:cs="Arial"/>
          <w:lang w:eastAsia="en-US"/>
        </w:rPr>
        <w:tab/>
      </w:r>
      <w:r w:rsidR="00693097" w:rsidRPr="00844FD6">
        <w:rPr>
          <w:rFonts w:ascii="Arial" w:hAnsi="Arial" w:cs="Arial"/>
        </w:rPr>
        <w:t xml:space="preserve">Clearly, in addition to the uncertainties around the future national system of local government finance, the Council also faces additional uncertainties this year arising from the impacts of the pandemic.  </w:t>
      </w:r>
      <w:r w:rsidR="009A0276" w:rsidRPr="00844FD6">
        <w:rPr>
          <w:rFonts w:ascii="Arial" w:eastAsia="Times New Roman" w:hAnsi="Arial" w:cs="Arial"/>
          <w:lang w:eastAsia="en-US"/>
        </w:rPr>
        <w:t xml:space="preserve">As there is a </w:t>
      </w:r>
      <w:r w:rsidR="00347B9F" w:rsidRPr="00844FD6">
        <w:rPr>
          <w:rFonts w:ascii="Arial" w:eastAsia="Times New Roman" w:hAnsi="Arial" w:cs="Arial"/>
          <w:lang w:eastAsia="en-US"/>
        </w:rPr>
        <w:t xml:space="preserve">very </w:t>
      </w:r>
      <w:r w:rsidR="009A0276" w:rsidRPr="00844FD6">
        <w:rPr>
          <w:rFonts w:ascii="Arial" w:eastAsia="Times New Roman" w:hAnsi="Arial" w:cs="Arial"/>
          <w:lang w:eastAsia="en-US"/>
        </w:rPr>
        <w:t>high degree of uncertainty over the future financial outlook for the Council</w:t>
      </w:r>
      <w:r w:rsidR="006E5665" w:rsidRPr="00844FD6">
        <w:rPr>
          <w:rFonts w:ascii="Arial" w:eastAsia="Times New Roman" w:hAnsi="Arial" w:cs="Arial"/>
          <w:lang w:eastAsia="en-US"/>
        </w:rPr>
        <w:t xml:space="preserve">, </w:t>
      </w:r>
      <w:r w:rsidR="009A0276" w:rsidRPr="00844FD6">
        <w:rPr>
          <w:rFonts w:ascii="Arial" w:eastAsia="Times New Roman" w:hAnsi="Arial" w:cs="Arial"/>
          <w:lang w:eastAsia="en-US"/>
        </w:rPr>
        <w:t xml:space="preserve">it is </w:t>
      </w:r>
      <w:r w:rsidR="00347B9F" w:rsidRPr="00844FD6">
        <w:rPr>
          <w:rFonts w:ascii="Arial" w:eastAsia="Times New Roman" w:hAnsi="Arial" w:cs="Arial"/>
          <w:lang w:eastAsia="en-US"/>
        </w:rPr>
        <w:t>essential</w:t>
      </w:r>
      <w:r w:rsidR="009A0276" w:rsidRPr="00844FD6">
        <w:rPr>
          <w:rFonts w:ascii="Arial" w:eastAsia="Times New Roman" w:hAnsi="Arial" w:cs="Arial"/>
          <w:lang w:eastAsia="en-US"/>
        </w:rPr>
        <w:t xml:space="preserve"> to retain </w:t>
      </w:r>
      <w:r w:rsidR="00347B9F" w:rsidRPr="00844FD6">
        <w:rPr>
          <w:rFonts w:ascii="Arial" w:eastAsia="Times New Roman" w:hAnsi="Arial" w:cs="Arial"/>
          <w:lang w:eastAsia="en-US"/>
        </w:rPr>
        <w:t xml:space="preserve">as much financial </w:t>
      </w:r>
      <w:r w:rsidR="009A0276" w:rsidRPr="00844FD6">
        <w:rPr>
          <w:rFonts w:ascii="Arial" w:eastAsia="Times New Roman" w:hAnsi="Arial" w:cs="Arial"/>
          <w:lang w:eastAsia="en-US"/>
        </w:rPr>
        <w:t xml:space="preserve">flexibility </w:t>
      </w:r>
      <w:r w:rsidR="00347B9F" w:rsidRPr="00844FD6">
        <w:rPr>
          <w:rFonts w:ascii="Arial" w:eastAsia="Times New Roman" w:hAnsi="Arial" w:cs="Arial"/>
          <w:lang w:eastAsia="en-US"/>
        </w:rPr>
        <w:t xml:space="preserve">as possible </w:t>
      </w:r>
      <w:r w:rsidR="009A0276" w:rsidRPr="00844FD6">
        <w:rPr>
          <w:rFonts w:ascii="Arial" w:eastAsia="Times New Roman" w:hAnsi="Arial" w:cs="Arial"/>
          <w:lang w:eastAsia="en-US"/>
        </w:rPr>
        <w:t xml:space="preserve">by retaining uncommitted one-off resources which can be used to support the budget pending the </w:t>
      </w:r>
      <w:r w:rsidR="00FF5F01" w:rsidRPr="00844FD6">
        <w:rPr>
          <w:rFonts w:ascii="Arial" w:eastAsia="Times New Roman" w:hAnsi="Arial" w:cs="Arial"/>
          <w:lang w:eastAsia="en-US"/>
        </w:rPr>
        <w:t>identifica</w:t>
      </w:r>
      <w:r w:rsidR="009A0276" w:rsidRPr="00844FD6">
        <w:rPr>
          <w:rFonts w:ascii="Arial" w:eastAsia="Times New Roman" w:hAnsi="Arial" w:cs="Arial"/>
          <w:lang w:eastAsia="en-US"/>
        </w:rPr>
        <w:t xml:space="preserve">tion of </w:t>
      </w:r>
      <w:r w:rsidR="006E5665" w:rsidRPr="00844FD6">
        <w:rPr>
          <w:rFonts w:ascii="Arial" w:eastAsia="Times New Roman" w:hAnsi="Arial" w:cs="Arial"/>
          <w:lang w:eastAsia="en-US"/>
        </w:rPr>
        <w:t xml:space="preserve">further </w:t>
      </w:r>
      <w:r w:rsidR="009A0276" w:rsidRPr="00844FD6">
        <w:rPr>
          <w:rFonts w:ascii="Arial" w:eastAsia="Times New Roman" w:hAnsi="Arial" w:cs="Arial"/>
          <w:lang w:eastAsia="en-US"/>
        </w:rPr>
        <w:t>ongoing savings</w:t>
      </w:r>
      <w:r w:rsidR="00347B9F" w:rsidRPr="00844FD6">
        <w:rPr>
          <w:rFonts w:ascii="Arial" w:eastAsia="Times New Roman" w:hAnsi="Arial" w:cs="Arial"/>
          <w:lang w:eastAsia="en-US"/>
        </w:rPr>
        <w:t>,</w:t>
      </w:r>
      <w:r w:rsidR="009A0276" w:rsidRPr="00844FD6">
        <w:rPr>
          <w:rFonts w:ascii="Arial" w:eastAsia="Times New Roman" w:hAnsi="Arial" w:cs="Arial"/>
          <w:lang w:eastAsia="en-US"/>
        </w:rPr>
        <w:t xml:space="preserve"> if these are required</w:t>
      </w:r>
      <w:r w:rsidR="00347B9F" w:rsidRPr="00844FD6">
        <w:rPr>
          <w:rFonts w:ascii="Arial" w:eastAsia="Times New Roman" w:hAnsi="Arial" w:cs="Arial"/>
          <w:lang w:eastAsia="en-US"/>
        </w:rPr>
        <w:t>,</w:t>
      </w:r>
      <w:r w:rsidR="009A0276" w:rsidRPr="00844FD6">
        <w:rPr>
          <w:rFonts w:ascii="Arial" w:eastAsia="Times New Roman" w:hAnsi="Arial" w:cs="Arial"/>
          <w:lang w:eastAsia="en-US"/>
        </w:rPr>
        <w:t xml:space="preserve"> and by minimising additional ongoing financial</w:t>
      </w:r>
      <w:r w:rsidR="00623405" w:rsidRPr="00844FD6">
        <w:rPr>
          <w:rFonts w:ascii="Arial" w:eastAsia="Times New Roman" w:hAnsi="Arial" w:cs="Arial"/>
          <w:lang w:eastAsia="en-US"/>
        </w:rPr>
        <w:t xml:space="preserve"> commitments as far as possible</w:t>
      </w:r>
      <w:r w:rsidR="009A0276" w:rsidRPr="00844FD6">
        <w:rPr>
          <w:rFonts w:ascii="Arial" w:eastAsia="Times New Roman" w:hAnsi="Arial" w:cs="Arial"/>
          <w:lang w:eastAsia="en-US"/>
        </w:rPr>
        <w:t xml:space="preserve">.  </w:t>
      </w:r>
      <w:r w:rsidRPr="00844FD6">
        <w:rPr>
          <w:rFonts w:ascii="Arial" w:eastAsia="Times New Roman" w:hAnsi="Arial" w:cs="Arial"/>
          <w:lang w:eastAsia="en-US"/>
        </w:rPr>
        <w:t xml:space="preserve">This strategy therefore takes a </w:t>
      </w:r>
      <w:r w:rsidR="00FF5F01" w:rsidRPr="00844FD6">
        <w:rPr>
          <w:rFonts w:ascii="Arial" w:eastAsia="Times New Roman" w:hAnsi="Arial" w:cs="Arial"/>
          <w:lang w:eastAsia="en-US"/>
        </w:rPr>
        <w:t>prudent</w:t>
      </w:r>
      <w:r w:rsidRPr="00844FD6">
        <w:rPr>
          <w:rFonts w:ascii="Arial" w:eastAsia="Times New Roman" w:hAnsi="Arial" w:cs="Arial"/>
          <w:lang w:eastAsia="en-US"/>
        </w:rPr>
        <w:t xml:space="preserve"> approach </w:t>
      </w:r>
      <w:r w:rsidR="00693097" w:rsidRPr="00844FD6">
        <w:rPr>
          <w:rFonts w:ascii="Arial" w:eastAsia="Times New Roman" w:hAnsi="Arial" w:cs="Arial"/>
          <w:lang w:eastAsia="en-US"/>
        </w:rPr>
        <w:t xml:space="preserve">to the use of one-off resources, balanced against the need to make some ongoing savings and </w:t>
      </w:r>
      <w:r w:rsidRPr="00844FD6">
        <w:rPr>
          <w:rFonts w:ascii="Arial" w:eastAsia="Times New Roman" w:hAnsi="Arial" w:cs="Arial"/>
          <w:lang w:eastAsia="en-US"/>
        </w:rPr>
        <w:t xml:space="preserve">has </w:t>
      </w:r>
      <w:r w:rsidR="00693097" w:rsidRPr="00844FD6">
        <w:rPr>
          <w:rFonts w:ascii="Arial" w:eastAsia="Times New Roman" w:hAnsi="Arial" w:cs="Arial"/>
          <w:lang w:eastAsia="en-US"/>
        </w:rPr>
        <w:t>limited the</w:t>
      </w:r>
      <w:r w:rsidRPr="00844FD6">
        <w:rPr>
          <w:rFonts w:ascii="Arial" w:eastAsia="Times New Roman" w:hAnsi="Arial" w:cs="Arial"/>
          <w:lang w:eastAsia="en-US"/>
        </w:rPr>
        <w:t xml:space="preserve"> allocat</w:t>
      </w:r>
      <w:r w:rsidR="00693097" w:rsidRPr="00844FD6">
        <w:rPr>
          <w:rFonts w:ascii="Arial" w:eastAsia="Times New Roman" w:hAnsi="Arial" w:cs="Arial"/>
          <w:lang w:eastAsia="en-US"/>
        </w:rPr>
        <w:t>ion of</w:t>
      </w:r>
      <w:r w:rsidRPr="00844FD6">
        <w:rPr>
          <w:rFonts w:ascii="Arial" w:eastAsia="Times New Roman" w:hAnsi="Arial" w:cs="Arial"/>
          <w:lang w:eastAsia="en-US"/>
        </w:rPr>
        <w:t xml:space="preserve"> additional </w:t>
      </w:r>
      <w:r w:rsidR="00693097" w:rsidRPr="00844FD6">
        <w:rPr>
          <w:rFonts w:ascii="Arial" w:eastAsia="Times New Roman" w:hAnsi="Arial" w:cs="Arial"/>
          <w:lang w:eastAsia="en-US"/>
        </w:rPr>
        <w:t>new investments</w:t>
      </w:r>
      <w:r w:rsidRPr="00844FD6">
        <w:rPr>
          <w:rFonts w:ascii="Arial" w:eastAsia="Times New Roman" w:hAnsi="Arial" w:cs="Arial"/>
          <w:lang w:eastAsia="en-US"/>
        </w:rPr>
        <w:t xml:space="preserve"> to our highest priorities.</w:t>
      </w:r>
    </w:p>
    <w:p w14:paraId="7D6345B4" w14:textId="77777777" w:rsidR="009A0276" w:rsidRPr="00844FD6" w:rsidRDefault="009A0276" w:rsidP="00A30C81">
      <w:pPr>
        <w:rPr>
          <w:rFonts w:ascii="Arial" w:eastAsia="Times New Roman" w:hAnsi="Arial" w:cs="Arial"/>
          <w:color w:val="4F81BD" w:themeColor="accent1"/>
          <w:lang w:eastAsia="en-US"/>
        </w:rPr>
      </w:pPr>
    </w:p>
    <w:p w14:paraId="64760340" w14:textId="2E533817" w:rsidR="00BB4CF9" w:rsidRPr="00844FD6" w:rsidRDefault="00253277" w:rsidP="00BF551E">
      <w:pPr>
        <w:ind w:left="720" w:hanging="720"/>
        <w:rPr>
          <w:rFonts w:ascii="Arial" w:eastAsia="Times New Roman" w:hAnsi="Arial" w:cs="Arial"/>
          <w:lang w:eastAsia="en-US"/>
        </w:rPr>
      </w:pPr>
      <w:r w:rsidRPr="00844FD6">
        <w:rPr>
          <w:rFonts w:ascii="Arial" w:eastAsia="Times New Roman" w:hAnsi="Arial" w:cs="Arial"/>
          <w:lang w:eastAsia="en-US"/>
        </w:rPr>
        <w:t>1.</w:t>
      </w:r>
      <w:r w:rsidR="007B6046">
        <w:rPr>
          <w:rFonts w:ascii="Arial" w:eastAsia="Times New Roman" w:hAnsi="Arial" w:cs="Arial"/>
          <w:lang w:eastAsia="en-US"/>
        </w:rPr>
        <w:t>15</w:t>
      </w:r>
      <w:r w:rsidRPr="00844FD6">
        <w:rPr>
          <w:rFonts w:ascii="Arial" w:eastAsia="Times New Roman" w:hAnsi="Arial" w:cs="Arial"/>
          <w:lang w:eastAsia="en-US"/>
        </w:rPr>
        <w:tab/>
      </w:r>
      <w:r w:rsidR="00347B9F" w:rsidRPr="00844FD6">
        <w:rPr>
          <w:rFonts w:ascii="Arial" w:eastAsia="Times New Roman" w:hAnsi="Arial" w:cs="Arial"/>
          <w:lang w:eastAsia="en-US"/>
        </w:rPr>
        <w:t xml:space="preserve">The </w:t>
      </w:r>
      <w:r w:rsidR="00BF551E" w:rsidRPr="00844FD6">
        <w:rPr>
          <w:rFonts w:ascii="Arial" w:eastAsia="Times New Roman" w:hAnsi="Arial" w:cs="Arial"/>
          <w:lang w:eastAsia="en-US"/>
        </w:rPr>
        <w:t>Council has faced a very protracted period of severe financial constraint as the Government has sought to reduce the national budget deficit</w:t>
      </w:r>
      <w:r w:rsidR="00693097" w:rsidRPr="00844FD6">
        <w:rPr>
          <w:rFonts w:ascii="Arial" w:eastAsia="Times New Roman" w:hAnsi="Arial" w:cs="Arial"/>
          <w:lang w:eastAsia="en-US"/>
        </w:rPr>
        <w:t xml:space="preserve"> in recent years</w:t>
      </w:r>
      <w:r w:rsidR="00BF551E" w:rsidRPr="00844FD6">
        <w:rPr>
          <w:rFonts w:ascii="Arial" w:eastAsia="Times New Roman" w:hAnsi="Arial" w:cs="Arial"/>
          <w:lang w:eastAsia="en-US"/>
        </w:rPr>
        <w:t>.</w:t>
      </w:r>
      <w:r w:rsidR="00693097" w:rsidRPr="00844FD6">
        <w:rPr>
          <w:rFonts w:ascii="Arial" w:eastAsia="Times New Roman" w:hAnsi="Arial" w:cs="Arial"/>
          <w:lang w:eastAsia="en-US"/>
        </w:rPr>
        <w:t xml:space="preserve">  The national financial position has now been severely impacted by the Government’s response to the impacts of the pandemic with the </w:t>
      </w:r>
      <w:r w:rsidR="00A76A33">
        <w:rPr>
          <w:rFonts w:ascii="Arial" w:eastAsia="Times New Roman" w:hAnsi="Arial" w:cs="Arial"/>
          <w:lang w:eastAsia="en-US"/>
        </w:rPr>
        <w:t xml:space="preserve">national </w:t>
      </w:r>
      <w:r w:rsidR="00693097" w:rsidRPr="00844FD6">
        <w:rPr>
          <w:rFonts w:ascii="Arial" w:eastAsia="Times New Roman" w:hAnsi="Arial" w:cs="Arial"/>
          <w:lang w:eastAsia="en-US"/>
        </w:rPr>
        <w:t>budget deficit for 2020/21 reaching record levels.  In recent years, t</w:t>
      </w:r>
      <w:r w:rsidR="00BF551E" w:rsidRPr="00844FD6">
        <w:rPr>
          <w:rFonts w:ascii="Arial" w:eastAsia="Times New Roman" w:hAnsi="Arial" w:cs="Arial"/>
          <w:lang w:eastAsia="en-US"/>
        </w:rPr>
        <w:t>he Government has protected many areas of public spending</w:t>
      </w:r>
      <w:r w:rsidR="001217B6" w:rsidRPr="00844FD6">
        <w:rPr>
          <w:rFonts w:ascii="Arial" w:eastAsia="Times New Roman" w:hAnsi="Arial" w:cs="Arial"/>
          <w:lang w:eastAsia="en-US"/>
        </w:rPr>
        <w:t>,</w:t>
      </w:r>
      <w:r w:rsidR="00693097" w:rsidRPr="00844FD6">
        <w:rPr>
          <w:rFonts w:ascii="Arial" w:eastAsia="Times New Roman" w:hAnsi="Arial" w:cs="Arial"/>
          <w:lang w:eastAsia="en-US"/>
        </w:rPr>
        <w:t xml:space="preserve"> notably the</w:t>
      </w:r>
      <w:r w:rsidR="00BF551E" w:rsidRPr="00844FD6">
        <w:rPr>
          <w:rFonts w:ascii="Arial" w:eastAsia="Times New Roman" w:hAnsi="Arial" w:cs="Arial"/>
          <w:lang w:eastAsia="en-US"/>
        </w:rPr>
        <w:t xml:space="preserve"> NHS</w:t>
      </w:r>
      <w:r w:rsidR="001217B6" w:rsidRPr="00844FD6">
        <w:rPr>
          <w:rFonts w:ascii="Arial" w:eastAsia="Times New Roman" w:hAnsi="Arial" w:cs="Arial"/>
          <w:lang w:eastAsia="en-US"/>
        </w:rPr>
        <w:t>,</w:t>
      </w:r>
      <w:r w:rsidR="00BF551E" w:rsidRPr="00844FD6">
        <w:rPr>
          <w:rFonts w:ascii="Arial" w:eastAsia="Times New Roman" w:hAnsi="Arial" w:cs="Arial"/>
          <w:lang w:eastAsia="en-US"/>
        </w:rPr>
        <w:t xml:space="preserve"> but not local government and it has been well documented that the cuts to local government have not been applied uniformly across the country but have hit areas with greater social need harder than average. The </w:t>
      </w:r>
      <w:r w:rsidR="00347B9F" w:rsidRPr="00844FD6">
        <w:rPr>
          <w:rFonts w:ascii="Arial" w:eastAsia="Times New Roman" w:hAnsi="Arial" w:cs="Arial"/>
          <w:lang w:eastAsia="en-US"/>
        </w:rPr>
        <w:t xml:space="preserve">Council </w:t>
      </w:r>
      <w:r w:rsidR="00FF5F01" w:rsidRPr="00844FD6">
        <w:rPr>
          <w:rFonts w:ascii="Arial" w:eastAsia="Times New Roman" w:hAnsi="Arial" w:cs="Arial"/>
          <w:lang w:eastAsia="en-US"/>
        </w:rPr>
        <w:t>will have</w:t>
      </w:r>
      <w:r w:rsidR="00347B9F" w:rsidRPr="00844FD6">
        <w:rPr>
          <w:rFonts w:ascii="Arial" w:eastAsia="Times New Roman" w:hAnsi="Arial" w:cs="Arial"/>
          <w:lang w:eastAsia="en-US"/>
        </w:rPr>
        <w:t xml:space="preserve"> delivered</w:t>
      </w:r>
      <w:r w:rsidR="00076B97" w:rsidRPr="00844FD6">
        <w:rPr>
          <w:rFonts w:ascii="Arial" w:eastAsia="Times New Roman" w:hAnsi="Arial" w:cs="Arial"/>
          <w:lang w:eastAsia="en-US"/>
        </w:rPr>
        <w:t xml:space="preserve"> £12</w:t>
      </w:r>
      <w:r w:rsidR="00693097" w:rsidRPr="00844FD6">
        <w:rPr>
          <w:rFonts w:ascii="Arial" w:eastAsia="Times New Roman" w:hAnsi="Arial" w:cs="Arial"/>
          <w:lang w:eastAsia="en-US"/>
        </w:rPr>
        <w:t>6.4m</w:t>
      </w:r>
      <w:r w:rsidR="009A0276" w:rsidRPr="00844FD6">
        <w:rPr>
          <w:rFonts w:ascii="Arial" w:eastAsia="Times New Roman" w:hAnsi="Arial" w:cs="Arial"/>
          <w:lang w:eastAsia="en-US"/>
        </w:rPr>
        <w:t xml:space="preserve"> p</w:t>
      </w:r>
      <w:r w:rsidR="00347B9F" w:rsidRPr="00844FD6">
        <w:rPr>
          <w:rFonts w:ascii="Arial" w:eastAsia="Times New Roman" w:hAnsi="Arial" w:cs="Arial"/>
          <w:lang w:eastAsia="en-US"/>
        </w:rPr>
        <w:t>.</w:t>
      </w:r>
      <w:r w:rsidR="009A0276" w:rsidRPr="00844FD6">
        <w:rPr>
          <w:rFonts w:ascii="Arial" w:eastAsia="Times New Roman" w:hAnsi="Arial" w:cs="Arial"/>
          <w:lang w:eastAsia="en-US"/>
        </w:rPr>
        <w:t>a</w:t>
      </w:r>
      <w:r w:rsidR="00347B9F" w:rsidRPr="00844FD6">
        <w:rPr>
          <w:rFonts w:ascii="Arial" w:eastAsia="Times New Roman" w:hAnsi="Arial" w:cs="Arial"/>
          <w:lang w:eastAsia="en-US"/>
        </w:rPr>
        <w:t>.</w:t>
      </w:r>
      <w:r w:rsidR="009A0276" w:rsidRPr="00844FD6">
        <w:rPr>
          <w:rFonts w:ascii="Arial" w:eastAsia="Times New Roman" w:hAnsi="Arial" w:cs="Arial"/>
          <w:lang w:eastAsia="en-US"/>
        </w:rPr>
        <w:t xml:space="preserve"> of ongoing budget savings</w:t>
      </w:r>
      <w:r w:rsidR="00347B9F" w:rsidRPr="00844FD6">
        <w:rPr>
          <w:rFonts w:ascii="Arial" w:eastAsia="Times New Roman" w:hAnsi="Arial" w:cs="Arial"/>
          <w:lang w:eastAsia="en-US"/>
        </w:rPr>
        <w:t xml:space="preserve"> </w:t>
      </w:r>
      <w:r w:rsidR="00FF5F01" w:rsidRPr="00844FD6">
        <w:rPr>
          <w:rFonts w:ascii="Arial" w:eastAsia="Times New Roman" w:hAnsi="Arial" w:cs="Arial"/>
          <w:lang w:eastAsia="en-US"/>
        </w:rPr>
        <w:t xml:space="preserve">by the end of the current financial year </w:t>
      </w:r>
      <w:r w:rsidR="00347B9F" w:rsidRPr="00844FD6">
        <w:rPr>
          <w:rFonts w:ascii="Arial" w:eastAsia="Times New Roman" w:hAnsi="Arial" w:cs="Arial"/>
          <w:lang w:eastAsia="en-US"/>
        </w:rPr>
        <w:t xml:space="preserve">which </w:t>
      </w:r>
      <w:r w:rsidR="003844A2" w:rsidRPr="00844FD6">
        <w:rPr>
          <w:rFonts w:ascii="Arial" w:eastAsia="Times New Roman" w:hAnsi="Arial" w:cs="Arial"/>
          <w:lang w:eastAsia="en-US"/>
        </w:rPr>
        <w:t xml:space="preserve">is equivalent to </w:t>
      </w:r>
      <w:r w:rsidR="00FF5F01" w:rsidRPr="00844FD6">
        <w:rPr>
          <w:rFonts w:ascii="Arial" w:eastAsia="Times New Roman" w:hAnsi="Arial" w:cs="Arial"/>
          <w:lang w:eastAsia="en-US"/>
        </w:rPr>
        <w:t>around £1,6</w:t>
      </w:r>
      <w:r w:rsidR="003844A2" w:rsidRPr="00844FD6">
        <w:rPr>
          <w:rFonts w:ascii="Arial" w:eastAsia="Times New Roman" w:hAnsi="Arial" w:cs="Arial"/>
          <w:lang w:eastAsia="en-US"/>
        </w:rPr>
        <w:t xml:space="preserve">00 less to spend each year on delivering services for every household in the </w:t>
      </w:r>
      <w:r w:rsidR="00707B65" w:rsidRPr="00844FD6">
        <w:rPr>
          <w:rFonts w:ascii="Arial" w:eastAsia="Times New Roman" w:hAnsi="Arial" w:cs="Arial"/>
          <w:lang w:eastAsia="en-US"/>
        </w:rPr>
        <w:t xml:space="preserve">borough and almost twice the </w:t>
      </w:r>
      <w:r w:rsidR="003844A2" w:rsidRPr="00844FD6">
        <w:rPr>
          <w:rFonts w:ascii="Arial" w:eastAsia="Times New Roman" w:hAnsi="Arial" w:cs="Arial"/>
          <w:lang w:eastAsia="en-US"/>
        </w:rPr>
        <w:t xml:space="preserve">income that the Council receives from </w:t>
      </w:r>
      <w:r w:rsidR="00A30CB4" w:rsidRPr="00844FD6">
        <w:rPr>
          <w:rFonts w:ascii="Arial" w:eastAsia="Times New Roman" w:hAnsi="Arial" w:cs="Arial"/>
          <w:lang w:eastAsia="en-US"/>
        </w:rPr>
        <w:t>Council Tax</w:t>
      </w:r>
      <w:r w:rsidR="003844A2" w:rsidRPr="00844FD6">
        <w:rPr>
          <w:rFonts w:ascii="Arial" w:eastAsia="Times New Roman" w:hAnsi="Arial" w:cs="Arial"/>
          <w:lang w:eastAsia="en-US"/>
        </w:rPr>
        <w:t xml:space="preserve">. </w:t>
      </w:r>
      <w:r w:rsidR="003844A2" w:rsidRPr="00844FD6">
        <w:rPr>
          <w:rFonts w:ascii="Arial" w:hAnsi="Arial" w:cs="Arial"/>
        </w:rPr>
        <w:t xml:space="preserve">The Council has sought to make </w:t>
      </w:r>
      <w:r w:rsidR="00347B9F" w:rsidRPr="00844FD6">
        <w:rPr>
          <w:rFonts w:ascii="Arial" w:hAnsi="Arial" w:cs="Arial"/>
        </w:rPr>
        <w:t xml:space="preserve">these </w:t>
      </w:r>
      <w:r w:rsidR="003844A2" w:rsidRPr="00844FD6">
        <w:rPr>
          <w:rFonts w:ascii="Arial" w:hAnsi="Arial" w:cs="Arial"/>
        </w:rPr>
        <w:t>savings in ways that protect front line services as far as possible and, where services to the public are affected</w:t>
      </w:r>
      <w:r w:rsidR="002240A1" w:rsidRPr="00844FD6">
        <w:rPr>
          <w:rFonts w:ascii="Arial" w:hAnsi="Arial" w:cs="Arial"/>
        </w:rPr>
        <w:t>,</w:t>
      </w:r>
      <w:r w:rsidR="003844A2" w:rsidRPr="00844FD6">
        <w:rPr>
          <w:rFonts w:ascii="Arial" w:hAnsi="Arial" w:cs="Arial"/>
        </w:rPr>
        <w:t xml:space="preserve"> to do this in as compassionate a way as possible </w:t>
      </w:r>
      <w:r w:rsidR="001217B6" w:rsidRPr="00844FD6">
        <w:rPr>
          <w:rFonts w:ascii="Arial" w:hAnsi="Arial" w:cs="Arial"/>
        </w:rPr>
        <w:t xml:space="preserve">by looking to find new sources of income </w:t>
      </w:r>
      <w:r w:rsidR="003844A2" w:rsidRPr="00844FD6">
        <w:rPr>
          <w:rFonts w:ascii="Arial" w:hAnsi="Arial" w:cs="Arial"/>
        </w:rPr>
        <w:t xml:space="preserve">and </w:t>
      </w:r>
      <w:r w:rsidR="00347B9F" w:rsidRPr="00844FD6">
        <w:rPr>
          <w:rFonts w:ascii="Arial" w:hAnsi="Arial" w:cs="Arial"/>
        </w:rPr>
        <w:t xml:space="preserve">by </w:t>
      </w:r>
      <w:r w:rsidR="003844A2" w:rsidRPr="00844FD6">
        <w:rPr>
          <w:rFonts w:ascii="Arial" w:hAnsi="Arial" w:cs="Arial"/>
        </w:rPr>
        <w:t xml:space="preserve">working hard to identify any alternative ways to work in partnership with other local organisations to ensure continuing </w:t>
      </w:r>
      <w:r w:rsidR="00FF5F01" w:rsidRPr="00844FD6">
        <w:rPr>
          <w:rFonts w:ascii="Arial" w:hAnsi="Arial" w:cs="Arial"/>
        </w:rPr>
        <w:t xml:space="preserve">service </w:t>
      </w:r>
      <w:r w:rsidR="003844A2" w:rsidRPr="00844FD6">
        <w:rPr>
          <w:rFonts w:ascii="Arial" w:hAnsi="Arial" w:cs="Arial"/>
        </w:rPr>
        <w:t xml:space="preserve">provision.  </w:t>
      </w:r>
      <w:r w:rsidR="00693097" w:rsidRPr="00844FD6">
        <w:rPr>
          <w:rFonts w:ascii="Arial" w:hAnsi="Arial" w:cs="Arial"/>
        </w:rPr>
        <w:t>The Council will continue with this approach.</w:t>
      </w:r>
    </w:p>
    <w:p w14:paraId="1E679E92" w14:textId="77777777" w:rsidR="00AD1A1E" w:rsidRPr="00844FD6" w:rsidRDefault="00AD1A1E" w:rsidP="00BF551E">
      <w:pPr>
        <w:ind w:left="720" w:hanging="720"/>
        <w:rPr>
          <w:rFonts w:ascii="Arial" w:eastAsia="Times New Roman" w:hAnsi="Arial" w:cs="Arial"/>
          <w:color w:val="4F81BD" w:themeColor="accent1"/>
          <w:lang w:eastAsia="en-US"/>
        </w:rPr>
      </w:pPr>
    </w:p>
    <w:p w14:paraId="083B053C" w14:textId="499B8373" w:rsidR="00C95B10" w:rsidRPr="00844FD6" w:rsidRDefault="00BF551E" w:rsidP="00BF551E">
      <w:pPr>
        <w:ind w:left="720" w:hanging="720"/>
        <w:rPr>
          <w:rFonts w:ascii="Arial" w:eastAsia="Times New Roman" w:hAnsi="Arial" w:cs="Arial"/>
          <w:lang w:eastAsia="en-US"/>
        </w:rPr>
      </w:pPr>
      <w:r w:rsidRPr="00844FD6">
        <w:rPr>
          <w:rFonts w:ascii="Arial" w:eastAsia="Times New Roman" w:hAnsi="Arial" w:cs="Arial"/>
          <w:lang w:eastAsia="en-US"/>
        </w:rPr>
        <w:t>1.</w:t>
      </w:r>
      <w:r w:rsidR="00FF5F01" w:rsidRPr="00844FD6">
        <w:rPr>
          <w:rFonts w:ascii="Arial" w:eastAsia="Times New Roman" w:hAnsi="Arial" w:cs="Arial"/>
          <w:lang w:eastAsia="en-US"/>
        </w:rPr>
        <w:t>1</w:t>
      </w:r>
      <w:r w:rsidR="007B6046">
        <w:rPr>
          <w:rFonts w:ascii="Arial" w:eastAsia="Times New Roman" w:hAnsi="Arial" w:cs="Arial"/>
          <w:lang w:eastAsia="en-US"/>
        </w:rPr>
        <w:t>6</w:t>
      </w:r>
      <w:r w:rsidRPr="00844FD6">
        <w:rPr>
          <w:rFonts w:ascii="Arial" w:eastAsia="Times New Roman" w:hAnsi="Arial" w:cs="Arial"/>
          <w:lang w:eastAsia="en-US"/>
        </w:rPr>
        <w:tab/>
      </w:r>
      <w:r w:rsidR="00C95B10" w:rsidRPr="00844FD6">
        <w:rPr>
          <w:rFonts w:ascii="Arial" w:eastAsia="Times New Roman" w:hAnsi="Arial" w:cs="Arial"/>
          <w:lang w:eastAsia="en-US"/>
        </w:rPr>
        <w:t xml:space="preserve">Despite the </w:t>
      </w:r>
      <w:r w:rsidR="009E0544" w:rsidRPr="00844FD6">
        <w:rPr>
          <w:rFonts w:ascii="Arial" w:eastAsia="Times New Roman" w:hAnsi="Arial" w:cs="Arial"/>
          <w:lang w:eastAsia="en-US"/>
        </w:rPr>
        <w:t xml:space="preserve">significant budget savings </w:t>
      </w:r>
      <w:r w:rsidR="00C95B10" w:rsidRPr="00844FD6">
        <w:rPr>
          <w:rFonts w:ascii="Arial" w:eastAsia="Times New Roman" w:hAnsi="Arial" w:cs="Arial"/>
          <w:lang w:eastAsia="en-US"/>
        </w:rPr>
        <w:t>that we have had to make, the Council is still a large organisation delivering many services to local people and it is essential that we use our remaining revenue and capital resources as effectively as possible to deliv</w:t>
      </w:r>
      <w:r w:rsidRPr="00844FD6">
        <w:rPr>
          <w:rFonts w:ascii="Arial" w:eastAsia="Times New Roman" w:hAnsi="Arial" w:cs="Arial"/>
          <w:lang w:eastAsia="en-US"/>
        </w:rPr>
        <w:t>er</w:t>
      </w:r>
      <w:r w:rsidR="00C95B10" w:rsidRPr="00844FD6">
        <w:rPr>
          <w:rFonts w:ascii="Arial" w:eastAsia="Times New Roman" w:hAnsi="Arial" w:cs="Arial"/>
          <w:lang w:eastAsia="en-US"/>
        </w:rPr>
        <w:t xml:space="preserve"> the greatest possible benefit for local people.  </w:t>
      </w:r>
    </w:p>
    <w:p w14:paraId="5B447921" w14:textId="77777777" w:rsidR="00AD1A1E" w:rsidRPr="00844FD6" w:rsidRDefault="00AD1A1E" w:rsidP="00BF551E">
      <w:pPr>
        <w:ind w:left="720" w:hanging="720"/>
        <w:rPr>
          <w:rFonts w:ascii="Arial" w:eastAsia="Times New Roman" w:hAnsi="Arial" w:cs="Arial"/>
          <w:lang w:eastAsia="en-US"/>
        </w:rPr>
      </w:pPr>
    </w:p>
    <w:p w14:paraId="74F02786" w14:textId="1844F239" w:rsidR="00881C62" w:rsidRPr="00FA6E0D" w:rsidRDefault="00FF5F01" w:rsidP="00FA6E0D">
      <w:pPr>
        <w:ind w:left="720" w:hanging="720"/>
        <w:rPr>
          <w:rFonts w:ascii="Arial" w:eastAsia="Times New Roman" w:hAnsi="Arial" w:cs="Arial"/>
          <w:lang w:eastAsia="en-US"/>
        </w:rPr>
      </w:pPr>
      <w:r w:rsidRPr="00844FD6">
        <w:rPr>
          <w:rFonts w:ascii="Arial" w:hAnsi="Arial" w:cs="Arial"/>
        </w:rPr>
        <w:t>1.1</w:t>
      </w:r>
      <w:r w:rsidR="007B6046">
        <w:rPr>
          <w:rFonts w:ascii="Arial" w:hAnsi="Arial" w:cs="Arial"/>
        </w:rPr>
        <w:t>7</w:t>
      </w:r>
      <w:r w:rsidR="00BF551E" w:rsidRPr="00844FD6">
        <w:rPr>
          <w:rFonts w:ascii="Arial" w:hAnsi="Arial" w:cs="Arial"/>
        </w:rPr>
        <w:tab/>
      </w:r>
      <w:r w:rsidR="00C51BEA" w:rsidRPr="00FA6E0D">
        <w:rPr>
          <w:rFonts w:ascii="Arial" w:eastAsia="Times New Roman" w:hAnsi="Arial" w:cs="Arial"/>
          <w:lang w:eastAsia="en-US"/>
        </w:rPr>
        <w:t>T</w:t>
      </w:r>
      <w:r w:rsidR="00CB4E43" w:rsidRPr="00FA6E0D">
        <w:rPr>
          <w:rFonts w:ascii="Arial" w:eastAsia="Times New Roman" w:hAnsi="Arial" w:cs="Arial"/>
          <w:lang w:eastAsia="en-US"/>
        </w:rPr>
        <w:t>he provisional L</w:t>
      </w:r>
      <w:r w:rsidR="005A7786" w:rsidRPr="00FA6E0D">
        <w:rPr>
          <w:rFonts w:ascii="Arial" w:eastAsia="Times New Roman" w:hAnsi="Arial" w:cs="Arial"/>
          <w:lang w:eastAsia="en-US"/>
        </w:rPr>
        <w:t xml:space="preserve">ocal </w:t>
      </w:r>
      <w:r w:rsidR="00CB4E43" w:rsidRPr="00FA6E0D">
        <w:rPr>
          <w:rFonts w:ascii="Arial" w:eastAsia="Times New Roman" w:hAnsi="Arial" w:cs="Arial"/>
          <w:lang w:eastAsia="en-US"/>
        </w:rPr>
        <w:t>Government Finance S</w:t>
      </w:r>
      <w:r w:rsidR="005A7786" w:rsidRPr="00FA6E0D">
        <w:rPr>
          <w:rFonts w:ascii="Arial" w:eastAsia="Times New Roman" w:hAnsi="Arial" w:cs="Arial"/>
          <w:lang w:eastAsia="en-US"/>
        </w:rPr>
        <w:t xml:space="preserve">ettlement </w:t>
      </w:r>
      <w:r w:rsidR="00C51BEA" w:rsidRPr="00FA6E0D">
        <w:rPr>
          <w:rFonts w:ascii="Arial" w:eastAsia="Times New Roman" w:hAnsi="Arial" w:cs="Arial"/>
          <w:lang w:eastAsia="en-US"/>
        </w:rPr>
        <w:t xml:space="preserve">for next year </w:t>
      </w:r>
      <w:r w:rsidR="00BF551E" w:rsidRPr="00FA6E0D">
        <w:rPr>
          <w:rFonts w:ascii="Arial" w:eastAsia="Times New Roman" w:hAnsi="Arial" w:cs="Arial"/>
          <w:lang w:eastAsia="en-US"/>
        </w:rPr>
        <w:t xml:space="preserve">was </w:t>
      </w:r>
      <w:r w:rsidR="005A7786" w:rsidRPr="00FA6E0D">
        <w:rPr>
          <w:rFonts w:ascii="Arial" w:eastAsia="Times New Roman" w:hAnsi="Arial" w:cs="Arial"/>
          <w:lang w:eastAsia="en-US"/>
        </w:rPr>
        <w:t xml:space="preserve">announced </w:t>
      </w:r>
      <w:r w:rsidR="00C51BEA" w:rsidRPr="00FA6E0D">
        <w:rPr>
          <w:rFonts w:ascii="Arial" w:eastAsia="Times New Roman" w:hAnsi="Arial" w:cs="Arial"/>
          <w:lang w:eastAsia="en-US"/>
        </w:rPr>
        <w:t xml:space="preserve">on </w:t>
      </w:r>
      <w:r w:rsidR="004E2E31" w:rsidRPr="00FA6E0D">
        <w:rPr>
          <w:rFonts w:ascii="Arial" w:eastAsia="Times New Roman" w:hAnsi="Arial" w:cs="Arial"/>
          <w:lang w:eastAsia="en-US"/>
        </w:rPr>
        <w:t xml:space="preserve">17 </w:t>
      </w:r>
      <w:r w:rsidRPr="00FA6E0D">
        <w:rPr>
          <w:rFonts w:ascii="Arial" w:eastAsia="Times New Roman" w:hAnsi="Arial" w:cs="Arial"/>
          <w:lang w:eastAsia="en-US"/>
        </w:rPr>
        <w:t>December 20</w:t>
      </w:r>
      <w:r w:rsidR="00C51BEA" w:rsidRPr="00FA6E0D">
        <w:rPr>
          <w:rFonts w:ascii="Arial" w:eastAsia="Times New Roman" w:hAnsi="Arial" w:cs="Arial"/>
          <w:lang w:eastAsia="en-US"/>
        </w:rPr>
        <w:t>20</w:t>
      </w:r>
      <w:r w:rsidRPr="00FA6E0D">
        <w:rPr>
          <w:rFonts w:ascii="Arial" w:eastAsia="Times New Roman" w:hAnsi="Arial" w:cs="Arial"/>
          <w:lang w:eastAsia="en-US"/>
        </w:rPr>
        <w:t>.  T</w:t>
      </w:r>
      <w:r w:rsidR="00CB4E43" w:rsidRPr="00FA6E0D">
        <w:rPr>
          <w:rFonts w:ascii="Arial" w:eastAsia="Times New Roman" w:hAnsi="Arial" w:cs="Arial"/>
          <w:lang w:eastAsia="en-US"/>
        </w:rPr>
        <w:t>his will see the Council’s Re</w:t>
      </w:r>
      <w:r w:rsidR="009E0544" w:rsidRPr="00FA6E0D">
        <w:rPr>
          <w:rFonts w:ascii="Arial" w:eastAsia="Times New Roman" w:hAnsi="Arial" w:cs="Arial"/>
          <w:lang w:eastAsia="en-US"/>
        </w:rPr>
        <w:t xml:space="preserve">venue Support Grant </w:t>
      </w:r>
      <w:r w:rsidR="00881C62" w:rsidRPr="00FA6E0D">
        <w:rPr>
          <w:rFonts w:ascii="Arial" w:eastAsia="Times New Roman" w:hAnsi="Arial" w:cs="Arial"/>
          <w:lang w:eastAsia="en-US"/>
        </w:rPr>
        <w:t xml:space="preserve">increase </w:t>
      </w:r>
      <w:r w:rsidR="00C51BEA" w:rsidRPr="00FA6E0D">
        <w:rPr>
          <w:rFonts w:ascii="Arial" w:eastAsia="Times New Roman" w:hAnsi="Arial" w:cs="Arial"/>
          <w:lang w:eastAsia="en-US"/>
        </w:rPr>
        <w:t xml:space="preserve">by </w:t>
      </w:r>
      <w:r w:rsidR="00661351" w:rsidRPr="00FA6E0D">
        <w:rPr>
          <w:rFonts w:ascii="Arial" w:eastAsia="Times New Roman" w:hAnsi="Arial" w:cs="Arial"/>
          <w:lang w:eastAsia="en-US"/>
        </w:rPr>
        <w:t>just £0.055m</w:t>
      </w:r>
      <w:r w:rsidR="00881C62" w:rsidRPr="00FA6E0D">
        <w:rPr>
          <w:rFonts w:ascii="Arial" w:eastAsia="Times New Roman" w:hAnsi="Arial" w:cs="Arial"/>
          <w:lang w:eastAsia="en-US"/>
        </w:rPr>
        <w:t xml:space="preserve">.  Whilst </w:t>
      </w:r>
      <w:r w:rsidR="001614EA" w:rsidRPr="00FA6E0D">
        <w:rPr>
          <w:rFonts w:ascii="Arial" w:eastAsia="Times New Roman" w:hAnsi="Arial" w:cs="Arial"/>
          <w:lang w:eastAsia="en-US"/>
        </w:rPr>
        <w:t>New Homes Bonus grant</w:t>
      </w:r>
      <w:r w:rsidR="00881C62" w:rsidRPr="00FA6E0D">
        <w:rPr>
          <w:rFonts w:ascii="Arial" w:eastAsia="Times New Roman" w:hAnsi="Arial" w:cs="Arial"/>
          <w:lang w:eastAsia="en-US"/>
        </w:rPr>
        <w:t xml:space="preserve"> </w:t>
      </w:r>
      <w:r w:rsidR="004E2E31" w:rsidRPr="00FA6E0D">
        <w:rPr>
          <w:rFonts w:ascii="Arial" w:eastAsia="Times New Roman" w:hAnsi="Arial" w:cs="Arial"/>
          <w:lang w:eastAsia="en-US"/>
        </w:rPr>
        <w:t xml:space="preserve"> will see a reduction of </w:t>
      </w:r>
      <w:r w:rsidR="00661351" w:rsidRPr="00FA6E0D">
        <w:rPr>
          <w:rFonts w:ascii="Arial" w:eastAsia="Times New Roman" w:hAnsi="Arial" w:cs="Arial"/>
          <w:lang w:eastAsia="en-US"/>
        </w:rPr>
        <w:t>£2.85m (</w:t>
      </w:r>
      <w:r w:rsidR="00937E6C" w:rsidRPr="00FA6E0D">
        <w:rPr>
          <w:rFonts w:ascii="Arial" w:eastAsia="Times New Roman" w:hAnsi="Arial" w:cs="Arial"/>
          <w:lang w:eastAsia="en-US"/>
        </w:rPr>
        <w:t>or more than</w:t>
      </w:r>
      <w:r w:rsidR="004E2E31" w:rsidRPr="00FA6E0D">
        <w:rPr>
          <w:rFonts w:ascii="Arial" w:eastAsia="Times New Roman" w:hAnsi="Arial" w:cs="Arial"/>
          <w:lang w:eastAsia="en-US"/>
        </w:rPr>
        <w:t xml:space="preserve"> 40%</w:t>
      </w:r>
      <w:r w:rsidR="00661351" w:rsidRPr="00FA6E0D">
        <w:rPr>
          <w:rFonts w:ascii="Arial" w:eastAsia="Times New Roman" w:hAnsi="Arial" w:cs="Arial"/>
          <w:lang w:eastAsia="en-US"/>
        </w:rPr>
        <w:t>)</w:t>
      </w:r>
      <w:r w:rsidR="00881C62" w:rsidRPr="00FA6E0D">
        <w:rPr>
          <w:rFonts w:ascii="Arial" w:eastAsia="Times New Roman" w:hAnsi="Arial" w:cs="Arial"/>
          <w:lang w:eastAsia="en-US"/>
        </w:rPr>
        <w:t>, no announcement had</w:t>
      </w:r>
      <w:r w:rsidR="001614EA" w:rsidRPr="00FA6E0D">
        <w:rPr>
          <w:rFonts w:ascii="Arial" w:eastAsia="Times New Roman" w:hAnsi="Arial" w:cs="Arial"/>
          <w:lang w:eastAsia="en-US"/>
        </w:rPr>
        <w:t xml:space="preserve"> </w:t>
      </w:r>
      <w:r w:rsidR="00881C62" w:rsidRPr="00FA6E0D">
        <w:rPr>
          <w:rFonts w:ascii="Arial" w:eastAsia="Times New Roman" w:hAnsi="Arial" w:cs="Arial"/>
          <w:lang w:eastAsia="en-US"/>
        </w:rPr>
        <w:t xml:space="preserve">made for Public Health grant </w:t>
      </w:r>
      <w:r w:rsidR="00661351" w:rsidRPr="00FA6E0D">
        <w:rPr>
          <w:rFonts w:ascii="Arial" w:eastAsia="Times New Roman" w:hAnsi="Arial" w:cs="Arial"/>
          <w:lang w:eastAsia="en-US"/>
        </w:rPr>
        <w:t xml:space="preserve">or a number of other grants </w:t>
      </w:r>
      <w:r w:rsidR="00881C62" w:rsidRPr="00FA6E0D">
        <w:rPr>
          <w:rFonts w:ascii="Arial" w:eastAsia="Times New Roman" w:hAnsi="Arial" w:cs="Arial"/>
          <w:lang w:eastAsia="en-US"/>
        </w:rPr>
        <w:t>at the time of drafting this report</w:t>
      </w:r>
      <w:r w:rsidR="00C51BEA" w:rsidRPr="00FA6E0D">
        <w:rPr>
          <w:rFonts w:ascii="Arial" w:eastAsia="Times New Roman" w:hAnsi="Arial" w:cs="Arial"/>
          <w:lang w:eastAsia="en-US"/>
        </w:rPr>
        <w:t>.</w:t>
      </w:r>
    </w:p>
    <w:p w14:paraId="6CE7D8E0" w14:textId="32B0CFC2" w:rsidR="001614EA" w:rsidRPr="00844FD6" w:rsidRDefault="001614EA" w:rsidP="001614EA">
      <w:pPr>
        <w:ind w:left="720" w:hanging="720"/>
        <w:rPr>
          <w:rFonts w:ascii="Arial" w:eastAsia="Times New Roman" w:hAnsi="Arial" w:cs="Arial"/>
          <w:lang w:eastAsia="en-US"/>
        </w:rPr>
      </w:pPr>
    </w:p>
    <w:p w14:paraId="399E3E4E" w14:textId="3B3CD4D0" w:rsidR="005A7786" w:rsidRPr="00844FD6" w:rsidRDefault="00FF5F01" w:rsidP="00BF551E">
      <w:pPr>
        <w:ind w:left="720" w:hanging="720"/>
        <w:rPr>
          <w:rFonts w:ascii="Arial" w:eastAsia="Times New Roman" w:hAnsi="Arial" w:cs="Arial"/>
          <w:lang w:eastAsia="en-US"/>
        </w:rPr>
      </w:pPr>
      <w:r w:rsidRPr="00844FD6">
        <w:rPr>
          <w:rFonts w:ascii="Arial" w:eastAsia="Times New Roman" w:hAnsi="Arial" w:cs="Arial"/>
          <w:lang w:eastAsia="en-US"/>
        </w:rPr>
        <w:t>1.1</w:t>
      </w:r>
      <w:r w:rsidR="007B6046">
        <w:rPr>
          <w:rFonts w:ascii="Arial" w:eastAsia="Times New Roman" w:hAnsi="Arial" w:cs="Arial"/>
          <w:lang w:eastAsia="en-US"/>
        </w:rPr>
        <w:t>8</w:t>
      </w:r>
      <w:r w:rsidR="001614EA" w:rsidRPr="00844FD6">
        <w:rPr>
          <w:rFonts w:ascii="Arial" w:eastAsia="Times New Roman" w:hAnsi="Arial" w:cs="Arial"/>
          <w:lang w:eastAsia="en-US"/>
        </w:rPr>
        <w:tab/>
      </w:r>
      <w:r w:rsidR="00CB4E43" w:rsidRPr="00844FD6">
        <w:rPr>
          <w:rFonts w:ascii="Arial" w:eastAsia="Times New Roman" w:hAnsi="Arial" w:cs="Arial"/>
          <w:lang w:eastAsia="en-US"/>
        </w:rPr>
        <w:t>I</w:t>
      </w:r>
      <w:r w:rsidR="001614EA" w:rsidRPr="00844FD6">
        <w:rPr>
          <w:rFonts w:ascii="Arial" w:eastAsia="Times New Roman" w:hAnsi="Arial" w:cs="Arial"/>
          <w:lang w:eastAsia="en-US"/>
        </w:rPr>
        <w:t xml:space="preserve">n the </w:t>
      </w:r>
      <w:r w:rsidR="00C51BEA" w:rsidRPr="00844FD6">
        <w:rPr>
          <w:rFonts w:ascii="Arial" w:eastAsia="Times New Roman" w:hAnsi="Arial" w:cs="Arial"/>
          <w:lang w:eastAsia="en-US"/>
        </w:rPr>
        <w:t>CSR,</w:t>
      </w:r>
      <w:r w:rsidR="001614EA" w:rsidRPr="00844FD6">
        <w:rPr>
          <w:rFonts w:ascii="Arial" w:eastAsia="Times New Roman" w:hAnsi="Arial" w:cs="Arial"/>
          <w:lang w:eastAsia="en-US"/>
        </w:rPr>
        <w:t xml:space="preserve"> </w:t>
      </w:r>
      <w:r w:rsidR="00D73690" w:rsidRPr="00844FD6">
        <w:rPr>
          <w:rFonts w:ascii="Arial" w:eastAsia="Times New Roman" w:hAnsi="Arial" w:cs="Arial"/>
          <w:lang w:eastAsia="en-US"/>
        </w:rPr>
        <w:t>i</w:t>
      </w:r>
      <w:r w:rsidRPr="00844FD6">
        <w:rPr>
          <w:rFonts w:ascii="Arial" w:eastAsia="Times New Roman" w:hAnsi="Arial" w:cs="Arial"/>
          <w:lang w:eastAsia="en-US"/>
        </w:rPr>
        <w:t>t was announced that for 202</w:t>
      </w:r>
      <w:r w:rsidR="00C51BEA" w:rsidRPr="00844FD6">
        <w:rPr>
          <w:rFonts w:ascii="Arial" w:eastAsia="Times New Roman" w:hAnsi="Arial" w:cs="Arial"/>
          <w:lang w:eastAsia="en-US"/>
        </w:rPr>
        <w:t>1</w:t>
      </w:r>
      <w:r w:rsidR="005A7786" w:rsidRPr="00844FD6">
        <w:rPr>
          <w:rFonts w:ascii="Arial" w:eastAsia="Times New Roman" w:hAnsi="Arial" w:cs="Arial"/>
          <w:lang w:eastAsia="en-US"/>
        </w:rPr>
        <w:t>/</w:t>
      </w:r>
      <w:r w:rsidR="009E0544" w:rsidRPr="00844FD6">
        <w:rPr>
          <w:rFonts w:ascii="Arial" w:eastAsia="Times New Roman" w:hAnsi="Arial" w:cs="Arial"/>
          <w:lang w:eastAsia="en-US"/>
        </w:rPr>
        <w:t>2</w:t>
      </w:r>
      <w:r w:rsidR="00C51BEA" w:rsidRPr="00844FD6">
        <w:rPr>
          <w:rFonts w:ascii="Arial" w:eastAsia="Times New Roman" w:hAnsi="Arial" w:cs="Arial"/>
          <w:lang w:eastAsia="en-US"/>
        </w:rPr>
        <w:t xml:space="preserve">2 </w:t>
      </w:r>
      <w:r w:rsidR="005A7786" w:rsidRPr="00844FD6">
        <w:rPr>
          <w:rFonts w:ascii="Arial" w:eastAsia="Times New Roman" w:hAnsi="Arial" w:cs="Arial"/>
          <w:lang w:eastAsia="en-US"/>
        </w:rPr>
        <w:t xml:space="preserve">councils would be allowed to increase </w:t>
      </w:r>
      <w:r w:rsidR="00A30CB4" w:rsidRPr="00844FD6">
        <w:rPr>
          <w:rFonts w:ascii="Arial" w:eastAsia="Times New Roman" w:hAnsi="Arial" w:cs="Arial"/>
          <w:lang w:eastAsia="en-US"/>
        </w:rPr>
        <w:t>Council Tax</w:t>
      </w:r>
      <w:r w:rsidR="005A7786" w:rsidRPr="00844FD6">
        <w:rPr>
          <w:rFonts w:ascii="Arial" w:eastAsia="Times New Roman" w:hAnsi="Arial" w:cs="Arial"/>
          <w:lang w:eastAsia="en-US"/>
        </w:rPr>
        <w:t xml:space="preserve"> by </w:t>
      </w:r>
      <w:r w:rsidRPr="00844FD6">
        <w:rPr>
          <w:rFonts w:ascii="Arial" w:eastAsia="Times New Roman" w:hAnsi="Arial" w:cs="Arial"/>
          <w:lang w:eastAsia="en-US"/>
        </w:rPr>
        <w:t>up to 2</w:t>
      </w:r>
      <w:r w:rsidR="00BD047B" w:rsidRPr="00844FD6">
        <w:rPr>
          <w:rFonts w:ascii="Arial" w:eastAsia="Times New Roman" w:hAnsi="Arial" w:cs="Arial"/>
          <w:lang w:eastAsia="en-US"/>
        </w:rPr>
        <w:t>%</w:t>
      </w:r>
      <w:r w:rsidR="0024451B" w:rsidRPr="00844FD6">
        <w:rPr>
          <w:rFonts w:ascii="Arial" w:eastAsia="Times New Roman" w:hAnsi="Arial" w:cs="Arial"/>
          <w:lang w:eastAsia="en-US"/>
        </w:rPr>
        <w:t xml:space="preserve"> </w:t>
      </w:r>
      <w:r w:rsidR="005A7786" w:rsidRPr="00844FD6">
        <w:rPr>
          <w:rFonts w:ascii="Arial" w:eastAsia="Times New Roman" w:hAnsi="Arial" w:cs="Arial"/>
          <w:lang w:eastAsia="en-US"/>
        </w:rPr>
        <w:t>before a referendum was held</w:t>
      </w:r>
      <w:r w:rsidR="00881C62" w:rsidRPr="00844FD6">
        <w:rPr>
          <w:rFonts w:ascii="Arial" w:eastAsia="Times New Roman" w:hAnsi="Arial" w:cs="Arial"/>
          <w:lang w:eastAsia="en-US"/>
        </w:rPr>
        <w:t xml:space="preserve"> plus</w:t>
      </w:r>
      <w:r w:rsidRPr="00844FD6">
        <w:rPr>
          <w:rFonts w:ascii="Arial" w:eastAsia="Times New Roman" w:hAnsi="Arial" w:cs="Arial"/>
          <w:lang w:eastAsia="en-US"/>
        </w:rPr>
        <w:t xml:space="preserve"> </w:t>
      </w:r>
      <w:r w:rsidR="00C51BEA" w:rsidRPr="00844FD6">
        <w:rPr>
          <w:rFonts w:ascii="Arial" w:eastAsia="Times New Roman" w:hAnsi="Arial" w:cs="Arial"/>
          <w:lang w:eastAsia="en-US"/>
        </w:rPr>
        <w:t>3</w:t>
      </w:r>
      <w:r w:rsidRPr="00844FD6">
        <w:rPr>
          <w:rFonts w:ascii="Arial" w:eastAsia="Times New Roman" w:hAnsi="Arial" w:cs="Arial"/>
          <w:lang w:eastAsia="en-US"/>
        </w:rPr>
        <w:t xml:space="preserve">% in respect of the </w:t>
      </w:r>
      <w:r w:rsidR="00BD047B" w:rsidRPr="00844FD6">
        <w:rPr>
          <w:rFonts w:ascii="Arial" w:eastAsia="Times New Roman" w:hAnsi="Arial" w:cs="Arial"/>
          <w:lang w:eastAsia="en-US"/>
        </w:rPr>
        <w:t>Adul</w:t>
      </w:r>
      <w:r w:rsidR="00881C62" w:rsidRPr="00844FD6">
        <w:rPr>
          <w:rFonts w:ascii="Arial" w:eastAsia="Times New Roman" w:hAnsi="Arial" w:cs="Arial"/>
          <w:lang w:eastAsia="en-US"/>
        </w:rPr>
        <w:t xml:space="preserve">t Social Care </w:t>
      </w:r>
      <w:r w:rsidR="00C51BEA" w:rsidRPr="00844FD6">
        <w:rPr>
          <w:rFonts w:ascii="Arial" w:eastAsia="Times New Roman" w:hAnsi="Arial" w:cs="Arial"/>
          <w:lang w:eastAsia="en-US"/>
        </w:rPr>
        <w:t xml:space="preserve">(ASC) </w:t>
      </w:r>
      <w:r w:rsidR="00881C62" w:rsidRPr="00844FD6">
        <w:rPr>
          <w:rFonts w:ascii="Arial" w:eastAsia="Times New Roman" w:hAnsi="Arial" w:cs="Arial"/>
          <w:lang w:eastAsia="en-US"/>
        </w:rPr>
        <w:t>precept</w:t>
      </w:r>
      <w:r w:rsidR="005A7786" w:rsidRPr="00844FD6">
        <w:rPr>
          <w:rFonts w:ascii="Arial" w:eastAsia="Times New Roman" w:hAnsi="Arial" w:cs="Arial"/>
          <w:lang w:eastAsia="en-US"/>
        </w:rPr>
        <w:t xml:space="preserve">.  </w:t>
      </w:r>
      <w:r w:rsidR="00C51BEA" w:rsidRPr="00844FD6">
        <w:rPr>
          <w:rFonts w:ascii="Arial" w:eastAsia="Times New Roman" w:hAnsi="Arial" w:cs="Arial"/>
          <w:lang w:eastAsia="en-US"/>
        </w:rPr>
        <w:t>The ASC precept increase can potentially be phased in over 2 years.  However, in announcing the funding availabl</w:t>
      </w:r>
      <w:r w:rsidR="00EE12F8" w:rsidRPr="00844FD6">
        <w:rPr>
          <w:rFonts w:ascii="Arial" w:eastAsia="Times New Roman" w:hAnsi="Arial" w:cs="Arial"/>
          <w:lang w:eastAsia="en-US"/>
        </w:rPr>
        <w:t>e for councils next year, the Go</w:t>
      </w:r>
      <w:r w:rsidR="00C51BEA" w:rsidRPr="00844FD6">
        <w:rPr>
          <w:rFonts w:ascii="Arial" w:eastAsia="Times New Roman" w:hAnsi="Arial" w:cs="Arial"/>
          <w:lang w:eastAsia="en-US"/>
        </w:rPr>
        <w:t>vernme</w:t>
      </w:r>
      <w:r w:rsidR="00EE12F8" w:rsidRPr="00844FD6">
        <w:rPr>
          <w:rFonts w:ascii="Arial" w:eastAsia="Times New Roman" w:hAnsi="Arial" w:cs="Arial"/>
          <w:lang w:eastAsia="en-US"/>
        </w:rPr>
        <w:t>n</w:t>
      </w:r>
      <w:r w:rsidR="00C51BEA" w:rsidRPr="00844FD6">
        <w:rPr>
          <w:rFonts w:ascii="Arial" w:eastAsia="Times New Roman" w:hAnsi="Arial" w:cs="Arial"/>
          <w:lang w:eastAsia="en-US"/>
        </w:rPr>
        <w:t xml:space="preserve">t have assumed that all eligible councils implement the full increase next year.  </w:t>
      </w:r>
      <w:r w:rsidR="00096EEF" w:rsidRPr="00844FD6">
        <w:rPr>
          <w:rFonts w:ascii="Arial" w:eastAsia="Times New Roman" w:hAnsi="Arial" w:cs="Arial"/>
          <w:lang w:eastAsia="en-US"/>
        </w:rPr>
        <w:t>For Telford</w:t>
      </w:r>
      <w:r w:rsidR="005A7786" w:rsidRPr="00844FD6">
        <w:rPr>
          <w:rFonts w:ascii="Arial" w:eastAsia="Times New Roman" w:hAnsi="Arial" w:cs="Arial"/>
          <w:lang w:eastAsia="en-US"/>
        </w:rPr>
        <w:t xml:space="preserve"> &amp; Wrekin, this would give </w:t>
      </w:r>
      <w:r w:rsidR="00096EEF" w:rsidRPr="00844FD6">
        <w:rPr>
          <w:rFonts w:ascii="Arial" w:eastAsia="Times New Roman" w:hAnsi="Arial" w:cs="Arial"/>
          <w:lang w:eastAsia="en-US"/>
        </w:rPr>
        <w:t>a maximum</w:t>
      </w:r>
      <w:r w:rsidR="005A7786" w:rsidRPr="00844FD6">
        <w:rPr>
          <w:rFonts w:ascii="Arial" w:eastAsia="Times New Roman" w:hAnsi="Arial" w:cs="Arial"/>
          <w:lang w:eastAsia="en-US"/>
        </w:rPr>
        <w:t xml:space="preserve"> increase of </w:t>
      </w:r>
      <w:r w:rsidR="00C51BEA" w:rsidRPr="00844FD6">
        <w:rPr>
          <w:rFonts w:ascii="Arial" w:eastAsia="Times New Roman" w:hAnsi="Arial" w:cs="Arial"/>
          <w:lang w:eastAsia="en-US"/>
        </w:rPr>
        <w:t>4</w:t>
      </w:r>
      <w:r w:rsidR="005A7786" w:rsidRPr="00844FD6">
        <w:rPr>
          <w:rFonts w:ascii="Arial" w:eastAsia="Times New Roman" w:hAnsi="Arial" w:cs="Arial"/>
          <w:lang w:eastAsia="en-US"/>
        </w:rPr>
        <w:t>.99%</w:t>
      </w:r>
      <w:r w:rsidR="00BD047B" w:rsidRPr="00844FD6">
        <w:rPr>
          <w:rFonts w:ascii="Arial" w:eastAsia="Times New Roman" w:hAnsi="Arial" w:cs="Arial"/>
          <w:lang w:eastAsia="en-US"/>
        </w:rPr>
        <w:t xml:space="preserve"> next year</w:t>
      </w:r>
      <w:r w:rsidR="0093219C" w:rsidRPr="00844FD6">
        <w:rPr>
          <w:rFonts w:ascii="Arial" w:eastAsia="Times New Roman" w:hAnsi="Arial" w:cs="Arial"/>
          <w:lang w:eastAsia="en-US"/>
        </w:rPr>
        <w:t xml:space="preserve"> which is equivalent to </w:t>
      </w:r>
      <w:r w:rsidR="00C51BEA" w:rsidRPr="00844FD6">
        <w:rPr>
          <w:rFonts w:ascii="Arial" w:eastAsia="Times New Roman" w:hAnsi="Arial" w:cs="Arial"/>
          <w:lang w:eastAsia="en-US"/>
        </w:rPr>
        <w:t>£1.01</w:t>
      </w:r>
      <w:r w:rsidR="0093219C" w:rsidRPr="00844FD6">
        <w:rPr>
          <w:rFonts w:ascii="Arial" w:eastAsia="Times New Roman" w:hAnsi="Arial" w:cs="Arial"/>
          <w:lang w:eastAsia="en-US"/>
        </w:rPr>
        <w:t xml:space="preserve"> per week for the average property in the Borough (Band B)</w:t>
      </w:r>
      <w:r w:rsidR="005A7786" w:rsidRPr="00844FD6">
        <w:rPr>
          <w:rFonts w:ascii="Arial" w:eastAsia="Times New Roman" w:hAnsi="Arial" w:cs="Arial"/>
          <w:lang w:eastAsia="en-US"/>
        </w:rPr>
        <w:t xml:space="preserve">. </w:t>
      </w:r>
      <w:r w:rsidR="00C51BEA" w:rsidRPr="00844FD6">
        <w:rPr>
          <w:rFonts w:ascii="Arial" w:eastAsia="Times New Roman" w:hAnsi="Arial" w:cs="Arial"/>
          <w:lang w:eastAsia="en-US"/>
        </w:rPr>
        <w:t xml:space="preserve"> A general council tax increase of 1.99% would raise around £1.4m and the ASC pr</w:t>
      </w:r>
      <w:r w:rsidR="00EE12F8" w:rsidRPr="00844FD6">
        <w:rPr>
          <w:rFonts w:ascii="Arial" w:eastAsia="Times New Roman" w:hAnsi="Arial" w:cs="Arial"/>
          <w:lang w:eastAsia="en-US"/>
        </w:rPr>
        <w:t>e</w:t>
      </w:r>
      <w:r w:rsidR="00C51BEA" w:rsidRPr="00844FD6">
        <w:rPr>
          <w:rFonts w:ascii="Arial" w:eastAsia="Times New Roman" w:hAnsi="Arial" w:cs="Arial"/>
          <w:lang w:eastAsia="en-US"/>
        </w:rPr>
        <w:t xml:space="preserve">cept could raise just </w:t>
      </w:r>
      <w:r w:rsidR="004E2E31">
        <w:rPr>
          <w:rFonts w:ascii="Arial" w:eastAsia="Times New Roman" w:hAnsi="Arial" w:cs="Arial"/>
          <w:lang w:eastAsia="en-US"/>
        </w:rPr>
        <w:t>und</w:t>
      </w:r>
      <w:r w:rsidR="004E2E31" w:rsidRPr="00844FD6">
        <w:rPr>
          <w:rFonts w:ascii="Arial" w:eastAsia="Times New Roman" w:hAnsi="Arial" w:cs="Arial"/>
          <w:lang w:eastAsia="en-US"/>
        </w:rPr>
        <w:t xml:space="preserve">er </w:t>
      </w:r>
      <w:r w:rsidR="00C51BEA" w:rsidRPr="00844FD6">
        <w:rPr>
          <w:rFonts w:ascii="Arial" w:eastAsia="Times New Roman" w:hAnsi="Arial" w:cs="Arial"/>
          <w:lang w:eastAsia="en-US"/>
        </w:rPr>
        <w:t>£2.</w:t>
      </w:r>
      <w:r w:rsidR="004E2E31">
        <w:rPr>
          <w:rFonts w:ascii="Arial" w:eastAsia="Times New Roman" w:hAnsi="Arial" w:cs="Arial"/>
          <w:lang w:eastAsia="en-US"/>
        </w:rPr>
        <w:t>2</w:t>
      </w:r>
      <w:r w:rsidR="00C51BEA" w:rsidRPr="00844FD6">
        <w:rPr>
          <w:rFonts w:ascii="Arial" w:eastAsia="Times New Roman" w:hAnsi="Arial" w:cs="Arial"/>
          <w:lang w:eastAsia="en-US"/>
        </w:rPr>
        <w:t xml:space="preserve">m. </w:t>
      </w:r>
      <w:r w:rsidR="005A7786" w:rsidRPr="00844FD6">
        <w:rPr>
          <w:rFonts w:ascii="Arial" w:eastAsia="Times New Roman" w:hAnsi="Arial" w:cs="Arial"/>
          <w:lang w:eastAsia="en-US"/>
        </w:rPr>
        <w:t xml:space="preserve"> </w:t>
      </w:r>
      <w:r w:rsidRPr="00844FD6">
        <w:rPr>
          <w:rFonts w:ascii="Arial" w:eastAsia="Times New Roman" w:hAnsi="Arial" w:cs="Arial"/>
          <w:lang w:eastAsia="en-US"/>
        </w:rPr>
        <w:t>After man</w:t>
      </w:r>
      <w:r w:rsidR="0042084F" w:rsidRPr="00844FD6">
        <w:rPr>
          <w:rFonts w:ascii="Arial" w:eastAsia="Times New Roman" w:hAnsi="Arial" w:cs="Arial"/>
          <w:lang w:eastAsia="en-US"/>
        </w:rPr>
        <w:t>y years of severe financial cons</w:t>
      </w:r>
      <w:r w:rsidRPr="00844FD6">
        <w:rPr>
          <w:rFonts w:ascii="Arial" w:eastAsia="Times New Roman" w:hAnsi="Arial" w:cs="Arial"/>
          <w:lang w:eastAsia="en-US"/>
        </w:rPr>
        <w:t>traint and with the need to make significant additional funding available for Adults</w:t>
      </w:r>
      <w:r w:rsidR="00C51BEA" w:rsidRPr="00844FD6">
        <w:rPr>
          <w:rFonts w:ascii="Arial" w:eastAsia="Times New Roman" w:hAnsi="Arial" w:cs="Arial"/>
          <w:lang w:eastAsia="en-US"/>
        </w:rPr>
        <w:t>,</w:t>
      </w:r>
      <w:r w:rsidRPr="00844FD6">
        <w:rPr>
          <w:rFonts w:ascii="Arial" w:eastAsia="Times New Roman" w:hAnsi="Arial" w:cs="Arial"/>
          <w:lang w:eastAsia="en-US"/>
        </w:rPr>
        <w:t xml:space="preserve"> </w:t>
      </w:r>
      <w:r w:rsidR="0042084F" w:rsidRPr="00844FD6">
        <w:rPr>
          <w:rFonts w:ascii="Arial" w:eastAsia="Times New Roman" w:hAnsi="Arial" w:cs="Arial"/>
          <w:lang w:eastAsia="en-US"/>
        </w:rPr>
        <w:t>Cabinet Members have very carefully considered the options available to the Council.  Given the £12</w:t>
      </w:r>
      <w:r w:rsidR="00C51BEA" w:rsidRPr="00844FD6">
        <w:rPr>
          <w:rFonts w:ascii="Arial" w:eastAsia="Times New Roman" w:hAnsi="Arial" w:cs="Arial"/>
          <w:lang w:eastAsia="en-US"/>
        </w:rPr>
        <w:t>6.4</w:t>
      </w:r>
      <w:r w:rsidR="0042084F" w:rsidRPr="00844FD6">
        <w:rPr>
          <w:rFonts w:ascii="Arial" w:eastAsia="Times New Roman" w:hAnsi="Arial" w:cs="Arial"/>
          <w:lang w:eastAsia="en-US"/>
        </w:rPr>
        <w:t>m budget savings made over the past decade it is increasingly difficult to find further savings that do not have unacceptable impacts</w:t>
      </w:r>
      <w:r w:rsidR="00C51BEA" w:rsidRPr="00844FD6">
        <w:rPr>
          <w:rFonts w:ascii="Arial" w:eastAsia="Times New Roman" w:hAnsi="Arial" w:cs="Arial"/>
          <w:lang w:eastAsia="en-US"/>
        </w:rPr>
        <w:t xml:space="preserve"> although this report does contain proposals for a further £5.9m of savings next year</w:t>
      </w:r>
      <w:r w:rsidR="0042084F" w:rsidRPr="00844FD6">
        <w:rPr>
          <w:rFonts w:ascii="Arial" w:eastAsia="Times New Roman" w:hAnsi="Arial" w:cs="Arial"/>
          <w:lang w:eastAsia="en-US"/>
        </w:rPr>
        <w:t>.  A</w:t>
      </w:r>
      <w:r w:rsidR="00C51BEA" w:rsidRPr="00844FD6">
        <w:rPr>
          <w:rFonts w:ascii="Arial" w:eastAsia="Times New Roman" w:hAnsi="Arial" w:cs="Arial"/>
          <w:lang w:eastAsia="en-US"/>
        </w:rPr>
        <w:t>dditionally</w:t>
      </w:r>
      <w:r w:rsidR="0042084F" w:rsidRPr="00844FD6">
        <w:rPr>
          <w:rFonts w:ascii="Arial" w:eastAsia="Times New Roman" w:hAnsi="Arial" w:cs="Arial"/>
          <w:lang w:eastAsia="en-US"/>
        </w:rPr>
        <w:t>, given the uncertainty facing the Council’s future financial position and the need to find a sustainable ongoing solution to the funding challenges that we face use of remaining one-off resources has to be limited.  This leaves council tax which currently is lower in Telford &amp; Wrekin than anywhere else in the Midlands region for the services that this council</w:t>
      </w:r>
      <w:r w:rsidR="000D3D0D" w:rsidRPr="00844FD6">
        <w:rPr>
          <w:rFonts w:ascii="Arial" w:eastAsia="Times New Roman" w:hAnsi="Arial" w:cs="Arial"/>
          <w:lang w:eastAsia="en-US"/>
        </w:rPr>
        <w:t xml:space="preserve"> provides.  (Please see Appendices</w:t>
      </w:r>
      <w:r w:rsidR="0042084F" w:rsidRPr="00844FD6">
        <w:rPr>
          <w:rFonts w:ascii="Arial" w:eastAsia="Times New Roman" w:hAnsi="Arial" w:cs="Arial"/>
          <w:lang w:eastAsia="en-US"/>
        </w:rPr>
        <w:t xml:space="preserve"> 1 </w:t>
      </w:r>
      <w:r w:rsidR="000D3D0D" w:rsidRPr="00844FD6">
        <w:rPr>
          <w:rFonts w:ascii="Arial" w:eastAsia="Times New Roman" w:hAnsi="Arial" w:cs="Arial"/>
          <w:lang w:eastAsia="en-US"/>
        </w:rPr>
        <w:t xml:space="preserve">and 2 </w:t>
      </w:r>
      <w:r w:rsidR="0042084F" w:rsidRPr="00844FD6">
        <w:rPr>
          <w:rFonts w:ascii="Arial" w:eastAsia="Times New Roman" w:hAnsi="Arial" w:cs="Arial"/>
          <w:lang w:eastAsia="en-US"/>
        </w:rPr>
        <w:t xml:space="preserve">for comparative information).  We appreciate that </w:t>
      </w:r>
      <w:r w:rsidR="005A7786" w:rsidRPr="00844FD6">
        <w:rPr>
          <w:rFonts w:ascii="Arial" w:eastAsia="Times New Roman" w:hAnsi="Arial" w:cs="Arial"/>
          <w:lang w:eastAsia="en-US"/>
        </w:rPr>
        <w:t xml:space="preserve">local residents </w:t>
      </w:r>
      <w:r w:rsidR="0042084F" w:rsidRPr="00844FD6">
        <w:rPr>
          <w:rFonts w:ascii="Arial" w:eastAsia="Times New Roman" w:hAnsi="Arial" w:cs="Arial"/>
          <w:lang w:eastAsia="en-US"/>
        </w:rPr>
        <w:t>also face difficult choices in managing their household budgets</w:t>
      </w:r>
      <w:r w:rsidR="00C51BEA" w:rsidRPr="00844FD6">
        <w:rPr>
          <w:rFonts w:ascii="Arial" w:eastAsia="Times New Roman" w:hAnsi="Arial" w:cs="Arial"/>
          <w:lang w:eastAsia="en-US"/>
        </w:rPr>
        <w:t>, particularly gi</w:t>
      </w:r>
      <w:r w:rsidR="00EE12F8" w:rsidRPr="00844FD6">
        <w:rPr>
          <w:rFonts w:ascii="Arial" w:eastAsia="Times New Roman" w:hAnsi="Arial" w:cs="Arial"/>
          <w:lang w:eastAsia="en-US"/>
        </w:rPr>
        <w:t>v</w:t>
      </w:r>
      <w:r w:rsidR="00C51BEA" w:rsidRPr="00844FD6">
        <w:rPr>
          <w:rFonts w:ascii="Arial" w:eastAsia="Times New Roman" w:hAnsi="Arial" w:cs="Arial"/>
          <w:lang w:eastAsia="en-US"/>
        </w:rPr>
        <w:t>en the impacts of the pandemic,</w:t>
      </w:r>
      <w:r w:rsidR="0042084F" w:rsidRPr="00844FD6">
        <w:rPr>
          <w:rFonts w:ascii="Arial" w:eastAsia="Times New Roman" w:hAnsi="Arial" w:cs="Arial"/>
          <w:lang w:eastAsia="en-US"/>
        </w:rPr>
        <w:t xml:space="preserve"> but having considered the options available to us, the Council is reluctantly proposing to increase council tax by </w:t>
      </w:r>
      <w:r w:rsidR="00C51BEA" w:rsidRPr="00844FD6">
        <w:rPr>
          <w:rFonts w:ascii="Arial" w:eastAsia="Times New Roman" w:hAnsi="Arial" w:cs="Arial"/>
          <w:lang w:eastAsia="en-US"/>
        </w:rPr>
        <w:t>4</w:t>
      </w:r>
      <w:r w:rsidR="0042084F" w:rsidRPr="00844FD6">
        <w:rPr>
          <w:rFonts w:ascii="Arial" w:eastAsia="Times New Roman" w:hAnsi="Arial" w:cs="Arial"/>
          <w:lang w:eastAsia="en-US"/>
        </w:rPr>
        <w:t xml:space="preserve">.99% for next year. </w:t>
      </w:r>
      <w:r w:rsidR="005A7786" w:rsidRPr="00844FD6">
        <w:rPr>
          <w:rFonts w:ascii="Arial" w:eastAsia="Times New Roman" w:hAnsi="Arial" w:cs="Arial"/>
          <w:lang w:eastAsia="en-US"/>
        </w:rPr>
        <w:t xml:space="preserve">This comprises the </w:t>
      </w:r>
      <w:r w:rsidR="00C51BEA" w:rsidRPr="00844FD6">
        <w:rPr>
          <w:rFonts w:ascii="Arial" w:eastAsia="Times New Roman" w:hAnsi="Arial" w:cs="Arial"/>
          <w:lang w:eastAsia="en-US"/>
        </w:rPr>
        <w:t>3</w:t>
      </w:r>
      <w:r w:rsidR="005A7786" w:rsidRPr="00844FD6">
        <w:rPr>
          <w:rFonts w:ascii="Arial" w:eastAsia="Times New Roman" w:hAnsi="Arial" w:cs="Arial"/>
          <w:lang w:eastAsia="en-US"/>
        </w:rPr>
        <w:t xml:space="preserve">% </w:t>
      </w:r>
      <w:r w:rsidR="007B3187" w:rsidRPr="00844FD6">
        <w:rPr>
          <w:rFonts w:ascii="Arial" w:eastAsia="Times New Roman" w:hAnsi="Arial" w:cs="Arial"/>
          <w:lang w:eastAsia="en-US"/>
        </w:rPr>
        <w:t>Adult Social Care</w:t>
      </w:r>
      <w:r w:rsidR="005A7786" w:rsidRPr="00844FD6">
        <w:rPr>
          <w:rFonts w:ascii="Arial" w:eastAsia="Times New Roman" w:hAnsi="Arial" w:cs="Arial"/>
          <w:lang w:eastAsia="en-US"/>
        </w:rPr>
        <w:t xml:space="preserve"> precept </w:t>
      </w:r>
      <w:r w:rsidR="00C51BEA" w:rsidRPr="00844FD6">
        <w:rPr>
          <w:rFonts w:ascii="Arial" w:eastAsia="Times New Roman" w:hAnsi="Arial" w:cs="Arial"/>
          <w:lang w:eastAsia="en-US"/>
        </w:rPr>
        <w:t>(which will be used to increase the funding available for adult social care</w:t>
      </w:r>
      <w:r w:rsidR="00EE12F8" w:rsidRPr="00844FD6">
        <w:rPr>
          <w:rFonts w:ascii="Arial" w:eastAsia="Times New Roman" w:hAnsi="Arial" w:cs="Arial"/>
          <w:lang w:eastAsia="en-US"/>
        </w:rPr>
        <w:t>) and</w:t>
      </w:r>
      <w:r w:rsidR="00C51BEA" w:rsidRPr="00844FD6">
        <w:rPr>
          <w:rFonts w:ascii="Arial" w:eastAsia="Times New Roman" w:hAnsi="Arial" w:cs="Arial"/>
          <w:lang w:eastAsia="en-US"/>
        </w:rPr>
        <w:t xml:space="preserve"> </w:t>
      </w:r>
      <w:r w:rsidR="005A7786" w:rsidRPr="00844FD6">
        <w:rPr>
          <w:rFonts w:ascii="Arial" w:eastAsia="Times New Roman" w:hAnsi="Arial" w:cs="Arial"/>
          <w:lang w:eastAsia="en-US"/>
        </w:rPr>
        <w:t xml:space="preserve">which the Government have assumed we will apply and </w:t>
      </w:r>
      <w:r w:rsidR="0042084F" w:rsidRPr="00844FD6">
        <w:rPr>
          <w:rFonts w:ascii="Arial" w:eastAsia="Times New Roman" w:hAnsi="Arial" w:cs="Arial"/>
          <w:lang w:eastAsia="en-US"/>
        </w:rPr>
        <w:t xml:space="preserve">a general council tax increase of </w:t>
      </w:r>
      <w:r w:rsidR="005A7786" w:rsidRPr="00844FD6">
        <w:rPr>
          <w:rFonts w:ascii="Arial" w:eastAsia="Times New Roman" w:hAnsi="Arial" w:cs="Arial"/>
          <w:lang w:eastAsia="en-US"/>
        </w:rPr>
        <w:t>1.</w:t>
      </w:r>
      <w:r w:rsidR="0042084F" w:rsidRPr="00844FD6">
        <w:rPr>
          <w:rFonts w:ascii="Arial" w:eastAsia="Times New Roman" w:hAnsi="Arial" w:cs="Arial"/>
          <w:lang w:eastAsia="en-US"/>
        </w:rPr>
        <w:t xml:space="preserve">99%.  </w:t>
      </w:r>
      <w:r w:rsidR="00AB3128" w:rsidRPr="00844FD6">
        <w:rPr>
          <w:rFonts w:ascii="Arial" w:eastAsia="Times New Roman" w:hAnsi="Arial" w:cs="Arial"/>
          <w:lang w:eastAsia="en-US"/>
        </w:rPr>
        <w:t xml:space="preserve">The council offers reductions to council tax bills for residents on low incomes through its council tax reduction scheme and in addition has a </w:t>
      </w:r>
      <w:r w:rsidR="00D127BE" w:rsidRPr="00844FD6">
        <w:rPr>
          <w:rFonts w:ascii="Arial" w:hAnsi="Arial" w:cs="Arial"/>
        </w:rPr>
        <w:t>Council Tax Reduction Hardship Assistance Scheme</w:t>
      </w:r>
      <w:r w:rsidR="00D127BE" w:rsidRPr="00844FD6">
        <w:rPr>
          <w:rFonts w:ascii="Arial" w:eastAsia="Times New Roman" w:hAnsi="Arial" w:cs="Arial"/>
          <w:lang w:eastAsia="en-US"/>
        </w:rPr>
        <w:t xml:space="preserve"> </w:t>
      </w:r>
      <w:r w:rsidR="00AB3128" w:rsidRPr="00844FD6">
        <w:rPr>
          <w:rFonts w:ascii="Arial" w:eastAsia="Times New Roman" w:hAnsi="Arial" w:cs="Arial"/>
          <w:lang w:eastAsia="en-US"/>
        </w:rPr>
        <w:t>available for those that face the greatest hardship</w:t>
      </w:r>
      <w:r w:rsidR="004E2E31">
        <w:rPr>
          <w:rFonts w:ascii="Arial" w:eastAsia="Times New Roman" w:hAnsi="Arial" w:cs="Arial"/>
          <w:lang w:eastAsia="en-US"/>
        </w:rPr>
        <w:t>, the provision for which will be doubled next year</w:t>
      </w:r>
      <w:r w:rsidR="00AB3128" w:rsidRPr="00844FD6">
        <w:rPr>
          <w:rFonts w:ascii="Arial" w:eastAsia="Times New Roman" w:hAnsi="Arial" w:cs="Arial"/>
          <w:lang w:eastAsia="en-US"/>
        </w:rPr>
        <w:t>.</w:t>
      </w:r>
      <w:r w:rsidR="0042084F" w:rsidRPr="00844FD6">
        <w:rPr>
          <w:rFonts w:ascii="Arial" w:eastAsia="Times New Roman" w:hAnsi="Arial" w:cs="Arial"/>
          <w:lang w:eastAsia="en-US"/>
        </w:rPr>
        <w:t xml:space="preserve">  </w:t>
      </w:r>
    </w:p>
    <w:p w14:paraId="06C910B4" w14:textId="77777777" w:rsidR="005A7786" w:rsidRPr="00844FD6" w:rsidRDefault="005A7786" w:rsidP="00BF551E">
      <w:pPr>
        <w:ind w:left="720" w:hanging="720"/>
        <w:rPr>
          <w:rFonts w:ascii="Arial" w:eastAsia="Times New Roman" w:hAnsi="Arial" w:cs="Arial"/>
          <w:lang w:eastAsia="en-US"/>
        </w:rPr>
      </w:pPr>
    </w:p>
    <w:p w14:paraId="766F5CCC" w14:textId="27BD0E0D" w:rsidR="00AB3128" w:rsidRPr="00844FD6" w:rsidRDefault="00FF5F01" w:rsidP="00AB3128">
      <w:pPr>
        <w:pStyle w:val="BodyTextIndent"/>
        <w:tabs>
          <w:tab w:val="clear" w:pos="709"/>
        </w:tabs>
        <w:jc w:val="both"/>
        <w:rPr>
          <w:rFonts w:cs="Arial"/>
          <w:szCs w:val="24"/>
        </w:rPr>
      </w:pPr>
      <w:r w:rsidRPr="00844FD6">
        <w:rPr>
          <w:rFonts w:cs="Arial"/>
          <w:szCs w:val="24"/>
        </w:rPr>
        <w:t>1.1</w:t>
      </w:r>
      <w:r w:rsidR="007B6046">
        <w:rPr>
          <w:rFonts w:cs="Arial"/>
          <w:szCs w:val="24"/>
        </w:rPr>
        <w:t>9</w:t>
      </w:r>
      <w:r w:rsidR="001614EA" w:rsidRPr="00844FD6">
        <w:rPr>
          <w:rFonts w:cs="Arial"/>
          <w:szCs w:val="24"/>
        </w:rPr>
        <w:tab/>
      </w:r>
      <w:r w:rsidR="00DF7B49" w:rsidRPr="00844FD6">
        <w:rPr>
          <w:rFonts w:cs="Arial"/>
          <w:szCs w:val="24"/>
        </w:rPr>
        <w:t>The Council</w:t>
      </w:r>
      <w:r w:rsidR="00CB4E43" w:rsidRPr="00844FD6">
        <w:rPr>
          <w:rFonts w:cs="Arial"/>
          <w:szCs w:val="24"/>
        </w:rPr>
        <w:t xml:space="preserve"> </w:t>
      </w:r>
      <w:r w:rsidR="00DF7B49" w:rsidRPr="00844FD6">
        <w:rPr>
          <w:rFonts w:cs="Arial"/>
          <w:szCs w:val="24"/>
        </w:rPr>
        <w:t>is fi</w:t>
      </w:r>
      <w:r w:rsidR="00EE5C8E" w:rsidRPr="00844FD6">
        <w:rPr>
          <w:rFonts w:cs="Arial"/>
          <w:szCs w:val="24"/>
        </w:rPr>
        <w:t>rmly of the view that</w:t>
      </w:r>
      <w:r w:rsidR="00A033A8" w:rsidRPr="00844FD6">
        <w:rPr>
          <w:rFonts w:cs="Arial"/>
          <w:szCs w:val="24"/>
        </w:rPr>
        <w:t xml:space="preserve"> encouraging</w:t>
      </w:r>
      <w:r w:rsidR="005A7786" w:rsidRPr="00844FD6">
        <w:rPr>
          <w:rFonts w:cs="Arial"/>
          <w:szCs w:val="24"/>
        </w:rPr>
        <w:t xml:space="preserve"> </w:t>
      </w:r>
      <w:r w:rsidR="00A033A8" w:rsidRPr="00844FD6">
        <w:rPr>
          <w:rFonts w:cs="Arial"/>
          <w:szCs w:val="24"/>
        </w:rPr>
        <w:t xml:space="preserve">councils to increase </w:t>
      </w:r>
      <w:r w:rsidR="00A30CB4" w:rsidRPr="00844FD6">
        <w:rPr>
          <w:rFonts w:cs="Arial"/>
          <w:szCs w:val="24"/>
        </w:rPr>
        <w:t>Council Tax</w:t>
      </w:r>
      <w:r w:rsidR="005A7786" w:rsidRPr="00844FD6">
        <w:rPr>
          <w:rFonts w:cs="Arial"/>
          <w:szCs w:val="24"/>
        </w:rPr>
        <w:t xml:space="preserve"> bills is no way to deal with the </w:t>
      </w:r>
      <w:r w:rsidR="0024451B" w:rsidRPr="00844FD6">
        <w:rPr>
          <w:rFonts w:cs="Arial"/>
          <w:szCs w:val="24"/>
        </w:rPr>
        <w:t xml:space="preserve">considerable </w:t>
      </w:r>
      <w:r w:rsidR="005A7786" w:rsidRPr="00844FD6">
        <w:rPr>
          <w:rFonts w:cs="Arial"/>
          <w:szCs w:val="24"/>
        </w:rPr>
        <w:t xml:space="preserve">national </w:t>
      </w:r>
      <w:r w:rsidR="0024451B" w:rsidRPr="00844FD6">
        <w:rPr>
          <w:rFonts w:cs="Arial"/>
          <w:szCs w:val="24"/>
        </w:rPr>
        <w:t>pressures o</w:t>
      </w:r>
      <w:r w:rsidR="00E360E5" w:rsidRPr="00844FD6">
        <w:rPr>
          <w:rFonts w:cs="Arial"/>
          <w:szCs w:val="24"/>
        </w:rPr>
        <w:t>f</w:t>
      </w:r>
      <w:r w:rsidR="005A7786" w:rsidRPr="00844FD6">
        <w:rPr>
          <w:rFonts w:cs="Arial"/>
          <w:szCs w:val="24"/>
        </w:rPr>
        <w:t xml:space="preserve"> funding ca</w:t>
      </w:r>
      <w:r w:rsidR="00DF7B49" w:rsidRPr="00844FD6">
        <w:rPr>
          <w:rFonts w:cs="Arial"/>
          <w:szCs w:val="24"/>
        </w:rPr>
        <w:t>re of old</w:t>
      </w:r>
      <w:r w:rsidR="005A7786" w:rsidRPr="00844FD6">
        <w:rPr>
          <w:rFonts w:cs="Arial"/>
          <w:szCs w:val="24"/>
        </w:rPr>
        <w:t xml:space="preserve">er people </w:t>
      </w:r>
      <w:r w:rsidR="00E360E5" w:rsidRPr="00844FD6">
        <w:rPr>
          <w:rFonts w:cs="Arial"/>
          <w:szCs w:val="24"/>
        </w:rPr>
        <w:t>and that the Government needs to identify additional funding to cover these costs which will continue to escalate for the foreseeable future</w:t>
      </w:r>
      <w:r w:rsidR="005A7786" w:rsidRPr="00844FD6">
        <w:rPr>
          <w:rFonts w:cs="Arial"/>
          <w:szCs w:val="24"/>
        </w:rPr>
        <w:t xml:space="preserve">.  In Telford &amp; Wrekin a 1% </w:t>
      </w:r>
      <w:r w:rsidR="00A30CB4" w:rsidRPr="00844FD6">
        <w:rPr>
          <w:rFonts w:cs="Arial"/>
          <w:szCs w:val="24"/>
        </w:rPr>
        <w:t>Council Tax</w:t>
      </w:r>
      <w:r w:rsidR="005A7786" w:rsidRPr="00844FD6">
        <w:rPr>
          <w:rFonts w:cs="Arial"/>
          <w:szCs w:val="24"/>
        </w:rPr>
        <w:t xml:space="preserve"> </w:t>
      </w:r>
      <w:r w:rsidR="00096EEF" w:rsidRPr="00844FD6">
        <w:rPr>
          <w:rFonts w:cs="Arial"/>
          <w:szCs w:val="24"/>
        </w:rPr>
        <w:t>increase raises</w:t>
      </w:r>
      <w:r w:rsidR="005A7786" w:rsidRPr="00844FD6">
        <w:rPr>
          <w:rFonts w:cs="Arial"/>
          <w:szCs w:val="24"/>
        </w:rPr>
        <w:t xml:space="preserve"> just </w:t>
      </w:r>
      <w:r w:rsidR="00DF7B49" w:rsidRPr="00844FD6">
        <w:rPr>
          <w:rFonts w:cs="Arial"/>
          <w:szCs w:val="24"/>
        </w:rPr>
        <w:t>£0.</w:t>
      </w:r>
      <w:r w:rsidR="00EE12F8" w:rsidRPr="00844FD6">
        <w:rPr>
          <w:rFonts w:cs="Arial"/>
          <w:szCs w:val="24"/>
        </w:rPr>
        <w:t>7</w:t>
      </w:r>
      <w:r w:rsidR="00DF7B49" w:rsidRPr="00844FD6">
        <w:rPr>
          <w:rFonts w:cs="Arial"/>
          <w:szCs w:val="24"/>
        </w:rPr>
        <w:t>m</w:t>
      </w:r>
      <w:r w:rsidR="005A7786" w:rsidRPr="00844FD6">
        <w:rPr>
          <w:rFonts w:cs="Arial"/>
          <w:szCs w:val="24"/>
        </w:rPr>
        <w:t xml:space="preserve"> because </w:t>
      </w:r>
      <w:r w:rsidR="00A30CB4" w:rsidRPr="00844FD6">
        <w:rPr>
          <w:rFonts w:cs="Arial"/>
          <w:szCs w:val="24"/>
        </w:rPr>
        <w:t>Council Tax</w:t>
      </w:r>
      <w:r w:rsidR="005A7786" w:rsidRPr="00844FD6">
        <w:rPr>
          <w:rFonts w:cs="Arial"/>
          <w:szCs w:val="24"/>
        </w:rPr>
        <w:t xml:space="preserve"> levels are comparatively low, as demonstrated in Appendices 1 and 2, and </w:t>
      </w:r>
      <w:r w:rsidR="00DF7B49" w:rsidRPr="00844FD6">
        <w:rPr>
          <w:rFonts w:cs="Arial"/>
          <w:szCs w:val="24"/>
        </w:rPr>
        <w:t xml:space="preserve">because the average property in this area is in Band B.  Many wealthier parts of the country would raise significantly more from a 1% </w:t>
      </w:r>
      <w:r w:rsidR="00A30CB4" w:rsidRPr="00844FD6">
        <w:rPr>
          <w:rFonts w:cs="Arial"/>
          <w:szCs w:val="24"/>
        </w:rPr>
        <w:t>Council Tax</w:t>
      </w:r>
      <w:r w:rsidR="00DF7B49" w:rsidRPr="00844FD6">
        <w:rPr>
          <w:rFonts w:cs="Arial"/>
          <w:szCs w:val="24"/>
        </w:rPr>
        <w:t xml:space="preserve"> increase as they will have many more properties in higher </w:t>
      </w:r>
      <w:r w:rsidR="00A30CB4" w:rsidRPr="00844FD6">
        <w:rPr>
          <w:rFonts w:cs="Arial"/>
          <w:szCs w:val="24"/>
        </w:rPr>
        <w:t>Council Tax</w:t>
      </w:r>
      <w:r w:rsidR="0024451B" w:rsidRPr="00844FD6">
        <w:rPr>
          <w:rFonts w:cs="Arial"/>
          <w:szCs w:val="24"/>
        </w:rPr>
        <w:t xml:space="preserve"> B</w:t>
      </w:r>
      <w:r w:rsidR="003E5612" w:rsidRPr="00844FD6">
        <w:rPr>
          <w:rFonts w:cs="Arial"/>
          <w:szCs w:val="24"/>
        </w:rPr>
        <w:t>ands and</w:t>
      </w:r>
      <w:r w:rsidR="00DF7B49" w:rsidRPr="00844FD6">
        <w:rPr>
          <w:rFonts w:cs="Arial"/>
          <w:szCs w:val="24"/>
        </w:rPr>
        <w:t xml:space="preserve"> generally </w:t>
      </w:r>
      <w:r w:rsidR="003E5612" w:rsidRPr="00844FD6">
        <w:rPr>
          <w:rFonts w:cs="Arial"/>
          <w:szCs w:val="24"/>
        </w:rPr>
        <w:t xml:space="preserve">tend to </w:t>
      </w:r>
      <w:r w:rsidR="00DF7B49" w:rsidRPr="00844FD6">
        <w:rPr>
          <w:rFonts w:cs="Arial"/>
          <w:szCs w:val="24"/>
        </w:rPr>
        <w:t xml:space="preserve">have better health and more “self-funders” </w:t>
      </w:r>
      <w:r w:rsidR="00E360E5" w:rsidRPr="00844FD6">
        <w:rPr>
          <w:rFonts w:cs="Arial"/>
          <w:szCs w:val="24"/>
        </w:rPr>
        <w:t>and consequently have</w:t>
      </w:r>
      <w:r w:rsidR="00DF7B49" w:rsidRPr="00844FD6">
        <w:rPr>
          <w:rFonts w:cs="Arial"/>
          <w:szCs w:val="24"/>
        </w:rPr>
        <w:t xml:space="preserve"> low</w:t>
      </w:r>
      <w:r w:rsidR="0024451B" w:rsidRPr="00844FD6">
        <w:rPr>
          <w:rFonts w:cs="Arial"/>
          <w:szCs w:val="24"/>
        </w:rPr>
        <w:t>er levels of demand for council-</w:t>
      </w:r>
      <w:r w:rsidR="00DF7B49" w:rsidRPr="00844FD6">
        <w:rPr>
          <w:rFonts w:cs="Arial"/>
          <w:szCs w:val="24"/>
        </w:rPr>
        <w:t xml:space="preserve">funded care.  </w:t>
      </w:r>
      <w:r w:rsidR="00AB3128" w:rsidRPr="00844FD6">
        <w:rPr>
          <w:rFonts w:cs="Arial"/>
          <w:szCs w:val="24"/>
        </w:rPr>
        <w:t>These views we</w:t>
      </w:r>
      <w:r w:rsidR="000118D3" w:rsidRPr="00844FD6">
        <w:rPr>
          <w:rFonts w:cs="Arial"/>
          <w:szCs w:val="24"/>
        </w:rPr>
        <w:t>re endorsed by the</w:t>
      </w:r>
      <w:r w:rsidR="00AB3128" w:rsidRPr="00844FD6">
        <w:rPr>
          <w:rFonts w:cs="Arial"/>
          <w:szCs w:val="24"/>
        </w:rPr>
        <w:t xml:space="preserve"> chairman of the Local Government Association, Cllr James Jamieson, who has said: “Council tax rises – particularly the adult social care precept – have never been the answer to the long-term pressures faced by councils, particularly in social care, raising different amounts of money in different areas, unrelated to need. It is not the long-term solution which is desperately needed”.</w:t>
      </w:r>
    </w:p>
    <w:p w14:paraId="201EF41A" w14:textId="60F1E2FD" w:rsidR="000118D3" w:rsidRPr="00844FD6" w:rsidRDefault="00AB3128" w:rsidP="000118D3">
      <w:pPr>
        <w:ind w:left="720" w:hanging="720"/>
        <w:rPr>
          <w:rFonts w:ascii="Arial" w:hAnsi="Arial" w:cs="Arial"/>
          <w:color w:val="4F81BD" w:themeColor="accent1"/>
        </w:rPr>
      </w:pPr>
      <w:r w:rsidRPr="00844FD6">
        <w:rPr>
          <w:rFonts w:ascii="Arial" w:eastAsia="Times New Roman" w:hAnsi="Arial" w:cs="Arial"/>
          <w:lang w:eastAsia="en-US"/>
        </w:rPr>
        <w:t xml:space="preserve">     </w:t>
      </w:r>
    </w:p>
    <w:p w14:paraId="14EAE5E7" w14:textId="38AA19B6" w:rsidR="002A3E9C" w:rsidRDefault="00FF5F01" w:rsidP="00E54CEC">
      <w:pPr>
        <w:ind w:left="720" w:hanging="720"/>
        <w:rPr>
          <w:rFonts w:ascii="Arial" w:eastAsia="Times New Roman" w:hAnsi="Arial" w:cs="Arial"/>
          <w:lang w:eastAsia="en-US"/>
        </w:rPr>
      </w:pPr>
      <w:r w:rsidRPr="00844FD6">
        <w:rPr>
          <w:rFonts w:ascii="Arial" w:eastAsia="Times New Roman" w:hAnsi="Arial" w:cs="Arial"/>
          <w:lang w:eastAsia="en-US"/>
        </w:rPr>
        <w:t>1.</w:t>
      </w:r>
      <w:r w:rsidR="007B6046">
        <w:rPr>
          <w:rFonts w:ascii="Arial" w:eastAsia="Times New Roman" w:hAnsi="Arial" w:cs="Arial"/>
          <w:lang w:eastAsia="en-US"/>
        </w:rPr>
        <w:t>20</w:t>
      </w:r>
      <w:r w:rsidR="003E5612" w:rsidRPr="00844FD6">
        <w:rPr>
          <w:rFonts w:ascii="Arial" w:eastAsia="Times New Roman" w:hAnsi="Arial" w:cs="Arial"/>
          <w:lang w:eastAsia="en-US"/>
        </w:rPr>
        <w:tab/>
      </w:r>
      <w:r w:rsidR="00AD1A1E" w:rsidRPr="00844FD6">
        <w:rPr>
          <w:rFonts w:ascii="Arial" w:eastAsia="Times New Roman" w:hAnsi="Arial" w:cs="Arial"/>
          <w:lang w:eastAsia="en-US"/>
        </w:rPr>
        <w:t xml:space="preserve">The Council has consistently said that it will continue to protect the most vulnerable in our society and prioritise the protection of services to vulnerable adults and children in our community.  The Council is committed to ensuring that we always meet the assessed needs of vulnerable people but this does not mean that we can continue to deliver the same services in the same ways.  We have to make changes but will always place priority on these essential services and will not let financial pressures due to Government cuts mean that we fail to meet the assessed </w:t>
      </w:r>
      <w:r w:rsidR="001217B6" w:rsidRPr="00844FD6">
        <w:rPr>
          <w:rFonts w:ascii="Arial" w:eastAsia="Times New Roman" w:hAnsi="Arial" w:cs="Arial"/>
          <w:lang w:eastAsia="en-US"/>
        </w:rPr>
        <w:t xml:space="preserve">statutory </w:t>
      </w:r>
      <w:r w:rsidR="00AD1A1E" w:rsidRPr="00844FD6">
        <w:rPr>
          <w:rFonts w:ascii="Arial" w:eastAsia="Times New Roman" w:hAnsi="Arial" w:cs="Arial"/>
          <w:lang w:eastAsia="en-US"/>
        </w:rPr>
        <w:t>needs of the most vulnerable.  To do this, we have also had to be innovative in identifying ways to generate more income to fund key front line services</w:t>
      </w:r>
      <w:r w:rsidR="00E54CEC" w:rsidRPr="00844FD6">
        <w:rPr>
          <w:rFonts w:ascii="Arial" w:eastAsia="Times New Roman" w:hAnsi="Arial" w:cs="Arial"/>
          <w:lang w:eastAsia="en-US"/>
        </w:rPr>
        <w:t xml:space="preserve"> as well as seeking to address key issues for the Borough such as economic regeneration and improving housing standards in the private rented sector</w:t>
      </w:r>
      <w:r w:rsidR="000D3D0D" w:rsidRPr="00844FD6">
        <w:rPr>
          <w:rFonts w:ascii="Arial" w:eastAsia="Times New Roman" w:hAnsi="Arial" w:cs="Arial"/>
          <w:lang w:eastAsia="en-US"/>
        </w:rPr>
        <w:t>, examples include</w:t>
      </w:r>
      <w:r w:rsidR="002A3E9C" w:rsidRPr="00844FD6">
        <w:rPr>
          <w:rFonts w:ascii="Arial" w:eastAsia="Times New Roman" w:hAnsi="Arial" w:cs="Arial"/>
          <w:lang w:eastAsia="en-US"/>
        </w:rPr>
        <w:t>:-</w:t>
      </w:r>
    </w:p>
    <w:p w14:paraId="70A9249F" w14:textId="77777777" w:rsidR="00850E1F" w:rsidRPr="00844FD6" w:rsidRDefault="00850E1F" w:rsidP="00E54CEC">
      <w:pPr>
        <w:ind w:left="720" w:hanging="720"/>
        <w:rPr>
          <w:rFonts w:ascii="Arial" w:eastAsia="Times New Roman" w:hAnsi="Arial" w:cs="Arial"/>
          <w:lang w:eastAsia="en-US"/>
        </w:rPr>
      </w:pPr>
    </w:p>
    <w:p w14:paraId="12828206" w14:textId="50618DF5" w:rsidR="00E165D7" w:rsidRPr="00FA6E0D" w:rsidRDefault="002A3E9C" w:rsidP="00FA6E0D">
      <w:pPr>
        <w:pStyle w:val="ListParagraph"/>
        <w:numPr>
          <w:ilvl w:val="1"/>
          <w:numId w:val="11"/>
        </w:numPr>
        <w:spacing w:line="240" w:lineRule="auto"/>
        <w:rPr>
          <w:rFonts w:ascii="Arial" w:eastAsiaTheme="minorHAnsi" w:hAnsi="Arial" w:cs="Arial"/>
          <w:sz w:val="24"/>
          <w:szCs w:val="24"/>
        </w:rPr>
      </w:pPr>
      <w:r w:rsidRPr="00844FD6">
        <w:rPr>
          <w:rFonts w:ascii="Arial" w:eastAsiaTheme="minorHAnsi" w:hAnsi="Arial" w:cs="Arial"/>
          <w:sz w:val="24"/>
          <w:szCs w:val="24"/>
        </w:rPr>
        <w:t>The total revenue benefit to the Council from NuPlace after covering all additional costs, last year was £</w:t>
      </w:r>
      <w:r w:rsidR="00145990" w:rsidRPr="00844FD6">
        <w:rPr>
          <w:rFonts w:ascii="Arial" w:eastAsiaTheme="minorHAnsi" w:hAnsi="Arial" w:cs="Arial"/>
          <w:sz w:val="24"/>
          <w:szCs w:val="24"/>
        </w:rPr>
        <w:t>1.176</w:t>
      </w:r>
      <w:r w:rsidR="00634CE8" w:rsidRPr="00844FD6">
        <w:rPr>
          <w:rFonts w:ascii="Arial" w:eastAsiaTheme="minorHAnsi" w:hAnsi="Arial" w:cs="Arial"/>
          <w:sz w:val="24"/>
          <w:szCs w:val="24"/>
        </w:rPr>
        <w:t>m</w:t>
      </w:r>
      <w:r w:rsidRPr="00844FD6">
        <w:rPr>
          <w:rFonts w:ascii="Arial" w:eastAsiaTheme="minorHAnsi" w:hAnsi="Arial" w:cs="Arial"/>
          <w:sz w:val="24"/>
          <w:szCs w:val="24"/>
        </w:rPr>
        <w:t xml:space="preserve">.  </w:t>
      </w:r>
    </w:p>
    <w:p w14:paraId="34BF610C" w14:textId="2C974F2F" w:rsidR="004061D5" w:rsidRPr="00844FD6" w:rsidRDefault="002A3E9C" w:rsidP="00FA6E0D">
      <w:pPr>
        <w:pStyle w:val="ListParagraph"/>
        <w:numPr>
          <w:ilvl w:val="1"/>
          <w:numId w:val="11"/>
        </w:numPr>
        <w:spacing w:line="240" w:lineRule="auto"/>
        <w:rPr>
          <w:rFonts w:ascii="Arial" w:eastAsiaTheme="minorHAnsi" w:hAnsi="Arial" w:cs="Arial"/>
          <w:sz w:val="24"/>
          <w:szCs w:val="24"/>
        </w:rPr>
      </w:pPr>
      <w:r w:rsidRPr="00844FD6">
        <w:rPr>
          <w:rFonts w:ascii="Arial" w:eastAsiaTheme="minorHAnsi" w:hAnsi="Arial" w:cs="Arial"/>
          <w:sz w:val="24"/>
          <w:szCs w:val="24"/>
        </w:rPr>
        <w:t>NuPlace Ltd. made a pre-tax profit of £0.</w:t>
      </w:r>
      <w:r w:rsidR="00145990" w:rsidRPr="00844FD6">
        <w:rPr>
          <w:rFonts w:ascii="Arial" w:eastAsiaTheme="minorHAnsi" w:hAnsi="Arial" w:cs="Arial"/>
          <w:sz w:val="24"/>
          <w:szCs w:val="24"/>
        </w:rPr>
        <w:t>573</w:t>
      </w:r>
      <w:r w:rsidR="00E360E5" w:rsidRPr="00844FD6">
        <w:rPr>
          <w:rFonts w:ascii="Arial" w:eastAsiaTheme="minorHAnsi" w:hAnsi="Arial" w:cs="Arial"/>
          <w:sz w:val="24"/>
          <w:szCs w:val="24"/>
        </w:rPr>
        <w:t>m in 201</w:t>
      </w:r>
      <w:r w:rsidR="00EE12F8" w:rsidRPr="00844FD6">
        <w:rPr>
          <w:rFonts w:ascii="Arial" w:eastAsiaTheme="minorHAnsi" w:hAnsi="Arial" w:cs="Arial"/>
          <w:sz w:val="24"/>
          <w:szCs w:val="24"/>
        </w:rPr>
        <w:t>9</w:t>
      </w:r>
      <w:r w:rsidRPr="00844FD6">
        <w:rPr>
          <w:rFonts w:ascii="Arial" w:eastAsiaTheme="minorHAnsi" w:hAnsi="Arial" w:cs="Arial"/>
          <w:sz w:val="24"/>
          <w:szCs w:val="24"/>
        </w:rPr>
        <w:t>/</w:t>
      </w:r>
      <w:r w:rsidR="00EE12F8" w:rsidRPr="00844FD6">
        <w:rPr>
          <w:rFonts w:ascii="Arial" w:eastAsiaTheme="minorHAnsi" w:hAnsi="Arial" w:cs="Arial"/>
          <w:sz w:val="24"/>
          <w:szCs w:val="24"/>
        </w:rPr>
        <w:t>20</w:t>
      </w:r>
      <w:r w:rsidR="004061D5" w:rsidRPr="00844FD6">
        <w:rPr>
          <w:rFonts w:ascii="Arial" w:eastAsiaTheme="minorHAnsi" w:hAnsi="Arial" w:cs="Arial"/>
          <w:sz w:val="24"/>
          <w:szCs w:val="24"/>
        </w:rPr>
        <w:t xml:space="preserve"> which is </w:t>
      </w:r>
      <w:r w:rsidR="00707B65" w:rsidRPr="00844FD6">
        <w:rPr>
          <w:rFonts w:ascii="Arial" w:eastAsiaTheme="minorHAnsi" w:hAnsi="Arial" w:cs="Arial"/>
          <w:sz w:val="24"/>
          <w:szCs w:val="24"/>
        </w:rPr>
        <w:t xml:space="preserve">expected to </w:t>
      </w:r>
      <w:r w:rsidR="004061D5" w:rsidRPr="00844FD6">
        <w:rPr>
          <w:rFonts w:ascii="Arial" w:eastAsiaTheme="minorHAnsi" w:hAnsi="Arial" w:cs="Arial"/>
          <w:sz w:val="24"/>
          <w:szCs w:val="24"/>
        </w:rPr>
        <w:t>be slightly higher</w:t>
      </w:r>
      <w:r w:rsidR="00634CE8" w:rsidRPr="00844FD6">
        <w:rPr>
          <w:rFonts w:ascii="Arial" w:eastAsiaTheme="minorHAnsi" w:hAnsi="Arial" w:cs="Arial"/>
          <w:sz w:val="24"/>
          <w:szCs w:val="24"/>
        </w:rPr>
        <w:t xml:space="preserve"> </w:t>
      </w:r>
      <w:r w:rsidR="00707B65" w:rsidRPr="00844FD6">
        <w:rPr>
          <w:rFonts w:ascii="Arial" w:eastAsiaTheme="minorHAnsi" w:hAnsi="Arial" w:cs="Arial"/>
          <w:sz w:val="24"/>
          <w:szCs w:val="24"/>
        </w:rPr>
        <w:t>in 20</w:t>
      </w:r>
      <w:r w:rsidR="00EE12F8" w:rsidRPr="00844FD6">
        <w:rPr>
          <w:rFonts w:ascii="Arial" w:eastAsiaTheme="minorHAnsi" w:hAnsi="Arial" w:cs="Arial"/>
          <w:sz w:val="24"/>
          <w:szCs w:val="24"/>
        </w:rPr>
        <w:t>20</w:t>
      </w:r>
      <w:r w:rsidR="00707B65" w:rsidRPr="00844FD6">
        <w:rPr>
          <w:rFonts w:ascii="Arial" w:eastAsiaTheme="minorHAnsi" w:hAnsi="Arial" w:cs="Arial"/>
          <w:sz w:val="24"/>
          <w:szCs w:val="24"/>
        </w:rPr>
        <w:t>/2</w:t>
      </w:r>
      <w:r w:rsidR="00EE12F8" w:rsidRPr="00844FD6">
        <w:rPr>
          <w:rFonts w:ascii="Arial" w:eastAsiaTheme="minorHAnsi" w:hAnsi="Arial" w:cs="Arial"/>
          <w:sz w:val="24"/>
          <w:szCs w:val="24"/>
        </w:rPr>
        <w:t>1</w:t>
      </w:r>
      <w:r w:rsidR="00E165D7" w:rsidRPr="00844FD6">
        <w:rPr>
          <w:rFonts w:ascii="Arial" w:eastAsiaTheme="minorHAnsi" w:hAnsi="Arial" w:cs="Arial"/>
          <w:sz w:val="24"/>
          <w:szCs w:val="24"/>
        </w:rPr>
        <w:t xml:space="preserve"> and has increased the availability of high quality homes in the private rented sector managed by a committed and responsible landlord</w:t>
      </w:r>
      <w:r w:rsidRPr="00844FD6">
        <w:rPr>
          <w:rFonts w:ascii="Arial" w:eastAsiaTheme="minorHAnsi" w:hAnsi="Arial" w:cs="Arial"/>
          <w:sz w:val="24"/>
          <w:szCs w:val="24"/>
        </w:rPr>
        <w:t>.</w:t>
      </w:r>
      <w:r w:rsidR="00E6041E" w:rsidRPr="00844FD6">
        <w:rPr>
          <w:rFonts w:ascii="Arial" w:eastAsiaTheme="minorHAnsi" w:hAnsi="Arial" w:cs="Arial"/>
          <w:sz w:val="24"/>
          <w:szCs w:val="24"/>
        </w:rPr>
        <w:t xml:space="preserve">  In addition, </w:t>
      </w:r>
      <w:r w:rsidR="004061D5" w:rsidRPr="00844FD6">
        <w:rPr>
          <w:rFonts w:ascii="Arial" w:eastAsiaTheme="minorHAnsi" w:hAnsi="Arial" w:cs="Arial"/>
          <w:sz w:val="24"/>
          <w:szCs w:val="24"/>
        </w:rPr>
        <w:t>Council Tax and New Homes Bonus payments are estimated to have generated an additional £</w:t>
      </w:r>
      <w:r w:rsidR="00937E6C">
        <w:rPr>
          <w:rFonts w:ascii="Arial" w:eastAsiaTheme="minorHAnsi" w:hAnsi="Arial" w:cs="Arial"/>
          <w:sz w:val="24"/>
          <w:szCs w:val="24"/>
        </w:rPr>
        <w:t>2.3</w:t>
      </w:r>
      <w:r w:rsidR="004061D5" w:rsidRPr="00844FD6">
        <w:rPr>
          <w:rFonts w:ascii="Arial" w:eastAsiaTheme="minorHAnsi" w:hAnsi="Arial" w:cs="Arial"/>
          <w:sz w:val="24"/>
          <w:szCs w:val="24"/>
        </w:rPr>
        <w:t>m cumulatively to the end of March 202</w:t>
      </w:r>
      <w:r w:rsidR="00937E6C">
        <w:rPr>
          <w:rFonts w:ascii="Arial" w:eastAsiaTheme="minorHAnsi" w:hAnsi="Arial" w:cs="Arial"/>
          <w:sz w:val="24"/>
          <w:szCs w:val="24"/>
        </w:rPr>
        <w:t>1</w:t>
      </w:r>
      <w:r w:rsidR="004061D5" w:rsidRPr="00844FD6">
        <w:rPr>
          <w:rFonts w:ascii="Arial" w:eastAsiaTheme="minorHAnsi" w:hAnsi="Arial" w:cs="Arial"/>
          <w:sz w:val="24"/>
          <w:szCs w:val="24"/>
        </w:rPr>
        <w:t xml:space="preserve"> in total based on current build projections and NHB payment arrangements.</w:t>
      </w:r>
    </w:p>
    <w:p w14:paraId="538C6DB8" w14:textId="29718B7A" w:rsidR="00E165D7" w:rsidRPr="00FA6E0D" w:rsidRDefault="00E165D7" w:rsidP="00FA6E0D">
      <w:pPr>
        <w:pStyle w:val="ListParagraph"/>
        <w:numPr>
          <w:ilvl w:val="1"/>
          <w:numId w:val="11"/>
        </w:numPr>
        <w:spacing w:line="240" w:lineRule="auto"/>
        <w:rPr>
          <w:rFonts w:ascii="Arial" w:eastAsiaTheme="minorHAnsi" w:hAnsi="Arial" w:cs="Arial"/>
          <w:sz w:val="24"/>
          <w:szCs w:val="24"/>
        </w:rPr>
      </w:pPr>
      <w:r w:rsidRPr="00FA6E0D">
        <w:rPr>
          <w:rFonts w:ascii="Arial" w:eastAsiaTheme="minorHAnsi" w:hAnsi="Arial" w:cs="Arial"/>
          <w:sz w:val="24"/>
          <w:szCs w:val="24"/>
        </w:rPr>
        <w:t>Our solar farm generates a su</w:t>
      </w:r>
      <w:r w:rsidR="00145990" w:rsidRPr="00FA6E0D">
        <w:rPr>
          <w:rFonts w:ascii="Arial" w:eastAsiaTheme="minorHAnsi" w:hAnsi="Arial" w:cs="Arial"/>
          <w:sz w:val="24"/>
          <w:szCs w:val="24"/>
        </w:rPr>
        <w:t xml:space="preserve">rplus after paying all costs of </w:t>
      </w:r>
      <w:r w:rsidRPr="00FA6E0D">
        <w:rPr>
          <w:rFonts w:ascii="Arial" w:eastAsiaTheme="minorHAnsi" w:hAnsi="Arial" w:cs="Arial"/>
          <w:sz w:val="24"/>
          <w:szCs w:val="24"/>
        </w:rPr>
        <w:t>£200k pa.</w:t>
      </w:r>
    </w:p>
    <w:p w14:paraId="4D5A1E8F" w14:textId="6B2C91FA" w:rsidR="00E165D7" w:rsidRPr="00FA6E0D" w:rsidRDefault="00E165D7" w:rsidP="00FA6E0D">
      <w:pPr>
        <w:pStyle w:val="ListParagraph"/>
        <w:numPr>
          <w:ilvl w:val="1"/>
          <w:numId w:val="11"/>
        </w:numPr>
        <w:spacing w:line="240" w:lineRule="auto"/>
        <w:rPr>
          <w:rFonts w:ascii="Arial" w:eastAsiaTheme="minorHAnsi" w:hAnsi="Arial" w:cs="Arial"/>
          <w:sz w:val="24"/>
          <w:szCs w:val="24"/>
        </w:rPr>
      </w:pPr>
      <w:r w:rsidRPr="00844FD6">
        <w:rPr>
          <w:rFonts w:ascii="Arial" w:eastAsiaTheme="minorHAnsi" w:hAnsi="Arial" w:cs="Arial"/>
          <w:sz w:val="24"/>
          <w:szCs w:val="24"/>
        </w:rPr>
        <w:t xml:space="preserve">Our Telford Growth Fund </w:t>
      </w:r>
      <w:r w:rsidR="00EC16CE" w:rsidRPr="00844FD6">
        <w:rPr>
          <w:rFonts w:ascii="Arial" w:eastAsiaTheme="minorHAnsi" w:hAnsi="Arial" w:cs="Arial"/>
          <w:sz w:val="24"/>
          <w:szCs w:val="24"/>
        </w:rPr>
        <w:t>continues to deliver</w:t>
      </w:r>
      <w:r w:rsidRPr="00844FD6">
        <w:rPr>
          <w:rFonts w:ascii="Arial" w:eastAsiaTheme="minorHAnsi" w:hAnsi="Arial" w:cs="Arial"/>
          <w:sz w:val="24"/>
          <w:szCs w:val="24"/>
        </w:rPr>
        <w:t xml:space="preserve"> ahead of expectations, attracting new and retaining existing jobs in the borough</w:t>
      </w:r>
      <w:r w:rsidR="00707B65" w:rsidRPr="00844FD6">
        <w:rPr>
          <w:rFonts w:ascii="Arial" w:eastAsiaTheme="minorHAnsi" w:hAnsi="Arial" w:cs="Arial"/>
          <w:sz w:val="24"/>
          <w:szCs w:val="24"/>
        </w:rPr>
        <w:t>.  T</w:t>
      </w:r>
      <w:r w:rsidR="00522DF9" w:rsidRPr="00844FD6">
        <w:rPr>
          <w:rFonts w:ascii="Arial" w:eastAsiaTheme="minorHAnsi" w:hAnsi="Arial" w:cs="Arial"/>
          <w:sz w:val="24"/>
          <w:szCs w:val="24"/>
        </w:rPr>
        <w:t>otal</w:t>
      </w:r>
      <w:r w:rsidR="00707B65" w:rsidRPr="00844FD6">
        <w:rPr>
          <w:rFonts w:ascii="Arial" w:eastAsiaTheme="minorHAnsi" w:hAnsi="Arial" w:cs="Arial"/>
          <w:sz w:val="24"/>
          <w:szCs w:val="24"/>
        </w:rPr>
        <w:t xml:space="preserve"> rev</w:t>
      </w:r>
      <w:r w:rsidRPr="00844FD6">
        <w:rPr>
          <w:rFonts w:ascii="Arial" w:eastAsiaTheme="minorHAnsi" w:hAnsi="Arial" w:cs="Arial"/>
          <w:sz w:val="24"/>
          <w:szCs w:val="24"/>
        </w:rPr>
        <w:t xml:space="preserve">enue </w:t>
      </w:r>
      <w:r w:rsidR="00522DF9" w:rsidRPr="00844FD6">
        <w:rPr>
          <w:rFonts w:ascii="Arial" w:eastAsiaTheme="minorHAnsi" w:hAnsi="Arial" w:cs="Arial"/>
          <w:sz w:val="24"/>
          <w:szCs w:val="24"/>
        </w:rPr>
        <w:t xml:space="preserve">is projected to be </w:t>
      </w:r>
      <w:r w:rsidRPr="00844FD6">
        <w:rPr>
          <w:rFonts w:ascii="Arial" w:eastAsiaTheme="minorHAnsi" w:hAnsi="Arial" w:cs="Arial"/>
          <w:sz w:val="24"/>
          <w:szCs w:val="24"/>
        </w:rPr>
        <w:t>£</w:t>
      </w:r>
      <w:r w:rsidR="008C443C" w:rsidRPr="00844FD6">
        <w:rPr>
          <w:rFonts w:ascii="Arial" w:eastAsiaTheme="minorHAnsi" w:hAnsi="Arial" w:cs="Arial"/>
          <w:sz w:val="24"/>
          <w:szCs w:val="24"/>
        </w:rPr>
        <w:t>2.</w:t>
      </w:r>
      <w:r w:rsidR="00EC16CE" w:rsidRPr="00844FD6">
        <w:rPr>
          <w:rFonts w:ascii="Arial" w:eastAsiaTheme="minorHAnsi" w:hAnsi="Arial" w:cs="Arial"/>
          <w:sz w:val="24"/>
          <w:szCs w:val="24"/>
        </w:rPr>
        <w:t>8</w:t>
      </w:r>
      <w:r w:rsidRPr="00844FD6">
        <w:rPr>
          <w:rFonts w:ascii="Arial" w:eastAsiaTheme="minorHAnsi" w:hAnsi="Arial" w:cs="Arial"/>
          <w:sz w:val="24"/>
          <w:szCs w:val="24"/>
        </w:rPr>
        <w:t xml:space="preserve">m </w:t>
      </w:r>
      <w:r w:rsidR="00522DF9" w:rsidRPr="00844FD6">
        <w:rPr>
          <w:rFonts w:ascii="Arial" w:eastAsiaTheme="minorHAnsi" w:hAnsi="Arial" w:cs="Arial"/>
          <w:sz w:val="24"/>
          <w:szCs w:val="24"/>
        </w:rPr>
        <w:t>this y</w:t>
      </w:r>
      <w:r w:rsidRPr="00844FD6">
        <w:rPr>
          <w:rFonts w:ascii="Arial" w:eastAsiaTheme="minorHAnsi" w:hAnsi="Arial" w:cs="Arial"/>
          <w:sz w:val="24"/>
          <w:szCs w:val="24"/>
        </w:rPr>
        <w:t xml:space="preserve">ear </w:t>
      </w:r>
      <w:r w:rsidR="00522DF9" w:rsidRPr="00844FD6">
        <w:rPr>
          <w:rFonts w:ascii="Arial" w:eastAsiaTheme="minorHAnsi" w:hAnsi="Arial" w:cs="Arial"/>
          <w:sz w:val="24"/>
          <w:szCs w:val="24"/>
        </w:rPr>
        <w:t xml:space="preserve">for the schemes committed to date </w:t>
      </w:r>
      <w:r w:rsidRPr="00844FD6">
        <w:rPr>
          <w:rFonts w:ascii="Arial" w:eastAsiaTheme="minorHAnsi" w:hAnsi="Arial" w:cs="Arial"/>
          <w:sz w:val="24"/>
          <w:szCs w:val="24"/>
        </w:rPr>
        <w:t>(expected to increase to £</w:t>
      </w:r>
      <w:r w:rsidR="008C443C" w:rsidRPr="00844FD6">
        <w:rPr>
          <w:rFonts w:ascii="Arial" w:eastAsiaTheme="minorHAnsi" w:hAnsi="Arial" w:cs="Arial"/>
          <w:sz w:val="24"/>
          <w:szCs w:val="24"/>
        </w:rPr>
        <w:t>3.</w:t>
      </w:r>
      <w:r w:rsidR="00EC16CE" w:rsidRPr="00844FD6">
        <w:rPr>
          <w:rFonts w:ascii="Arial" w:eastAsiaTheme="minorHAnsi" w:hAnsi="Arial" w:cs="Arial"/>
          <w:sz w:val="24"/>
          <w:szCs w:val="24"/>
        </w:rPr>
        <w:t>3</w:t>
      </w:r>
      <w:r w:rsidR="00522DF9" w:rsidRPr="00844FD6">
        <w:rPr>
          <w:rFonts w:ascii="Arial" w:eastAsiaTheme="minorHAnsi" w:hAnsi="Arial" w:cs="Arial"/>
          <w:sz w:val="24"/>
          <w:szCs w:val="24"/>
        </w:rPr>
        <w:t xml:space="preserve">m for the schemes currently approved </w:t>
      </w:r>
      <w:r w:rsidRPr="00844FD6">
        <w:rPr>
          <w:rFonts w:ascii="Arial" w:eastAsiaTheme="minorHAnsi" w:hAnsi="Arial" w:cs="Arial"/>
          <w:sz w:val="24"/>
          <w:szCs w:val="24"/>
        </w:rPr>
        <w:t xml:space="preserve">in </w:t>
      </w:r>
      <w:r w:rsidR="00522DF9" w:rsidRPr="00844FD6">
        <w:rPr>
          <w:rFonts w:ascii="Arial" w:eastAsiaTheme="minorHAnsi" w:hAnsi="Arial" w:cs="Arial"/>
          <w:sz w:val="24"/>
          <w:szCs w:val="24"/>
        </w:rPr>
        <w:t>a full year</w:t>
      </w:r>
      <w:r w:rsidRPr="00844FD6">
        <w:rPr>
          <w:rFonts w:ascii="Arial" w:eastAsiaTheme="minorHAnsi" w:hAnsi="Arial" w:cs="Arial"/>
          <w:sz w:val="24"/>
          <w:szCs w:val="24"/>
        </w:rPr>
        <w:t>)</w:t>
      </w:r>
    </w:p>
    <w:p w14:paraId="15533150" w14:textId="58ADB92E" w:rsidR="00522DF9" w:rsidRPr="00FA6E0D" w:rsidRDefault="00522DF9" w:rsidP="00FA6E0D">
      <w:pPr>
        <w:pStyle w:val="ListParagraph"/>
        <w:numPr>
          <w:ilvl w:val="1"/>
          <w:numId w:val="11"/>
        </w:numPr>
        <w:spacing w:line="240" w:lineRule="auto"/>
        <w:rPr>
          <w:rFonts w:ascii="Arial" w:eastAsiaTheme="minorHAnsi" w:hAnsi="Arial" w:cs="Arial"/>
          <w:sz w:val="24"/>
          <w:szCs w:val="24"/>
        </w:rPr>
      </w:pPr>
      <w:r w:rsidRPr="00FA6E0D">
        <w:rPr>
          <w:rFonts w:ascii="Arial" w:eastAsiaTheme="minorHAnsi" w:hAnsi="Arial" w:cs="Arial"/>
          <w:sz w:val="24"/>
          <w:szCs w:val="24"/>
        </w:rPr>
        <w:t>Total income from our Commercial S</w:t>
      </w:r>
      <w:r w:rsidR="00664613" w:rsidRPr="00FA6E0D">
        <w:rPr>
          <w:rFonts w:ascii="Arial" w:eastAsiaTheme="minorHAnsi" w:hAnsi="Arial" w:cs="Arial"/>
          <w:sz w:val="24"/>
          <w:szCs w:val="24"/>
        </w:rPr>
        <w:t xml:space="preserve">ervices </w:t>
      </w:r>
      <w:r w:rsidRPr="00FA6E0D">
        <w:rPr>
          <w:rFonts w:ascii="Arial" w:eastAsiaTheme="minorHAnsi" w:hAnsi="Arial" w:cs="Arial"/>
          <w:sz w:val="24"/>
          <w:szCs w:val="24"/>
        </w:rPr>
        <w:t>teams amounted to £</w:t>
      </w:r>
      <w:r w:rsidR="008C443C" w:rsidRPr="00FA6E0D">
        <w:rPr>
          <w:rFonts w:ascii="Arial" w:eastAsiaTheme="minorHAnsi" w:hAnsi="Arial" w:cs="Arial"/>
          <w:sz w:val="24"/>
          <w:szCs w:val="24"/>
        </w:rPr>
        <w:t>21</w:t>
      </w:r>
      <w:r w:rsidR="00145990" w:rsidRPr="00FA6E0D">
        <w:rPr>
          <w:rFonts w:ascii="Arial" w:eastAsiaTheme="minorHAnsi" w:hAnsi="Arial" w:cs="Arial"/>
          <w:sz w:val="24"/>
          <w:szCs w:val="24"/>
        </w:rPr>
        <w:t>.2</w:t>
      </w:r>
      <w:r w:rsidRPr="00FA6E0D">
        <w:rPr>
          <w:rFonts w:ascii="Arial" w:eastAsiaTheme="minorHAnsi" w:hAnsi="Arial" w:cs="Arial"/>
          <w:sz w:val="24"/>
          <w:szCs w:val="24"/>
        </w:rPr>
        <w:t>m last year.</w:t>
      </w:r>
    </w:p>
    <w:p w14:paraId="339789FA" w14:textId="77777777" w:rsidR="00121DC0" w:rsidRPr="00844FD6" w:rsidRDefault="00450BF2" w:rsidP="00E6041E">
      <w:pPr>
        <w:spacing w:after="200" w:line="276" w:lineRule="auto"/>
        <w:ind w:left="720"/>
        <w:contextualSpacing/>
        <w:rPr>
          <w:rFonts w:ascii="Arial" w:eastAsiaTheme="minorHAnsi" w:hAnsi="Arial" w:cs="Arial"/>
          <w:lang w:eastAsia="en-US"/>
        </w:rPr>
      </w:pPr>
      <w:r w:rsidRPr="00844FD6">
        <w:rPr>
          <w:rFonts w:ascii="Arial" w:eastAsiaTheme="minorHAnsi" w:hAnsi="Arial" w:cs="Arial"/>
          <w:lang w:eastAsia="en-US"/>
        </w:rPr>
        <w:t>The net benefits from these investments are</w:t>
      </w:r>
      <w:r w:rsidR="00E6041E" w:rsidRPr="00844FD6">
        <w:rPr>
          <w:rFonts w:ascii="Arial" w:eastAsiaTheme="minorHAnsi" w:hAnsi="Arial" w:cs="Arial"/>
          <w:lang w:eastAsia="en-US"/>
        </w:rPr>
        <w:t xml:space="preserve"> used</w:t>
      </w:r>
      <w:r w:rsidRPr="00844FD6">
        <w:rPr>
          <w:rFonts w:ascii="Arial" w:eastAsiaTheme="minorHAnsi" w:hAnsi="Arial" w:cs="Arial"/>
          <w:lang w:eastAsia="en-US"/>
        </w:rPr>
        <w:t xml:space="preserve"> to support front line services</w:t>
      </w:r>
      <w:r w:rsidR="00E6041E" w:rsidRPr="00844FD6">
        <w:rPr>
          <w:rFonts w:ascii="Arial" w:eastAsiaTheme="minorHAnsi" w:hAnsi="Arial" w:cs="Arial"/>
          <w:lang w:eastAsia="en-US"/>
        </w:rPr>
        <w:t>.</w:t>
      </w:r>
    </w:p>
    <w:p w14:paraId="57951356" w14:textId="72E89559" w:rsidR="00E6041E" w:rsidRDefault="00E6041E" w:rsidP="00E54CEC">
      <w:pPr>
        <w:ind w:left="720" w:hanging="720"/>
        <w:rPr>
          <w:rFonts w:ascii="Arial" w:eastAsia="Times New Roman" w:hAnsi="Arial" w:cs="Arial"/>
          <w:color w:val="4F81BD" w:themeColor="accent1"/>
          <w:lang w:eastAsia="en-US"/>
        </w:rPr>
      </w:pPr>
    </w:p>
    <w:p w14:paraId="5FB66E04" w14:textId="77777777" w:rsidR="00FA6E0D" w:rsidRPr="00844FD6" w:rsidRDefault="00FA6E0D" w:rsidP="00E54CEC">
      <w:pPr>
        <w:ind w:left="720" w:hanging="720"/>
        <w:rPr>
          <w:rFonts w:ascii="Arial" w:eastAsia="Times New Roman" w:hAnsi="Arial" w:cs="Arial"/>
          <w:color w:val="4F81BD" w:themeColor="accent1"/>
          <w:lang w:eastAsia="en-US"/>
        </w:rPr>
      </w:pPr>
    </w:p>
    <w:p w14:paraId="0D13AA14" w14:textId="77777777" w:rsidR="004F76FA" w:rsidRPr="00844FD6" w:rsidRDefault="003B4CBA" w:rsidP="009D5001">
      <w:pPr>
        <w:ind w:left="720" w:hanging="720"/>
        <w:rPr>
          <w:rFonts w:ascii="Arial" w:hAnsi="Arial" w:cs="Arial"/>
          <w:b/>
          <w:iCs/>
          <w:u w:val="single"/>
        </w:rPr>
      </w:pPr>
      <w:r w:rsidRPr="00844FD6">
        <w:rPr>
          <w:rFonts w:ascii="Arial" w:hAnsi="Arial" w:cs="Arial"/>
          <w:b/>
          <w:iCs/>
        </w:rPr>
        <w:t>2</w:t>
      </w:r>
      <w:r w:rsidR="009D5001" w:rsidRPr="00844FD6">
        <w:rPr>
          <w:rFonts w:ascii="Arial" w:hAnsi="Arial" w:cs="Arial"/>
          <w:b/>
          <w:iCs/>
        </w:rPr>
        <w:t>.</w:t>
      </w:r>
      <w:r w:rsidR="009D5001" w:rsidRPr="00844FD6">
        <w:rPr>
          <w:rFonts w:ascii="Arial" w:hAnsi="Arial" w:cs="Arial"/>
          <w:b/>
          <w:iCs/>
        </w:rPr>
        <w:tab/>
      </w:r>
      <w:r w:rsidR="003C1C17" w:rsidRPr="00844FD6">
        <w:rPr>
          <w:rFonts w:ascii="Arial" w:hAnsi="Arial" w:cs="Arial"/>
          <w:b/>
          <w:iCs/>
          <w:u w:val="single"/>
        </w:rPr>
        <w:t>R</w:t>
      </w:r>
      <w:r w:rsidR="004F76FA" w:rsidRPr="00844FD6">
        <w:rPr>
          <w:rFonts w:ascii="Arial" w:hAnsi="Arial" w:cs="Arial"/>
          <w:b/>
          <w:iCs/>
          <w:u w:val="single"/>
        </w:rPr>
        <w:t>ECOMMENDATION</w:t>
      </w:r>
      <w:r w:rsidR="00B61561" w:rsidRPr="00844FD6">
        <w:rPr>
          <w:rFonts w:ascii="Arial" w:hAnsi="Arial" w:cs="Arial"/>
          <w:b/>
          <w:iCs/>
          <w:u w:val="single"/>
        </w:rPr>
        <w:t>S AND NEXT STEPS</w:t>
      </w:r>
      <w:r w:rsidR="004F76FA" w:rsidRPr="00844FD6">
        <w:rPr>
          <w:rFonts w:ascii="Arial" w:hAnsi="Arial" w:cs="Arial"/>
          <w:b/>
          <w:iCs/>
          <w:u w:val="single"/>
        </w:rPr>
        <w:t>.</w:t>
      </w:r>
    </w:p>
    <w:p w14:paraId="467080F4" w14:textId="77777777" w:rsidR="003B4CBA" w:rsidRPr="00844FD6" w:rsidRDefault="003B4CBA" w:rsidP="009D5001">
      <w:pPr>
        <w:ind w:left="720" w:hanging="720"/>
        <w:rPr>
          <w:rFonts w:ascii="Arial" w:hAnsi="Arial" w:cs="Arial"/>
          <w:iCs/>
        </w:rPr>
      </w:pPr>
    </w:p>
    <w:p w14:paraId="650FF99D" w14:textId="77777777" w:rsidR="00B61561" w:rsidRPr="00844FD6" w:rsidRDefault="00B61561" w:rsidP="00B61561">
      <w:pPr>
        <w:ind w:left="720" w:hanging="720"/>
        <w:rPr>
          <w:rFonts w:ascii="Arial" w:hAnsi="Arial" w:cs="Arial"/>
          <w:b/>
          <w:iCs/>
        </w:rPr>
      </w:pPr>
      <w:r w:rsidRPr="00844FD6">
        <w:rPr>
          <w:rFonts w:ascii="Arial" w:hAnsi="Arial" w:cs="Arial"/>
          <w:b/>
          <w:iCs/>
        </w:rPr>
        <w:t>2.1</w:t>
      </w:r>
      <w:r w:rsidR="00C63B84" w:rsidRPr="00844FD6">
        <w:rPr>
          <w:rFonts w:ascii="Arial" w:hAnsi="Arial" w:cs="Arial"/>
          <w:b/>
          <w:iCs/>
        </w:rPr>
        <w:tab/>
      </w:r>
      <w:r w:rsidRPr="00844FD6">
        <w:rPr>
          <w:rFonts w:ascii="Arial" w:hAnsi="Arial" w:cs="Arial"/>
          <w:b/>
          <w:iCs/>
        </w:rPr>
        <w:t>Members are asked to approve:-</w:t>
      </w:r>
    </w:p>
    <w:p w14:paraId="30E7E83C" w14:textId="77777777" w:rsidR="00B61561" w:rsidRPr="00844FD6" w:rsidRDefault="00B61561" w:rsidP="00B61561">
      <w:pPr>
        <w:ind w:left="720" w:hanging="720"/>
        <w:rPr>
          <w:rFonts w:ascii="Arial" w:hAnsi="Arial" w:cs="Arial"/>
          <w:b/>
          <w:iCs/>
        </w:rPr>
      </w:pPr>
    </w:p>
    <w:p w14:paraId="4BC5045D" w14:textId="6D5B2487" w:rsidR="00B61561" w:rsidRPr="00844FD6" w:rsidRDefault="00272A9E" w:rsidP="00B61561">
      <w:pPr>
        <w:ind w:left="720" w:hanging="720"/>
        <w:rPr>
          <w:rFonts w:ascii="Arial" w:hAnsi="Arial" w:cs="Arial"/>
          <w:b/>
          <w:iCs/>
        </w:rPr>
      </w:pPr>
      <w:r w:rsidRPr="00844FD6">
        <w:rPr>
          <w:rFonts w:ascii="Arial" w:hAnsi="Arial" w:cs="Arial"/>
          <w:b/>
          <w:iCs/>
        </w:rPr>
        <w:t>2.1.1</w:t>
      </w:r>
      <w:r w:rsidRPr="00844FD6">
        <w:rPr>
          <w:rFonts w:ascii="Arial" w:hAnsi="Arial" w:cs="Arial"/>
          <w:b/>
          <w:iCs/>
        </w:rPr>
        <w:tab/>
      </w:r>
      <w:r w:rsidR="00B61561" w:rsidRPr="00844FD6">
        <w:rPr>
          <w:rFonts w:ascii="Arial" w:hAnsi="Arial" w:cs="Arial"/>
          <w:b/>
          <w:iCs/>
        </w:rPr>
        <w:t>The proposed Service and Financial Planning Stra</w:t>
      </w:r>
      <w:r w:rsidR="00546415" w:rsidRPr="00844FD6">
        <w:rPr>
          <w:rFonts w:ascii="Arial" w:hAnsi="Arial" w:cs="Arial"/>
          <w:b/>
          <w:iCs/>
        </w:rPr>
        <w:t>tegy set out in this report for</w:t>
      </w:r>
      <w:r w:rsidR="00B61561" w:rsidRPr="00844FD6">
        <w:rPr>
          <w:rFonts w:ascii="Arial" w:hAnsi="Arial" w:cs="Arial"/>
          <w:b/>
          <w:iCs/>
        </w:rPr>
        <w:t xml:space="preserve"> consultation between </w:t>
      </w:r>
      <w:r w:rsidR="002B3F81" w:rsidRPr="00844FD6">
        <w:rPr>
          <w:rFonts w:ascii="Arial" w:hAnsi="Arial" w:cs="Arial"/>
          <w:b/>
          <w:iCs/>
        </w:rPr>
        <w:t>8</w:t>
      </w:r>
      <w:r w:rsidR="00B61561" w:rsidRPr="00844FD6">
        <w:rPr>
          <w:rFonts w:ascii="Arial" w:hAnsi="Arial" w:cs="Arial"/>
          <w:b/>
          <w:iCs/>
        </w:rPr>
        <w:t xml:space="preserve"> January 20</w:t>
      </w:r>
      <w:r w:rsidR="00E360E5" w:rsidRPr="00844FD6">
        <w:rPr>
          <w:rFonts w:ascii="Arial" w:hAnsi="Arial" w:cs="Arial"/>
          <w:b/>
          <w:iCs/>
        </w:rPr>
        <w:t>2</w:t>
      </w:r>
      <w:r w:rsidR="002B3F81" w:rsidRPr="00844FD6">
        <w:rPr>
          <w:rFonts w:ascii="Arial" w:hAnsi="Arial" w:cs="Arial"/>
          <w:b/>
          <w:iCs/>
        </w:rPr>
        <w:t>1</w:t>
      </w:r>
      <w:r w:rsidR="00B61561" w:rsidRPr="00844FD6">
        <w:rPr>
          <w:rFonts w:ascii="Arial" w:hAnsi="Arial" w:cs="Arial"/>
          <w:b/>
          <w:iCs/>
        </w:rPr>
        <w:t xml:space="preserve"> and </w:t>
      </w:r>
      <w:r w:rsidR="002B3F81" w:rsidRPr="00844FD6">
        <w:rPr>
          <w:rFonts w:ascii="Arial" w:hAnsi="Arial" w:cs="Arial"/>
          <w:b/>
          <w:iCs/>
        </w:rPr>
        <w:t>7 February 2021</w:t>
      </w:r>
      <w:r w:rsidR="007777E8" w:rsidRPr="00844FD6">
        <w:rPr>
          <w:rFonts w:ascii="Arial" w:hAnsi="Arial" w:cs="Arial"/>
          <w:b/>
          <w:iCs/>
        </w:rPr>
        <w:t>.</w:t>
      </w:r>
    </w:p>
    <w:p w14:paraId="604530F6" w14:textId="77777777" w:rsidR="00351E43" w:rsidRPr="00844FD6" w:rsidRDefault="00351E43" w:rsidP="001F4E82">
      <w:pPr>
        <w:rPr>
          <w:rFonts w:ascii="Arial" w:hAnsi="Arial" w:cs="Arial"/>
          <w:b/>
          <w:iCs/>
        </w:rPr>
      </w:pPr>
    </w:p>
    <w:p w14:paraId="589527FA" w14:textId="77777777" w:rsidR="00B61561" w:rsidRPr="00844FD6" w:rsidRDefault="00B61561" w:rsidP="007847B0">
      <w:pPr>
        <w:ind w:left="720" w:hanging="720"/>
        <w:rPr>
          <w:rFonts w:ascii="Arial" w:hAnsi="Arial" w:cs="Arial"/>
          <w:b/>
          <w:iCs/>
        </w:rPr>
      </w:pPr>
      <w:r w:rsidRPr="00844FD6">
        <w:rPr>
          <w:rFonts w:ascii="Arial" w:hAnsi="Arial" w:cs="Arial"/>
          <w:b/>
          <w:iCs/>
        </w:rPr>
        <w:t>2.2</w:t>
      </w:r>
      <w:r w:rsidRPr="00844FD6">
        <w:rPr>
          <w:rFonts w:ascii="Arial" w:hAnsi="Arial" w:cs="Arial"/>
          <w:b/>
          <w:iCs/>
        </w:rPr>
        <w:tab/>
        <w:t>Members are asked to note:-</w:t>
      </w:r>
    </w:p>
    <w:p w14:paraId="6D2B7D75" w14:textId="77777777" w:rsidR="00B61561" w:rsidRPr="00844FD6" w:rsidRDefault="00B61561" w:rsidP="007847B0">
      <w:pPr>
        <w:ind w:left="720" w:hanging="720"/>
        <w:rPr>
          <w:rFonts w:ascii="Arial" w:hAnsi="Arial" w:cs="Arial"/>
          <w:b/>
          <w:iCs/>
        </w:rPr>
      </w:pPr>
    </w:p>
    <w:p w14:paraId="5DB383D0" w14:textId="77777777" w:rsidR="004B3C50" w:rsidRDefault="001F4E82" w:rsidP="001F4E82">
      <w:pPr>
        <w:ind w:left="720" w:hanging="720"/>
        <w:rPr>
          <w:rFonts w:ascii="Arial" w:hAnsi="Arial" w:cs="Arial"/>
          <w:b/>
          <w:iCs/>
        </w:rPr>
      </w:pPr>
      <w:r w:rsidRPr="00844FD6">
        <w:rPr>
          <w:rFonts w:ascii="Arial" w:hAnsi="Arial" w:cs="Arial"/>
          <w:b/>
          <w:iCs/>
        </w:rPr>
        <w:t>2.2.1</w:t>
      </w:r>
      <w:r w:rsidRPr="00844FD6">
        <w:rPr>
          <w:rFonts w:ascii="Arial" w:hAnsi="Arial" w:cs="Arial"/>
          <w:b/>
          <w:iCs/>
        </w:rPr>
        <w:tab/>
      </w:r>
      <w:r w:rsidR="00B61561" w:rsidRPr="00844FD6">
        <w:rPr>
          <w:rFonts w:ascii="Arial" w:hAnsi="Arial" w:cs="Arial"/>
          <w:b/>
          <w:iCs/>
        </w:rPr>
        <w:t>T</w:t>
      </w:r>
      <w:r w:rsidR="00C63B84" w:rsidRPr="00844FD6">
        <w:rPr>
          <w:rFonts w:ascii="Arial" w:hAnsi="Arial" w:cs="Arial"/>
          <w:b/>
          <w:iCs/>
        </w:rPr>
        <w:t xml:space="preserve">he </w:t>
      </w:r>
      <w:r w:rsidR="0065010F" w:rsidRPr="00844FD6">
        <w:rPr>
          <w:rFonts w:ascii="Arial" w:hAnsi="Arial" w:cs="Arial"/>
          <w:b/>
          <w:iCs/>
        </w:rPr>
        <w:t>high level of uncertainty relating to the medium term financial outlook for the Council due to</w:t>
      </w:r>
      <w:r w:rsidR="004B3C50">
        <w:rPr>
          <w:rFonts w:ascii="Arial" w:hAnsi="Arial" w:cs="Arial"/>
          <w:b/>
          <w:iCs/>
        </w:rPr>
        <w:t>:-</w:t>
      </w:r>
    </w:p>
    <w:p w14:paraId="341D8856" w14:textId="43C595AA" w:rsidR="004B3C50" w:rsidRPr="00E71930" w:rsidRDefault="0065010F" w:rsidP="00E71930">
      <w:pPr>
        <w:pStyle w:val="ListParagraph"/>
        <w:numPr>
          <w:ilvl w:val="0"/>
          <w:numId w:val="40"/>
        </w:numPr>
        <w:rPr>
          <w:rFonts w:ascii="Arial" w:hAnsi="Arial" w:cs="Arial"/>
          <w:b/>
          <w:iCs/>
          <w:sz w:val="24"/>
          <w:szCs w:val="24"/>
        </w:rPr>
      </w:pPr>
      <w:r w:rsidRPr="00E71930">
        <w:rPr>
          <w:rFonts w:ascii="Arial" w:hAnsi="Arial" w:cs="Arial"/>
          <w:b/>
          <w:iCs/>
          <w:sz w:val="24"/>
          <w:szCs w:val="24"/>
        </w:rPr>
        <w:t xml:space="preserve">the significant changes to the local </w:t>
      </w:r>
      <w:r w:rsidR="00CE7A9A" w:rsidRPr="00E71930">
        <w:rPr>
          <w:rFonts w:ascii="Arial" w:hAnsi="Arial" w:cs="Arial"/>
          <w:b/>
          <w:iCs/>
          <w:sz w:val="24"/>
          <w:szCs w:val="24"/>
        </w:rPr>
        <w:t>government</w:t>
      </w:r>
      <w:r w:rsidRPr="00E71930">
        <w:rPr>
          <w:rFonts w:ascii="Arial" w:hAnsi="Arial" w:cs="Arial"/>
          <w:b/>
          <w:iCs/>
          <w:sz w:val="24"/>
          <w:szCs w:val="24"/>
        </w:rPr>
        <w:t xml:space="preserve"> finance system which </w:t>
      </w:r>
      <w:r w:rsidR="00071D55" w:rsidRPr="00E71930">
        <w:rPr>
          <w:rFonts w:ascii="Arial" w:hAnsi="Arial" w:cs="Arial"/>
          <w:b/>
          <w:iCs/>
          <w:sz w:val="24"/>
          <w:szCs w:val="24"/>
        </w:rPr>
        <w:t>may</w:t>
      </w:r>
      <w:r w:rsidRPr="00E71930">
        <w:rPr>
          <w:rFonts w:ascii="Arial" w:hAnsi="Arial" w:cs="Arial"/>
          <w:b/>
          <w:iCs/>
          <w:sz w:val="24"/>
          <w:szCs w:val="24"/>
        </w:rPr>
        <w:t xml:space="preserve"> be </w:t>
      </w:r>
      <w:r w:rsidR="00CE7A9A" w:rsidRPr="00E71930">
        <w:rPr>
          <w:rFonts w:ascii="Arial" w:hAnsi="Arial" w:cs="Arial"/>
          <w:b/>
          <w:iCs/>
          <w:sz w:val="24"/>
          <w:szCs w:val="24"/>
        </w:rPr>
        <w:t>introduced</w:t>
      </w:r>
      <w:r w:rsidRPr="00E71930">
        <w:rPr>
          <w:rFonts w:ascii="Arial" w:hAnsi="Arial" w:cs="Arial"/>
          <w:b/>
          <w:iCs/>
          <w:sz w:val="24"/>
          <w:szCs w:val="24"/>
        </w:rPr>
        <w:t xml:space="preserve"> from April 202</w:t>
      </w:r>
      <w:r w:rsidR="002B3F81" w:rsidRPr="00E71930">
        <w:rPr>
          <w:rFonts w:ascii="Arial" w:hAnsi="Arial" w:cs="Arial"/>
          <w:b/>
          <w:iCs/>
          <w:sz w:val="24"/>
          <w:szCs w:val="24"/>
        </w:rPr>
        <w:t>2</w:t>
      </w:r>
      <w:r w:rsidRPr="00E71930">
        <w:rPr>
          <w:rFonts w:ascii="Arial" w:hAnsi="Arial" w:cs="Arial"/>
          <w:b/>
          <w:iCs/>
          <w:sz w:val="24"/>
          <w:szCs w:val="24"/>
        </w:rPr>
        <w:t xml:space="preserve"> and</w:t>
      </w:r>
      <w:r w:rsidR="004B3C50" w:rsidRPr="00E71930">
        <w:rPr>
          <w:rFonts w:ascii="Arial" w:hAnsi="Arial" w:cs="Arial"/>
          <w:b/>
          <w:iCs/>
          <w:sz w:val="24"/>
          <w:szCs w:val="24"/>
        </w:rPr>
        <w:t>,</w:t>
      </w:r>
    </w:p>
    <w:p w14:paraId="380A8706" w14:textId="0E0B8190" w:rsidR="004B3C50" w:rsidRPr="00E71930" w:rsidRDefault="0065010F" w:rsidP="00E71930">
      <w:pPr>
        <w:pStyle w:val="ListParagraph"/>
        <w:numPr>
          <w:ilvl w:val="0"/>
          <w:numId w:val="40"/>
        </w:numPr>
        <w:rPr>
          <w:rFonts w:ascii="Arial" w:hAnsi="Arial" w:cs="Arial"/>
          <w:b/>
          <w:iCs/>
          <w:sz w:val="24"/>
          <w:szCs w:val="24"/>
        </w:rPr>
      </w:pPr>
      <w:r w:rsidRPr="00E71930">
        <w:rPr>
          <w:rFonts w:ascii="Arial" w:hAnsi="Arial" w:cs="Arial"/>
          <w:b/>
          <w:iCs/>
          <w:sz w:val="24"/>
          <w:szCs w:val="24"/>
        </w:rPr>
        <w:t xml:space="preserve">because the Government’s </w:t>
      </w:r>
      <w:r w:rsidR="001F4E82" w:rsidRPr="00E71930">
        <w:rPr>
          <w:rFonts w:ascii="Arial" w:hAnsi="Arial" w:cs="Arial"/>
          <w:b/>
          <w:iCs/>
          <w:sz w:val="24"/>
          <w:szCs w:val="24"/>
        </w:rPr>
        <w:t xml:space="preserve">one year </w:t>
      </w:r>
      <w:r w:rsidR="004449B3" w:rsidRPr="00E71930">
        <w:rPr>
          <w:rFonts w:ascii="Arial" w:hAnsi="Arial" w:cs="Arial"/>
          <w:b/>
          <w:iCs/>
          <w:sz w:val="24"/>
          <w:szCs w:val="24"/>
        </w:rPr>
        <w:t>CSR</w:t>
      </w:r>
      <w:r w:rsidR="001F4E82" w:rsidRPr="00E71930">
        <w:rPr>
          <w:rFonts w:ascii="Arial" w:hAnsi="Arial" w:cs="Arial"/>
          <w:b/>
          <w:iCs/>
          <w:sz w:val="24"/>
          <w:szCs w:val="24"/>
        </w:rPr>
        <w:t xml:space="preserve"> Announcement d</w:t>
      </w:r>
      <w:r w:rsidRPr="00E71930">
        <w:rPr>
          <w:rFonts w:ascii="Arial" w:hAnsi="Arial" w:cs="Arial"/>
          <w:b/>
          <w:iCs/>
          <w:sz w:val="24"/>
          <w:szCs w:val="24"/>
        </w:rPr>
        <w:t>oes not extend beyond the end of next financial year</w:t>
      </w:r>
      <w:r w:rsidR="002B3F81" w:rsidRPr="00E71930">
        <w:rPr>
          <w:rFonts w:ascii="Arial" w:hAnsi="Arial" w:cs="Arial"/>
          <w:b/>
          <w:iCs/>
          <w:sz w:val="24"/>
          <w:szCs w:val="24"/>
        </w:rPr>
        <w:t xml:space="preserve"> and</w:t>
      </w:r>
      <w:r w:rsidR="004B3C50" w:rsidRPr="00E71930">
        <w:rPr>
          <w:rFonts w:ascii="Arial" w:hAnsi="Arial" w:cs="Arial"/>
          <w:b/>
          <w:iCs/>
          <w:sz w:val="24"/>
          <w:szCs w:val="24"/>
        </w:rPr>
        <w:t>,</w:t>
      </w:r>
    </w:p>
    <w:p w14:paraId="4FA158BF" w14:textId="43A27617" w:rsidR="004B3C50" w:rsidRPr="00E71930" w:rsidRDefault="002B3F81" w:rsidP="00E71930">
      <w:pPr>
        <w:pStyle w:val="ListParagraph"/>
        <w:numPr>
          <w:ilvl w:val="0"/>
          <w:numId w:val="40"/>
        </w:numPr>
        <w:rPr>
          <w:rFonts w:ascii="Arial" w:hAnsi="Arial" w:cs="Arial"/>
          <w:b/>
          <w:iCs/>
          <w:sz w:val="24"/>
          <w:szCs w:val="24"/>
        </w:rPr>
      </w:pPr>
      <w:r w:rsidRPr="00E71930">
        <w:rPr>
          <w:rFonts w:ascii="Arial" w:hAnsi="Arial" w:cs="Arial"/>
          <w:b/>
          <w:iCs/>
          <w:sz w:val="24"/>
          <w:szCs w:val="24"/>
        </w:rPr>
        <w:t>the continuing uncertainty arising from the impacts of the pandemic</w:t>
      </w:r>
      <w:r w:rsidR="0065010F" w:rsidRPr="00E71930">
        <w:rPr>
          <w:rFonts w:ascii="Arial" w:hAnsi="Arial" w:cs="Arial"/>
          <w:b/>
          <w:iCs/>
          <w:sz w:val="24"/>
          <w:szCs w:val="24"/>
        </w:rPr>
        <w:t xml:space="preserve">.  </w:t>
      </w:r>
    </w:p>
    <w:p w14:paraId="3878D0F7" w14:textId="7F4BC530" w:rsidR="00C63B84" w:rsidRPr="00844FD6" w:rsidRDefault="0065010F" w:rsidP="00E71930">
      <w:pPr>
        <w:ind w:left="720"/>
        <w:rPr>
          <w:rFonts w:ascii="Arial" w:hAnsi="Arial" w:cs="Arial"/>
          <w:b/>
          <w:iCs/>
        </w:rPr>
      </w:pPr>
      <w:r w:rsidRPr="00844FD6">
        <w:rPr>
          <w:rFonts w:ascii="Arial" w:hAnsi="Arial" w:cs="Arial"/>
          <w:b/>
          <w:iCs/>
        </w:rPr>
        <w:t xml:space="preserve">This high level of uncertainty requires </w:t>
      </w:r>
      <w:r w:rsidR="00B61561" w:rsidRPr="00844FD6">
        <w:rPr>
          <w:rFonts w:ascii="Arial" w:hAnsi="Arial" w:cs="Arial"/>
          <w:b/>
          <w:iCs/>
        </w:rPr>
        <w:t xml:space="preserve">the Council to retain flexibility by limiting new ongoing investments to </w:t>
      </w:r>
      <w:r w:rsidR="000D3D0D" w:rsidRPr="00844FD6">
        <w:rPr>
          <w:rFonts w:ascii="Arial" w:hAnsi="Arial" w:cs="Arial"/>
          <w:b/>
          <w:iCs/>
        </w:rPr>
        <w:t>our highest priorities</w:t>
      </w:r>
      <w:r w:rsidR="00B61561" w:rsidRPr="00844FD6">
        <w:rPr>
          <w:rFonts w:ascii="Arial" w:hAnsi="Arial" w:cs="Arial"/>
          <w:b/>
          <w:iCs/>
        </w:rPr>
        <w:t xml:space="preserve"> and retention of as much one</w:t>
      </w:r>
      <w:r w:rsidR="00CE7A9A" w:rsidRPr="00844FD6">
        <w:rPr>
          <w:rFonts w:ascii="Arial" w:hAnsi="Arial" w:cs="Arial"/>
          <w:b/>
          <w:iCs/>
        </w:rPr>
        <w:t xml:space="preserve">-off </w:t>
      </w:r>
      <w:r w:rsidR="00B61561" w:rsidRPr="00844FD6">
        <w:rPr>
          <w:rFonts w:ascii="Arial" w:hAnsi="Arial" w:cs="Arial"/>
          <w:b/>
          <w:iCs/>
        </w:rPr>
        <w:t>resource as possible</w:t>
      </w:r>
      <w:r w:rsidR="007777E8" w:rsidRPr="00844FD6">
        <w:rPr>
          <w:rFonts w:ascii="Arial" w:hAnsi="Arial" w:cs="Arial"/>
          <w:b/>
          <w:iCs/>
        </w:rPr>
        <w:t xml:space="preserve"> whilst identifying additional budget savings to ensure a balanced budget for next year</w:t>
      </w:r>
      <w:r w:rsidR="00B61561" w:rsidRPr="00844FD6">
        <w:rPr>
          <w:rFonts w:ascii="Arial" w:hAnsi="Arial" w:cs="Arial"/>
          <w:b/>
          <w:iCs/>
        </w:rPr>
        <w:t xml:space="preserve">. </w:t>
      </w:r>
      <w:r w:rsidR="00CE7A9A" w:rsidRPr="00844FD6">
        <w:rPr>
          <w:rFonts w:ascii="Arial" w:hAnsi="Arial" w:cs="Arial"/>
          <w:b/>
          <w:iCs/>
        </w:rPr>
        <w:t xml:space="preserve"> </w:t>
      </w:r>
    </w:p>
    <w:p w14:paraId="0DF55718" w14:textId="081CF4A5" w:rsidR="007847B0" w:rsidRDefault="007847B0" w:rsidP="001926D0">
      <w:pPr>
        <w:ind w:left="-709"/>
        <w:rPr>
          <w:rFonts w:ascii="Arial" w:hAnsi="Arial" w:cs="Arial"/>
          <w:iCs/>
          <w:color w:val="4F81BD" w:themeColor="accent1"/>
        </w:rPr>
      </w:pPr>
    </w:p>
    <w:p w14:paraId="59E21BC2" w14:textId="7720F91A" w:rsidR="00FA6E0D" w:rsidRDefault="00FA6E0D" w:rsidP="001926D0">
      <w:pPr>
        <w:ind w:left="-709"/>
        <w:rPr>
          <w:rFonts w:ascii="Arial" w:hAnsi="Arial" w:cs="Arial"/>
          <w:iCs/>
          <w:color w:val="4F81BD" w:themeColor="accent1"/>
        </w:rPr>
      </w:pPr>
    </w:p>
    <w:p w14:paraId="470152C8" w14:textId="33F0BF11" w:rsidR="00FA6E0D" w:rsidRDefault="00FA6E0D" w:rsidP="001926D0">
      <w:pPr>
        <w:ind w:left="-709"/>
        <w:rPr>
          <w:rFonts w:ascii="Arial" w:hAnsi="Arial" w:cs="Arial"/>
          <w:iCs/>
          <w:color w:val="4F81BD" w:themeColor="accent1"/>
        </w:rPr>
      </w:pPr>
    </w:p>
    <w:p w14:paraId="181AF283" w14:textId="268094B7" w:rsidR="00B61561" w:rsidRDefault="00B61561" w:rsidP="00B61561">
      <w:pPr>
        <w:rPr>
          <w:rFonts w:ascii="Arial" w:hAnsi="Arial" w:cs="Arial"/>
          <w:b/>
          <w:iCs/>
        </w:rPr>
      </w:pPr>
      <w:r w:rsidRPr="00FA6E0D">
        <w:rPr>
          <w:rFonts w:ascii="Arial" w:hAnsi="Arial" w:cs="Arial"/>
          <w:b/>
          <w:iCs/>
        </w:rPr>
        <w:t>2.3</w:t>
      </w:r>
      <w:r w:rsidRPr="00FA6E0D">
        <w:rPr>
          <w:rFonts w:ascii="Arial" w:hAnsi="Arial" w:cs="Arial"/>
          <w:b/>
          <w:iCs/>
        </w:rPr>
        <w:tab/>
        <w:t>Next Steps:-</w:t>
      </w:r>
    </w:p>
    <w:p w14:paraId="2DD6023B" w14:textId="77777777" w:rsidR="00FA6E0D" w:rsidRPr="00FA6E0D" w:rsidRDefault="00FA6E0D" w:rsidP="00B61561">
      <w:pPr>
        <w:rPr>
          <w:rFonts w:ascii="Arial" w:hAnsi="Arial" w:cs="Arial"/>
          <w:b/>
          <w:iCs/>
        </w:rPr>
      </w:pPr>
    </w:p>
    <w:p w14:paraId="5CD6474E" w14:textId="6D29FC51" w:rsidR="00A93DFA" w:rsidRPr="00844FD6" w:rsidRDefault="008067DB" w:rsidP="00FA6E0D">
      <w:pPr>
        <w:pStyle w:val="ListParagraph"/>
        <w:numPr>
          <w:ilvl w:val="0"/>
          <w:numId w:val="13"/>
        </w:numPr>
        <w:spacing w:after="0" w:line="240" w:lineRule="auto"/>
        <w:ind w:hanging="720"/>
        <w:rPr>
          <w:rFonts w:ascii="Arial" w:hAnsi="Arial" w:cs="Arial"/>
          <w:sz w:val="24"/>
          <w:szCs w:val="24"/>
        </w:rPr>
      </w:pPr>
      <w:r w:rsidRPr="00844FD6">
        <w:rPr>
          <w:rFonts w:ascii="Arial" w:hAnsi="Arial" w:cs="Arial"/>
          <w:sz w:val="24"/>
          <w:szCs w:val="24"/>
        </w:rPr>
        <w:t>Information about</w:t>
      </w:r>
      <w:r w:rsidR="00A93DFA" w:rsidRPr="00844FD6">
        <w:rPr>
          <w:rFonts w:ascii="Arial" w:hAnsi="Arial" w:cs="Arial"/>
          <w:sz w:val="24"/>
          <w:szCs w:val="24"/>
        </w:rPr>
        <w:t xml:space="preserve"> the ways that comments on this proposed medium term financial strategy can be made are included in </w:t>
      </w:r>
      <w:r w:rsidR="002120FF" w:rsidRPr="00844FD6">
        <w:rPr>
          <w:rFonts w:ascii="Arial" w:hAnsi="Arial" w:cs="Arial"/>
          <w:sz w:val="24"/>
          <w:szCs w:val="24"/>
        </w:rPr>
        <w:t>Section 20</w:t>
      </w:r>
      <w:r w:rsidR="00A93DFA" w:rsidRPr="00844FD6">
        <w:rPr>
          <w:rFonts w:ascii="Arial" w:hAnsi="Arial" w:cs="Arial"/>
          <w:sz w:val="24"/>
          <w:szCs w:val="24"/>
        </w:rPr>
        <w:t xml:space="preserve">.  </w:t>
      </w:r>
      <w:r w:rsidR="002120FF" w:rsidRPr="00844FD6">
        <w:rPr>
          <w:rFonts w:ascii="Arial" w:hAnsi="Arial" w:cs="Arial"/>
          <w:sz w:val="24"/>
          <w:szCs w:val="24"/>
        </w:rPr>
        <w:t>Our c</w:t>
      </w:r>
      <w:r w:rsidR="00A93DFA" w:rsidRPr="00844FD6">
        <w:rPr>
          <w:rFonts w:ascii="Arial" w:hAnsi="Arial" w:cs="Arial"/>
          <w:sz w:val="24"/>
          <w:szCs w:val="24"/>
        </w:rPr>
        <w:t xml:space="preserve">onsultation </w:t>
      </w:r>
      <w:r w:rsidR="002120FF" w:rsidRPr="00844FD6">
        <w:rPr>
          <w:rFonts w:ascii="Arial" w:hAnsi="Arial" w:cs="Arial"/>
          <w:sz w:val="24"/>
          <w:szCs w:val="24"/>
        </w:rPr>
        <w:t xml:space="preserve">period </w:t>
      </w:r>
      <w:r w:rsidR="00A93DFA" w:rsidRPr="00844FD6">
        <w:rPr>
          <w:rFonts w:ascii="Arial" w:hAnsi="Arial" w:cs="Arial"/>
          <w:sz w:val="24"/>
          <w:szCs w:val="24"/>
        </w:rPr>
        <w:t xml:space="preserve">will commence on </w:t>
      </w:r>
      <w:r w:rsidR="00495FF6" w:rsidRPr="00844FD6">
        <w:rPr>
          <w:rFonts w:ascii="Arial" w:hAnsi="Arial" w:cs="Arial"/>
          <w:sz w:val="24"/>
          <w:szCs w:val="24"/>
        </w:rPr>
        <w:t>8</w:t>
      </w:r>
      <w:r w:rsidR="00A93DFA" w:rsidRPr="00844FD6">
        <w:rPr>
          <w:rFonts w:ascii="Arial" w:hAnsi="Arial" w:cs="Arial"/>
          <w:sz w:val="24"/>
          <w:szCs w:val="24"/>
        </w:rPr>
        <w:t xml:space="preserve"> January and continue through until </w:t>
      </w:r>
      <w:r w:rsidR="00495FF6" w:rsidRPr="00844FD6">
        <w:rPr>
          <w:rFonts w:ascii="Arial" w:hAnsi="Arial" w:cs="Arial"/>
          <w:sz w:val="24"/>
          <w:szCs w:val="24"/>
        </w:rPr>
        <w:t>7 February</w:t>
      </w:r>
      <w:r w:rsidR="00A93DFA" w:rsidRPr="00844FD6">
        <w:rPr>
          <w:rFonts w:ascii="Arial" w:hAnsi="Arial" w:cs="Arial"/>
          <w:sz w:val="24"/>
          <w:szCs w:val="24"/>
        </w:rPr>
        <w:t xml:space="preserve"> 20</w:t>
      </w:r>
      <w:r w:rsidR="0043660A" w:rsidRPr="00844FD6">
        <w:rPr>
          <w:rFonts w:ascii="Arial" w:hAnsi="Arial" w:cs="Arial"/>
          <w:sz w:val="24"/>
          <w:szCs w:val="24"/>
        </w:rPr>
        <w:t>2</w:t>
      </w:r>
      <w:r w:rsidR="00495FF6" w:rsidRPr="00844FD6">
        <w:rPr>
          <w:rFonts w:ascii="Arial" w:hAnsi="Arial" w:cs="Arial"/>
          <w:sz w:val="24"/>
          <w:szCs w:val="24"/>
        </w:rPr>
        <w:t>1</w:t>
      </w:r>
      <w:r w:rsidR="00A93DFA" w:rsidRPr="00844FD6">
        <w:rPr>
          <w:rFonts w:ascii="Arial" w:hAnsi="Arial" w:cs="Arial"/>
          <w:sz w:val="24"/>
          <w:szCs w:val="24"/>
        </w:rPr>
        <w:t>.</w:t>
      </w:r>
      <w:r w:rsidR="00CD5214" w:rsidRPr="00844FD6">
        <w:rPr>
          <w:rFonts w:ascii="Arial" w:hAnsi="Arial" w:cs="Arial"/>
          <w:sz w:val="24"/>
          <w:szCs w:val="24"/>
        </w:rPr>
        <w:t xml:space="preserve">  At this stage, our consultation is predominantly seeking </w:t>
      </w:r>
      <w:r w:rsidR="00AE20C4" w:rsidRPr="00844FD6">
        <w:rPr>
          <w:rFonts w:ascii="Arial" w:hAnsi="Arial" w:cs="Arial"/>
          <w:sz w:val="24"/>
          <w:szCs w:val="24"/>
        </w:rPr>
        <w:t>over-arching views on the strategy put forward</w:t>
      </w:r>
      <w:r w:rsidR="00495FF6" w:rsidRPr="00844FD6">
        <w:rPr>
          <w:rFonts w:ascii="Arial" w:hAnsi="Arial" w:cs="Arial"/>
          <w:sz w:val="24"/>
          <w:szCs w:val="24"/>
        </w:rPr>
        <w:t xml:space="preserve"> ensuring we engage with key partners as part of this process</w:t>
      </w:r>
      <w:r w:rsidR="00AE20C4" w:rsidRPr="00844FD6">
        <w:rPr>
          <w:rFonts w:ascii="Arial" w:hAnsi="Arial" w:cs="Arial"/>
          <w:sz w:val="24"/>
          <w:szCs w:val="24"/>
        </w:rPr>
        <w:t>.  It should be noted that where specific saving</w:t>
      </w:r>
      <w:r w:rsidR="00BD20E2" w:rsidRPr="00844FD6">
        <w:rPr>
          <w:rFonts w:ascii="Arial" w:hAnsi="Arial" w:cs="Arial"/>
          <w:sz w:val="24"/>
          <w:szCs w:val="24"/>
        </w:rPr>
        <w:t>s require more detailed consulta</w:t>
      </w:r>
      <w:r w:rsidR="00AE20C4" w:rsidRPr="00844FD6">
        <w:rPr>
          <w:rFonts w:ascii="Arial" w:hAnsi="Arial" w:cs="Arial"/>
          <w:sz w:val="24"/>
          <w:szCs w:val="24"/>
        </w:rPr>
        <w:t xml:space="preserve">tion and equality impact assessment, these will be subject to more detailed and specific consultation in due course.  </w:t>
      </w:r>
    </w:p>
    <w:p w14:paraId="237A72A0" w14:textId="3B2004F0" w:rsidR="003B4CBA" w:rsidRPr="00844FD6" w:rsidRDefault="003B4CBA" w:rsidP="00FA6E0D">
      <w:pPr>
        <w:pStyle w:val="ListParagraph"/>
        <w:numPr>
          <w:ilvl w:val="0"/>
          <w:numId w:val="13"/>
        </w:numPr>
        <w:spacing w:after="0" w:line="240" w:lineRule="auto"/>
        <w:ind w:hanging="720"/>
        <w:rPr>
          <w:rFonts w:ascii="Arial" w:hAnsi="Arial" w:cs="Arial"/>
          <w:sz w:val="24"/>
          <w:szCs w:val="24"/>
        </w:rPr>
      </w:pPr>
      <w:r w:rsidRPr="00844FD6">
        <w:rPr>
          <w:rFonts w:ascii="Arial" w:hAnsi="Arial" w:cs="Arial"/>
          <w:sz w:val="24"/>
          <w:szCs w:val="24"/>
        </w:rPr>
        <w:t xml:space="preserve">Final decisions will be taken </w:t>
      </w:r>
      <w:r w:rsidR="007847B0" w:rsidRPr="00844FD6">
        <w:rPr>
          <w:rFonts w:ascii="Arial" w:hAnsi="Arial" w:cs="Arial"/>
          <w:sz w:val="24"/>
          <w:szCs w:val="24"/>
        </w:rPr>
        <w:t>by</w:t>
      </w:r>
      <w:r w:rsidRPr="00844FD6">
        <w:rPr>
          <w:rFonts w:ascii="Arial" w:hAnsi="Arial" w:cs="Arial"/>
          <w:sz w:val="24"/>
          <w:szCs w:val="24"/>
        </w:rPr>
        <w:t xml:space="preserve"> the Cabinet </w:t>
      </w:r>
      <w:r w:rsidR="00C63B84" w:rsidRPr="00844FD6">
        <w:rPr>
          <w:rFonts w:ascii="Arial" w:hAnsi="Arial" w:cs="Arial"/>
          <w:sz w:val="24"/>
          <w:szCs w:val="24"/>
        </w:rPr>
        <w:t>at the</w:t>
      </w:r>
      <w:r w:rsidR="007847B0" w:rsidRPr="00844FD6">
        <w:rPr>
          <w:rFonts w:ascii="Arial" w:hAnsi="Arial" w:cs="Arial"/>
          <w:sz w:val="24"/>
          <w:szCs w:val="24"/>
        </w:rPr>
        <w:t xml:space="preserve"> </w:t>
      </w:r>
      <w:r w:rsidRPr="00844FD6">
        <w:rPr>
          <w:rFonts w:ascii="Arial" w:hAnsi="Arial" w:cs="Arial"/>
          <w:sz w:val="24"/>
          <w:szCs w:val="24"/>
        </w:rPr>
        <w:t xml:space="preserve">meeting to be held on </w:t>
      </w:r>
      <w:r w:rsidR="00495FF6" w:rsidRPr="00844FD6">
        <w:rPr>
          <w:rFonts w:ascii="Arial" w:hAnsi="Arial" w:cs="Arial"/>
          <w:sz w:val="24"/>
          <w:szCs w:val="24"/>
        </w:rPr>
        <w:t>18</w:t>
      </w:r>
      <w:r w:rsidR="007847B0" w:rsidRPr="00844FD6">
        <w:rPr>
          <w:rFonts w:ascii="Arial" w:hAnsi="Arial" w:cs="Arial"/>
          <w:sz w:val="24"/>
          <w:szCs w:val="24"/>
        </w:rPr>
        <w:t xml:space="preserve"> February 20</w:t>
      </w:r>
      <w:r w:rsidR="0043660A" w:rsidRPr="00844FD6">
        <w:rPr>
          <w:rFonts w:ascii="Arial" w:hAnsi="Arial" w:cs="Arial"/>
          <w:sz w:val="24"/>
          <w:szCs w:val="24"/>
        </w:rPr>
        <w:t>2</w:t>
      </w:r>
      <w:r w:rsidR="00495FF6" w:rsidRPr="00844FD6">
        <w:rPr>
          <w:rFonts w:ascii="Arial" w:hAnsi="Arial" w:cs="Arial"/>
          <w:sz w:val="24"/>
          <w:szCs w:val="24"/>
        </w:rPr>
        <w:t>1</w:t>
      </w:r>
      <w:r w:rsidR="007847B0" w:rsidRPr="00844FD6">
        <w:rPr>
          <w:rFonts w:ascii="Arial" w:hAnsi="Arial" w:cs="Arial"/>
          <w:sz w:val="24"/>
          <w:szCs w:val="24"/>
        </w:rPr>
        <w:t xml:space="preserve"> </w:t>
      </w:r>
      <w:r w:rsidRPr="00844FD6">
        <w:rPr>
          <w:rFonts w:ascii="Arial" w:hAnsi="Arial" w:cs="Arial"/>
          <w:sz w:val="24"/>
          <w:szCs w:val="24"/>
        </w:rPr>
        <w:t xml:space="preserve">after the results of consultation </w:t>
      </w:r>
      <w:r w:rsidR="00B02810" w:rsidRPr="00844FD6">
        <w:rPr>
          <w:rFonts w:ascii="Arial" w:hAnsi="Arial" w:cs="Arial"/>
          <w:sz w:val="24"/>
          <w:szCs w:val="24"/>
        </w:rPr>
        <w:t xml:space="preserve">including comments from </w:t>
      </w:r>
      <w:r w:rsidRPr="00844FD6">
        <w:rPr>
          <w:rFonts w:ascii="Arial" w:hAnsi="Arial" w:cs="Arial"/>
          <w:sz w:val="24"/>
          <w:szCs w:val="24"/>
        </w:rPr>
        <w:t xml:space="preserve">the </w:t>
      </w:r>
      <w:r w:rsidR="00495FF6" w:rsidRPr="00844FD6">
        <w:rPr>
          <w:rFonts w:ascii="Arial" w:hAnsi="Arial" w:cs="Arial"/>
          <w:sz w:val="24"/>
          <w:szCs w:val="24"/>
        </w:rPr>
        <w:t xml:space="preserve">Business &amp; </w:t>
      </w:r>
      <w:r w:rsidRPr="00844FD6">
        <w:rPr>
          <w:rFonts w:ascii="Arial" w:hAnsi="Arial" w:cs="Arial"/>
          <w:sz w:val="24"/>
          <w:szCs w:val="24"/>
        </w:rPr>
        <w:t xml:space="preserve">Finance Scrutiny Committee </w:t>
      </w:r>
      <w:r w:rsidR="007847B0" w:rsidRPr="00844FD6">
        <w:rPr>
          <w:rFonts w:ascii="Arial" w:hAnsi="Arial" w:cs="Arial"/>
          <w:sz w:val="24"/>
          <w:szCs w:val="24"/>
        </w:rPr>
        <w:t xml:space="preserve">have </w:t>
      </w:r>
      <w:r w:rsidR="00C63B84" w:rsidRPr="00844FD6">
        <w:rPr>
          <w:rFonts w:ascii="Arial" w:hAnsi="Arial" w:cs="Arial"/>
          <w:sz w:val="24"/>
          <w:szCs w:val="24"/>
        </w:rPr>
        <w:t xml:space="preserve">been </w:t>
      </w:r>
      <w:r w:rsidR="00B02810" w:rsidRPr="00844FD6">
        <w:rPr>
          <w:rFonts w:ascii="Arial" w:hAnsi="Arial" w:cs="Arial"/>
          <w:sz w:val="24"/>
          <w:szCs w:val="24"/>
        </w:rPr>
        <w:t>analysed.  R</w:t>
      </w:r>
      <w:r w:rsidR="007847B0" w:rsidRPr="00844FD6">
        <w:rPr>
          <w:rFonts w:ascii="Arial" w:hAnsi="Arial" w:cs="Arial"/>
          <w:sz w:val="24"/>
          <w:szCs w:val="24"/>
        </w:rPr>
        <w:t>ecommendations from this meeting will be</w:t>
      </w:r>
      <w:r w:rsidR="00B02810" w:rsidRPr="00844FD6">
        <w:rPr>
          <w:rFonts w:ascii="Arial" w:hAnsi="Arial" w:cs="Arial"/>
          <w:sz w:val="24"/>
          <w:szCs w:val="24"/>
        </w:rPr>
        <w:t xml:space="preserve"> considered at a meeting of </w:t>
      </w:r>
      <w:r w:rsidR="00395723" w:rsidRPr="00844FD6">
        <w:rPr>
          <w:rFonts w:ascii="Arial" w:hAnsi="Arial" w:cs="Arial"/>
          <w:sz w:val="24"/>
          <w:szCs w:val="24"/>
        </w:rPr>
        <w:t>F</w:t>
      </w:r>
      <w:r w:rsidR="007847B0" w:rsidRPr="00844FD6">
        <w:rPr>
          <w:rFonts w:ascii="Arial" w:hAnsi="Arial" w:cs="Arial"/>
          <w:sz w:val="24"/>
          <w:szCs w:val="24"/>
        </w:rPr>
        <w:t xml:space="preserve">ull Council scheduled for </w:t>
      </w:r>
      <w:r w:rsidR="00495FF6" w:rsidRPr="00844FD6">
        <w:rPr>
          <w:rFonts w:ascii="Arial" w:hAnsi="Arial" w:cs="Arial"/>
          <w:sz w:val="24"/>
          <w:szCs w:val="24"/>
        </w:rPr>
        <w:t>4</w:t>
      </w:r>
      <w:r w:rsidR="0043660A" w:rsidRPr="00844FD6">
        <w:rPr>
          <w:rFonts w:ascii="Arial" w:hAnsi="Arial" w:cs="Arial"/>
          <w:sz w:val="24"/>
          <w:szCs w:val="24"/>
        </w:rPr>
        <w:t xml:space="preserve"> March</w:t>
      </w:r>
      <w:r w:rsidR="00B02810" w:rsidRPr="00844FD6">
        <w:rPr>
          <w:rFonts w:ascii="Arial" w:hAnsi="Arial" w:cs="Arial"/>
          <w:sz w:val="24"/>
          <w:szCs w:val="24"/>
        </w:rPr>
        <w:t xml:space="preserve"> 20</w:t>
      </w:r>
      <w:r w:rsidR="0043660A" w:rsidRPr="00844FD6">
        <w:rPr>
          <w:rFonts w:ascii="Arial" w:hAnsi="Arial" w:cs="Arial"/>
          <w:sz w:val="24"/>
          <w:szCs w:val="24"/>
        </w:rPr>
        <w:t>2</w:t>
      </w:r>
      <w:r w:rsidR="00495FF6" w:rsidRPr="00844FD6">
        <w:rPr>
          <w:rFonts w:ascii="Arial" w:hAnsi="Arial" w:cs="Arial"/>
          <w:sz w:val="24"/>
          <w:szCs w:val="24"/>
        </w:rPr>
        <w:t>1</w:t>
      </w:r>
      <w:r w:rsidR="00C3636C">
        <w:rPr>
          <w:rFonts w:ascii="Arial" w:hAnsi="Arial" w:cs="Arial"/>
          <w:sz w:val="24"/>
          <w:szCs w:val="24"/>
        </w:rPr>
        <w:t>,</w:t>
      </w:r>
      <w:r w:rsidR="00DB30A1" w:rsidRPr="00844FD6">
        <w:rPr>
          <w:rFonts w:ascii="Arial" w:hAnsi="Arial" w:cs="Arial"/>
          <w:sz w:val="24"/>
          <w:szCs w:val="24"/>
        </w:rPr>
        <w:t xml:space="preserve"> which will agree the budget and </w:t>
      </w:r>
      <w:r w:rsidR="00A30CB4" w:rsidRPr="00844FD6">
        <w:rPr>
          <w:rFonts w:ascii="Arial" w:hAnsi="Arial" w:cs="Arial"/>
          <w:sz w:val="24"/>
          <w:szCs w:val="24"/>
        </w:rPr>
        <w:t>Council Tax</w:t>
      </w:r>
      <w:r w:rsidR="00DB30A1" w:rsidRPr="00844FD6">
        <w:rPr>
          <w:rFonts w:ascii="Arial" w:hAnsi="Arial" w:cs="Arial"/>
          <w:sz w:val="24"/>
          <w:szCs w:val="24"/>
        </w:rPr>
        <w:t xml:space="preserve"> l</w:t>
      </w:r>
      <w:r w:rsidR="0043660A" w:rsidRPr="00844FD6">
        <w:rPr>
          <w:rFonts w:ascii="Arial" w:hAnsi="Arial" w:cs="Arial"/>
          <w:sz w:val="24"/>
          <w:szCs w:val="24"/>
        </w:rPr>
        <w:t>evels across the Borough for 202</w:t>
      </w:r>
      <w:r w:rsidR="00495FF6" w:rsidRPr="00844FD6">
        <w:rPr>
          <w:rFonts w:ascii="Arial" w:hAnsi="Arial" w:cs="Arial"/>
          <w:sz w:val="24"/>
          <w:szCs w:val="24"/>
        </w:rPr>
        <w:t>1</w:t>
      </w:r>
      <w:r w:rsidR="00DB30A1" w:rsidRPr="00844FD6">
        <w:rPr>
          <w:rFonts w:ascii="Arial" w:hAnsi="Arial" w:cs="Arial"/>
          <w:sz w:val="24"/>
          <w:szCs w:val="24"/>
        </w:rPr>
        <w:t>/</w:t>
      </w:r>
      <w:r w:rsidR="00B02810" w:rsidRPr="00844FD6">
        <w:rPr>
          <w:rFonts w:ascii="Arial" w:hAnsi="Arial" w:cs="Arial"/>
          <w:sz w:val="24"/>
          <w:szCs w:val="24"/>
        </w:rPr>
        <w:t>2</w:t>
      </w:r>
      <w:r w:rsidR="00495FF6" w:rsidRPr="00844FD6">
        <w:rPr>
          <w:rFonts w:ascii="Arial" w:hAnsi="Arial" w:cs="Arial"/>
          <w:sz w:val="24"/>
          <w:szCs w:val="24"/>
        </w:rPr>
        <w:t>2</w:t>
      </w:r>
      <w:r w:rsidR="00DB30A1" w:rsidRPr="00844FD6">
        <w:rPr>
          <w:rFonts w:ascii="Arial" w:hAnsi="Arial" w:cs="Arial"/>
          <w:sz w:val="24"/>
          <w:szCs w:val="24"/>
        </w:rPr>
        <w:t>.</w:t>
      </w:r>
    </w:p>
    <w:p w14:paraId="2B8C1E32" w14:textId="65AF6CA2" w:rsidR="004F76FA" w:rsidRDefault="004F76FA" w:rsidP="00BE4BDA">
      <w:pPr>
        <w:rPr>
          <w:rFonts w:ascii="Arial" w:hAnsi="Arial" w:cs="Arial"/>
          <w:b/>
          <w:bCs/>
          <w:color w:val="4F81BD" w:themeColor="accent1"/>
          <w:u w:val="single"/>
        </w:rPr>
      </w:pPr>
    </w:p>
    <w:p w14:paraId="15E76C94" w14:textId="77777777" w:rsidR="00395F13" w:rsidRPr="00844FD6" w:rsidRDefault="00395F13" w:rsidP="00BE4BDA">
      <w:pPr>
        <w:rPr>
          <w:rFonts w:ascii="Arial" w:hAnsi="Arial" w:cs="Arial"/>
          <w:b/>
          <w:bCs/>
          <w:color w:val="4F81BD" w:themeColor="accent1"/>
          <w:u w:val="single"/>
        </w:rPr>
      </w:pPr>
    </w:p>
    <w:p w14:paraId="396F353D" w14:textId="77777777" w:rsidR="004F76FA" w:rsidRPr="00844FD6" w:rsidRDefault="00DB30A1" w:rsidP="009D5001">
      <w:pPr>
        <w:ind w:left="720" w:hanging="720"/>
        <w:rPr>
          <w:rFonts w:ascii="Arial" w:hAnsi="Arial" w:cs="Arial"/>
          <w:b/>
          <w:iCs/>
          <w:u w:val="single"/>
        </w:rPr>
      </w:pPr>
      <w:r w:rsidRPr="00844FD6">
        <w:rPr>
          <w:rFonts w:ascii="Arial" w:hAnsi="Arial" w:cs="Arial"/>
          <w:b/>
          <w:iCs/>
        </w:rPr>
        <w:t>3</w:t>
      </w:r>
      <w:r w:rsidR="009D5001" w:rsidRPr="00844FD6">
        <w:rPr>
          <w:rFonts w:ascii="Arial" w:hAnsi="Arial" w:cs="Arial"/>
          <w:b/>
          <w:iCs/>
        </w:rPr>
        <w:t>.</w:t>
      </w:r>
      <w:r w:rsidR="009D5001" w:rsidRPr="00844FD6">
        <w:rPr>
          <w:rFonts w:ascii="Arial" w:hAnsi="Arial" w:cs="Arial"/>
          <w:b/>
          <w:iCs/>
        </w:rPr>
        <w:tab/>
      </w:r>
      <w:r w:rsidR="004F76FA" w:rsidRPr="00844FD6">
        <w:rPr>
          <w:rFonts w:ascii="Arial" w:hAnsi="Arial" w:cs="Arial"/>
          <w:b/>
          <w:iCs/>
          <w:u w:val="single"/>
        </w:rPr>
        <w:t xml:space="preserve">SUMMARY IMPACT ASSESSMENT </w:t>
      </w:r>
    </w:p>
    <w:p w14:paraId="7A5A2D2A" w14:textId="77777777" w:rsidR="004F76FA" w:rsidRPr="00844FD6" w:rsidRDefault="004F76FA" w:rsidP="00BE4BDA">
      <w:pPr>
        <w:rPr>
          <w:rFonts w:ascii="Arial" w:hAnsi="Arial" w:cs="Arial"/>
          <w:b/>
          <w:bCs/>
          <w:u w:val="singl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4274"/>
      </w:tblGrid>
      <w:tr w:rsidR="008E4F15" w:rsidRPr="00844FD6" w14:paraId="1735E66B" w14:textId="77777777" w:rsidTr="00403113">
        <w:trPr>
          <w:trHeight w:val="290"/>
        </w:trPr>
        <w:tc>
          <w:tcPr>
            <w:tcW w:w="3168" w:type="dxa"/>
            <w:vMerge w:val="restart"/>
          </w:tcPr>
          <w:p w14:paraId="70839373" w14:textId="77777777" w:rsidR="004F76FA" w:rsidRPr="00844FD6" w:rsidRDefault="004F76FA" w:rsidP="00BE4BDA">
            <w:pPr>
              <w:rPr>
                <w:rFonts w:ascii="Arial" w:hAnsi="Arial" w:cs="Arial"/>
                <w:b/>
                <w:bCs/>
              </w:rPr>
            </w:pPr>
            <w:r w:rsidRPr="00844FD6">
              <w:rPr>
                <w:rFonts w:ascii="Arial" w:hAnsi="Arial" w:cs="Arial"/>
                <w:b/>
                <w:bCs/>
              </w:rPr>
              <w:t>COMMUNITY IMPACT</w:t>
            </w:r>
          </w:p>
        </w:tc>
        <w:tc>
          <w:tcPr>
            <w:tcW w:w="5354" w:type="dxa"/>
            <w:gridSpan w:val="2"/>
          </w:tcPr>
          <w:p w14:paraId="02BC91E6" w14:textId="77777777" w:rsidR="004F76FA" w:rsidRPr="00844FD6" w:rsidRDefault="004F76FA" w:rsidP="005C3305">
            <w:pPr>
              <w:rPr>
                <w:rFonts w:ascii="Arial" w:hAnsi="Arial" w:cs="Arial"/>
                <w:iCs/>
              </w:rPr>
            </w:pPr>
            <w:r w:rsidRPr="00844FD6">
              <w:rPr>
                <w:rFonts w:ascii="Arial" w:hAnsi="Arial" w:cs="Arial"/>
                <w:iCs/>
              </w:rPr>
              <w:t>Do these proposals contribute to specific priorities?</w:t>
            </w:r>
          </w:p>
        </w:tc>
      </w:tr>
      <w:tr w:rsidR="008E4F15" w:rsidRPr="00844FD6" w14:paraId="39476883" w14:textId="77777777" w:rsidTr="00403113">
        <w:trPr>
          <w:trHeight w:val="287"/>
        </w:trPr>
        <w:tc>
          <w:tcPr>
            <w:tcW w:w="3168" w:type="dxa"/>
            <w:vMerge/>
          </w:tcPr>
          <w:p w14:paraId="09D563C1" w14:textId="77777777" w:rsidR="004F76FA" w:rsidRPr="00844FD6" w:rsidRDefault="004F76FA" w:rsidP="00BE4BDA">
            <w:pPr>
              <w:rPr>
                <w:rFonts w:ascii="Arial" w:hAnsi="Arial" w:cs="Arial"/>
                <w:b/>
                <w:bCs/>
              </w:rPr>
            </w:pPr>
          </w:p>
        </w:tc>
        <w:tc>
          <w:tcPr>
            <w:tcW w:w="1080" w:type="dxa"/>
          </w:tcPr>
          <w:p w14:paraId="5A60952A" w14:textId="77777777" w:rsidR="004F76FA" w:rsidRPr="00844FD6" w:rsidRDefault="004F76FA" w:rsidP="00BE4BDA">
            <w:pPr>
              <w:rPr>
                <w:rFonts w:ascii="Arial" w:hAnsi="Arial" w:cs="Arial"/>
                <w:iCs/>
              </w:rPr>
            </w:pPr>
            <w:r w:rsidRPr="00844FD6">
              <w:rPr>
                <w:rFonts w:ascii="Arial" w:hAnsi="Arial" w:cs="Arial"/>
                <w:iCs/>
              </w:rPr>
              <w:t>Yes</w:t>
            </w:r>
          </w:p>
        </w:tc>
        <w:tc>
          <w:tcPr>
            <w:tcW w:w="4274" w:type="dxa"/>
          </w:tcPr>
          <w:p w14:paraId="464752FC" w14:textId="77777777" w:rsidR="004F76FA" w:rsidRPr="00844FD6" w:rsidRDefault="004F76FA" w:rsidP="00E116F9">
            <w:pPr>
              <w:rPr>
                <w:rFonts w:ascii="Arial" w:hAnsi="Arial" w:cs="Arial"/>
                <w:i/>
                <w:iCs/>
              </w:rPr>
            </w:pPr>
            <w:r w:rsidRPr="00844FD6">
              <w:rPr>
                <w:rFonts w:ascii="Arial" w:hAnsi="Arial" w:cs="Arial"/>
                <w:i/>
                <w:iCs/>
              </w:rPr>
              <w:t>The service and financial planning strategy is integral to ensuring that available resources are used as effectively as possible in delivering all corporate priority outcomes.</w:t>
            </w:r>
          </w:p>
        </w:tc>
      </w:tr>
      <w:tr w:rsidR="008E4F15" w:rsidRPr="00844FD6" w14:paraId="49694B93" w14:textId="77777777" w:rsidTr="00403113">
        <w:trPr>
          <w:trHeight w:val="287"/>
        </w:trPr>
        <w:tc>
          <w:tcPr>
            <w:tcW w:w="3168" w:type="dxa"/>
            <w:vMerge/>
          </w:tcPr>
          <w:p w14:paraId="038130B3" w14:textId="77777777" w:rsidR="004F76FA" w:rsidRPr="00844FD6" w:rsidRDefault="004F76FA" w:rsidP="00BE4BDA">
            <w:pPr>
              <w:rPr>
                <w:rFonts w:ascii="Arial" w:hAnsi="Arial" w:cs="Arial"/>
                <w:b/>
                <w:bCs/>
              </w:rPr>
            </w:pPr>
          </w:p>
        </w:tc>
        <w:tc>
          <w:tcPr>
            <w:tcW w:w="5354" w:type="dxa"/>
            <w:gridSpan w:val="2"/>
          </w:tcPr>
          <w:p w14:paraId="0E3604F8" w14:textId="77777777" w:rsidR="004F76FA" w:rsidRPr="00844FD6" w:rsidRDefault="004F76FA" w:rsidP="00BE4BDA">
            <w:pPr>
              <w:rPr>
                <w:rFonts w:ascii="Arial" w:hAnsi="Arial" w:cs="Arial"/>
                <w:iCs/>
              </w:rPr>
            </w:pPr>
            <w:r w:rsidRPr="00844FD6">
              <w:rPr>
                <w:rFonts w:ascii="Arial" w:hAnsi="Arial" w:cs="Arial"/>
                <w:iCs/>
              </w:rPr>
              <w:t>Will the proposals impact on specific groups of people?</w:t>
            </w:r>
          </w:p>
        </w:tc>
      </w:tr>
      <w:tr w:rsidR="008E4F15" w:rsidRPr="00844FD6" w14:paraId="081E5761" w14:textId="77777777" w:rsidTr="000D4443">
        <w:trPr>
          <w:trHeight w:val="4917"/>
        </w:trPr>
        <w:tc>
          <w:tcPr>
            <w:tcW w:w="3168" w:type="dxa"/>
            <w:vMerge/>
          </w:tcPr>
          <w:p w14:paraId="67852A0E" w14:textId="77777777" w:rsidR="004F76FA" w:rsidRPr="00844FD6" w:rsidRDefault="004F76FA" w:rsidP="00BE4BDA">
            <w:pPr>
              <w:rPr>
                <w:rFonts w:ascii="Arial" w:hAnsi="Arial" w:cs="Arial"/>
                <w:b/>
                <w:bCs/>
              </w:rPr>
            </w:pPr>
          </w:p>
        </w:tc>
        <w:tc>
          <w:tcPr>
            <w:tcW w:w="1080" w:type="dxa"/>
          </w:tcPr>
          <w:p w14:paraId="7AAB4B40" w14:textId="77777777" w:rsidR="004F76FA" w:rsidRPr="00844FD6" w:rsidRDefault="004F76FA" w:rsidP="00BE4BDA">
            <w:pPr>
              <w:rPr>
                <w:rFonts w:ascii="Arial" w:hAnsi="Arial" w:cs="Arial"/>
                <w:iCs/>
              </w:rPr>
            </w:pPr>
            <w:r w:rsidRPr="00844FD6">
              <w:rPr>
                <w:rFonts w:ascii="Arial" w:hAnsi="Arial" w:cs="Arial"/>
                <w:iCs/>
              </w:rPr>
              <w:t>Yes</w:t>
            </w:r>
          </w:p>
        </w:tc>
        <w:tc>
          <w:tcPr>
            <w:tcW w:w="4274" w:type="dxa"/>
          </w:tcPr>
          <w:p w14:paraId="1872D33C" w14:textId="1EC5544E" w:rsidR="004F76FA" w:rsidRPr="00844FD6" w:rsidRDefault="00EE6CDD" w:rsidP="000D4443">
            <w:pPr>
              <w:rPr>
                <w:rFonts w:ascii="Arial" w:hAnsi="Arial" w:cs="Arial"/>
                <w:i/>
                <w:iCs/>
                <w:vertAlign w:val="superscript"/>
              </w:rPr>
            </w:pPr>
            <w:r w:rsidRPr="00844FD6">
              <w:rPr>
                <w:rFonts w:ascii="Arial" w:hAnsi="Arial" w:cs="Arial"/>
                <w:i/>
                <w:iCs/>
              </w:rPr>
              <w:t>The proposals contained in this report will impact on specific groups of people. An initial Impact analysis, on the savings proposals, highlights limited equality, environmental and economic impacts further work will be undertaken to identify and mitigate adverse impacts as far as possible and to maximise beneficial impacts. We screen all savings proposals for potential equality impacts relative to the General Equality Duty and will carry out further impact analysis where appropriate, prior to any decisions being taken.  Details of this screening and impact analysis process will be included in reports to Cabinet as appropriate</w:t>
            </w:r>
          </w:p>
        </w:tc>
      </w:tr>
      <w:tr w:rsidR="008E4F15" w:rsidRPr="00844FD6" w14:paraId="62D4716B" w14:textId="77777777" w:rsidTr="00403113">
        <w:tc>
          <w:tcPr>
            <w:tcW w:w="3168" w:type="dxa"/>
          </w:tcPr>
          <w:p w14:paraId="0F0AC8A8" w14:textId="77777777" w:rsidR="004F76FA" w:rsidRPr="00844FD6" w:rsidRDefault="004F76FA" w:rsidP="00BE4BDA">
            <w:pPr>
              <w:rPr>
                <w:rFonts w:ascii="Arial" w:hAnsi="Arial" w:cs="Arial"/>
                <w:b/>
                <w:bCs/>
              </w:rPr>
            </w:pPr>
            <w:r w:rsidRPr="00844FD6">
              <w:rPr>
                <w:rFonts w:ascii="Arial" w:hAnsi="Arial" w:cs="Arial"/>
                <w:b/>
                <w:bCs/>
              </w:rPr>
              <w:t>TARGET COMPLETION/DELIVERY DATE</w:t>
            </w:r>
          </w:p>
          <w:p w14:paraId="2BC09326" w14:textId="77777777" w:rsidR="004F76FA" w:rsidRPr="00844FD6" w:rsidRDefault="004F76FA" w:rsidP="00BE4BDA">
            <w:pPr>
              <w:rPr>
                <w:rFonts w:ascii="Arial" w:hAnsi="Arial" w:cs="Arial"/>
                <w:b/>
                <w:bCs/>
              </w:rPr>
            </w:pPr>
          </w:p>
        </w:tc>
        <w:tc>
          <w:tcPr>
            <w:tcW w:w="5354" w:type="dxa"/>
            <w:gridSpan w:val="2"/>
          </w:tcPr>
          <w:p w14:paraId="15D9E289" w14:textId="0811F467" w:rsidR="004F76FA" w:rsidRPr="00844FD6" w:rsidRDefault="0043660A" w:rsidP="00406468">
            <w:pPr>
              <w:rPr>
                <w:rFonts w:ascii="Arial" w:hAnsi="Arial" w:cs="Arial"/>
                <w:i/>
                <w:iCs/>
              </w:rPr>
            </w:pPr>
            <w:r w:rsidRPr="00844FD6">
              <w:rPr>
                <w:rFonts w:ascii="Arial" w:hAnsi="Arial" w:cs="Arial"/>
                <w:i/>
                <w:iCs/>
              </w:rPr>
              <w:t>P</w:t>
            </w:r>
            <w:r w:rsidR="004F76FA" w:rsidRPr="00844FD6">
              <w:rPr>
                <w:rFonts w:ascii="Arial" w:hAnsi="Arial" w:cs="Arial"/>
                <w:i/>
                <w:iCs/>
              </w:rPr>
              <w:t xml:space="preserve">ublic consultation </w:t>
            </w:r>
            <w:r w:rsidR="00E548B3" w:rsidRPr="00844FD6">
              <w:rPr>
                <w:rFonts w:ascii="Arial" w:hAnsi="Arial" w:cs="Arial"/>
                <w:i/>
                <w:iCs/>
              </w:rPr>
              <w:t xml:space="preserve">will take place between </w:t>
            </w:r>
            <w:r w:rsidR="00406468" w:rsidRPr="00844FD6">
              <w:rPr>
                <w:rFonts w:ascii="Arial" w:hAnsi="Arial" w:cs="Arial"/>
                <w:i/>
                <w:iCs/>
              </w:rPr>
              <w:t>8</w:t>
            </w:r>
            <w:r w:rsidR="00E548B3" w:rsidRPr="00844FD6">
              <w:rPr>
                <w:rFonts w:ascii="Arial" w:hAnsi="Arial" w:cs="Arial"/>
                <w:i/>
                <w:iCs/>
              </w:rPr>
              <w:t xml:space="preserve"> January 20</w:t>
            </w:r>
            <w:r w:rsidRPr="00844FD6">
              <w:rPr>
                <w:rFonts w:ascii="Arial" w:hAnsi="Arial" w:cs="Arial"/>
                <w:i/>
                <w:iCs/>
              </w:rPr>
              <w:t>2</w:t>
            </w:r>
            <w:r w:rsidR="00406468" w:rsidRPr="00844FD6">
              <w:rPr>
                <w:rFonts w:ascii="Arial" w:hAnsi="Arial" w:cs="Arial"/>
                <w:i/>
                <w:iCs/>
              </w:rPr>
              <w:t>1</w:t>
            </w:r>
            <w:r w:rsidR="00DB30A1" w:rsidRPr="00844FD6">
              <w:rPr>
                <w:rFonts w:ascii="Arial" w:hAnsi="Arial" w:cs="Arial"/>
                <w:i/>
                <w:iCs/>
              </w:rPr>
              <w:t xml:space="preserve"> and </w:t>
            </w:r>
            <w:r w:rsidR="00406468" w:rsidRPr="00844FD6">
              <w:rPr>
                <w:rFonts w:ascii="Arial" w:hAnsi="Arial" w:cs="Arial"/>
                <w:i/>
                <w:iCs/>
              </w:rPr>
              <w:t>7 February</w:t>
            </w:r>
            <w:r w:rsidRPr="00844FD6">
              <w:rPr>
                <w:rFonts w:ascii="Arial" w:hAnsi="Arial" w:cs="Arial"/>
                <w:i/>
                <w:iCs/>
              </w:rPr>
              <w:t xml:space="preserve"> 202</w:t>
            </w:r>
            <w:r w:rsidR="00406468" w:rsidRPr="00844FD6">
              <w:rPr>
                <w:rFonts w:ascii="Arial" w:hAnsi="Arial" w:cs="Arial"/>
                <w:i/>
                <w:iCs/>
              </w:rPr>
              <w:t>1</w:t>
            </w:r>
            <w:r w:rsidR="004F76FA" w:rsidRPr="00844FD6">
              <w:rPr>
                <w:rFonts w:ascii="Arial" w:hAnsi="Arial" w:cs="Arial"/>
                <w:i/>
                <w:iCs/>
              </w:rPr>
              <w:t xml:space="preserve">.  The proposals contained in the report will also be subject to Member scrutiny during this period.  Final proposals will be considered by Cabinet on </w:t>
            </w:r>
            <w:r w:rsidR="00406468" w:rsidRPr="00844FD6">
              <w:rPr>
                <w:rFonts w:ascii="Arial" w:hAnsi="Arial" w:cs="Arial"/>
                <w:i/>
                <w:iCs/>
              </w:rPr>
              <w:t>18</w:t>
            </w:r>
            <w:r w:rsidR="004F76FA" w:rsidRPr="00844FD6">
              <w:rPr>
                <w:rFonts w:ascii="Arial" w:hAnsi="Arial" w:cs="Arial"/>
                <w:i/>
                <w:iCs/>
              </w:rPr>
              <w:t xml:space="preserve"> February 20</w:t>
            </w:r>
            <w:r w:rsidRPr="00844FD6">
              <w:rPr>
                <w:rFonts w:ascii="Arial" w:hAnsi="Arial" w:cs="Arial"/>
                <w:i/>
                <w:iCs/>
              </w:rPr>
              <w:t>2</w:t>
            </w:r>
            <w:r w:rsidR="00406468" w:rsidRPr="00844FD6">
              <w:rPr>
                <w:rFonts w:ascii="Arial" w:hAnsi="Arial" w:cs="Arial"/>
                <w:i/>
                <w:iCs/>
              </w:rPr>
              <w:t>1</w:t>
            </w:r>
            <w:r w:rsidR="004F76FA" w:rsidRPr="00844FD6">
              <w:rPr>
                <w:rFonts w:ascii="Arial" w:hAnsi="Arial" w:cs="Arial"/>
                <w:i/>
                <w:iCs/>
              </w:rPr>
              <w:t xml:space="preserve"> wh</w:t>
            </w:r>
            <w:r w:rsidR="00B559B0" w:rsidRPr="00844FD6">
              <w:rPr>
                <w:rFonts w:ascii="Arial" w:hAnsi="Arial" w:cs="Arial"/>
                <w:i/>
                <w:iCs/>
              </w:rPr>
              <w:t>o will make recommendations to F</w:t>
            </w:r>
            <w:r w:rsidR="004F76FA" w:rsidRPr="00844FD6">
              <w:rPr>
                <w:rFonts w:ascii="Arial" w:hAnsi="Arial" w:cs="Arial"/>
                <w:i/>
                <w:iCs/>
              </w:rPr>
              <w:t xml:space="preserve">ull Council on </w:t>
            </w:r>
            <w:r w:rsidR="00406468" w:rsidRPr="00844FD6">
              <w:rPr>
                <w:rFonts w:ascii="Arial" w:hAnsi="Arial" w:cs="Arial"/>
                <w:i/>
                <w:iCs/>
              </w:rPr>
              <w:t>4 March 2021</w:t>
            </w:r>
            <w:r w:rsidR="004F76FA" w:rsidRPr="00844FD6">
              <w:rPr>
                <w:rFonts w:ascii="Arial" w:hAnsi="Arial" w:cs="Arial"/>
                <w:i/>
                <w:iCs/>
              </w:rPr>
              <w:t>.  The final agreed recommendation</w:t>
            </w:r>
            <w:r w:rsidRPr="00844FD6">
              <w:rPr>
                <w:rFonts w:ascii="Arial" w:hAnsi="Arial" w:cs="Arial"/>
                <w:i/>
                <w:iCs/>
              </w:rPr>
              <w:t>s</w:t>
            </w:r>
            <w:r w:rsidR="00406468" w:rsidRPr="00844FD6">
              <w:rPr>
                <w:rFonts w:ascii="Arial" w:hAnsi="Arial" w:cs="Arial"/>
                <w:i/>
                <w:iCs/>
              </w:rPr>
              <w:t xml:space="preserve"> will be implemented during 2021</w:t>
            </w:r>
            <w:r w:rsidR="00B61561" w:rsidRPr="00844FD6">
              <w:rPr>
                <w:rFonts w:ascii="Arial" w:hAnsi="Arial" w:cs="Arial"/>
                <w:i/>
                <w:iCs/>
              </w:rPr>
              <w:t>/2</w:t>
            </w:r>
            <w:r w:rsidR="00406468" w:rsidRPr="00844FD6">
              <w:rPr>
                <w:rFonts w:ascii="Arial" w:hAnsi="Arial" w:cs="Arial"/>
                <w:i/>
                <w:iCs/>
              </w:rPr>
              <w:t>2</w:t>
            </w:r>
            <w:r w:rsidR="004F76FA" w:rsidRPr="00844FD6">
              <w:rPr>
                <w:rFonts w:ascii="Arial" w:hAnsi="Arial" w:cs="Arial"/>
                <w:i/>
                <w:iCs/>
              </w:rPr>
              <w:t xml:space="preserve"> and future years.</w:t>
            </w:r>
          </w:p>
        </w:tc>
      </w:tr>
      <w:tr w:rsidR="008E4F15" w:rsidRPr="00844FD6" w14:paraId="299692E0" w14:textId="77777777" w:rsidTr="00403113">
        <w:tc>
          <w:tcPr>
            <w:tcW w:w="3168" w:type="dxa"/>
          </w:tcPr>
          <w:p w14:paraId="0B0FF2F0" w14:textId="77777777" w:rsidR="004F76FA" w:rsidRPr="00844FD6" w:rsidRDefault="004F76FA" w:rsidP="00BE4BDA">
            <w:pPr>
              <w:rPr>
                <w:rFonts w:ascii="Arial" w:hAnsi="Arial" w:cs="Arial"/>
                <w:b/>
                <w:bCs/>
                <w:vertAlign w:val="superscript"/>
              </w:rPr>
            </w:pPr>
            <w:r w:rsidRPr="00844FD6">
              <w:rPr>
                <w:rFonts w:ascii="Arial" w:hAnsi="Arial" w:cs="Arial"/>
                <w:b/>
                <w:bCs/>
              </w:rPr>
              <w:t>FINANCIAL/VALUE FOR MONEY IMPACT</w:t>
            </w:r>
          </w:p>
        </w:tc>
        <w:tc>
          <w:tcPr>
            <w:tcW w:w="1080" w:type="dxa"/>
          </w:tcPr>
          <w:p w14:paraId="7DE78539" w14:textId="77777777" w:rsidR="004F76FA" w:rsidRPr="00844FD6" w:rsidRDefault="004F76FA" w:rsidP="00BE4BDA">
            <w:pPr>
              <w:rPr>
                <w:rFonts w:ascii="Arial" w:hAnsi="Arial" w:cs="Arial"/>
              </w:rPr>
            </w:pPr>
            <w:r w:rsidRPr="00844FD6">
              <w:rPr>
                <w:rFonts w:ascii="Arial" w:hAnsi="Arial" w:cs="Arial"/>
              </w:rPr>
              <w:t xml:space="preserve">Yes </w:t>
            </w:r>
          </w:p>
        </w:tc>
        <w:tc>
          <w:tcPr>
            <w:tcW w:w="4274" w:type="dxa"/>
          </w:tcPr>
          <w:p w14:paraId="35EEEA12" w14:textId="20514857" w:rsidR="004F76FA" w:rsidRPr="00844FD6" w:rsidRDefault="004F76FA" w:rsidP="00403113">
            <w:pPr>
              <w:rPr>
                <w:rFonts w:ascii="Arial" w:hAnsi="Arial" w:cs="Arial"/>
                <w:i/>
                <w:iCs/>
                <w:vertAlign w:val="superscript"/>
              </w:rPr>
            </w:pPr>
            <w:r w:rsidRPr="00844FD6">
              <w:rPr>
                <w:rFonts w:ascii="Arial" w:hAnsi="Arial" w:cs="Arial"/>
                <w:i/>
                <w:iCs/>
              </w:rPr>
              <w:t>This report sets out the service and finan</w:t>
            </w:r>
            <w:r w:rsidR="00B61561" w:rsidRPr="00844FD6">
              <w:rPr>
                <w:rFonts w:ascii="Arial" w:hAnsi="Arial" w:cs="Arial"/>
                <w:i/>
                <w:iCs/>
              </w:rPr>
              <w:t>cial planning strategy for the C</w:t>
            </w:r>
            <w:r w:rsidRPr="00844FD6">
              <w:rPr>
                <w:rFonts w:ascii="Arial" w:hAnsi="Arial" w:cs="Arial"/>
                <w:i/>
                <w:iCs/>
              </w:rPr>
              <w:t xml:space="preserve">ouncil for </w:t>
            </w:r>
            <w:r w:rsidR="00DB30A1" w:rsidRPr="00844FD6">
              <w:rPr>
                <w:rFonts w:ascii="Arial" w:hAnsi="Arial" w:cs="Arial"/>
                <w:i/>
                <w:iCs/>
              </w:rPr>
              <w:t>20</w:t>
            </w:r>
            <w:r w:rsidR="00403113" w:rsidRPr="00844FD6">
              <w:rPr>
                <w:rFonts w:ascii="Arial" w:hAnsi="Arial" w:cs="Arial"/>
                <w:i/>
                <w:iCs/>
              </w:rPr>
              <w:t>21</w:t>
            </w:r>
            <w:r w:rsidR="00DB30A1" w:rsidRPr="00844FD6">
              <w:rPr>
                <w:rFonts w:ascii="Arial" w:hAnsi="Arial" w:cs="Arial"/>
                <w:i/>
                <w:iCs/>
              </w:rPr>
              <w:t>/2</w:t>
            </w:r>
            <w:r w:rsidR="00403113" w:rsidRPr="00844FD6">
              <w:rPr>
                <w:rFonts w:ascii="Arial" w:hAnsi="Arial" w:cs="Arial"/>
                <w:i/>
                <w:iCs/>
              </w:rPr>
              <w:t>2</w:t>
            </w:r>
            <w:r w:rsidRPr="00844FD6">
              <w:rPr>
                <w:rFonts w:ascii="Arial" w:hAnsi="Arial" w:cs="Arial"/>
                <w:i/>
                <w:iCs/>
              </w:rPr>
              <w:t xml:space="preserve">.  </w:t>
            </w:r>
          </w:p>
        </w:tc>
      </w:tr>
      <w:tr w:rsidR="008E4F15" w:rsidRPr="00844FD6" w14:paraId="49DA0D07" w14:textId="77777777" w:rsidTr="00403113">
        <w:tc>
          <w:tcPr>
            <w:tcW w:w="3168" w:type="dxa"/>
          </w:tcPr>
          <w:p w14:paraId="108D6927" w14:textId="77777777" w:rsidR="004F76FA" w:rsidRPr="00844FD6" w:rsidRDefault="004F76FA" w:rsidP="00BE4BDA">
            <w:pPr>
              <w:rPr>
                <w:rFonts w:ascii="Arial" w:hAnsi="Arial" w:cs="Arial"/>
                <w:b/>
                <w:bCs/>
                <w:vertAlign w:val="superscript"/>
              </w:rPr>
            </w:pPr>
            <w:r w:rsidRPr="00844FD6">
              <w:rPr>
                <w:rFonts w:ascii="Arial" w:hAnsi="Arial" w:cs="Arial"/>
                <w:b/>
                <w:bCs/>
              </w:rPr>
              <w:t>LEGAL ISSUES</w:t>
            </w:r>
          </w:p>
        </w:tc>
        <w:tc>
          <w:tcPr>
            <w:tcW w:w="1080" w:type="dxa"/>
          </w:tcPr>
          <w:p w14:paraId="1C07C57A" w14:textId="77777777" w:rsidR="004F76FA" w:rsidRPr="00844FD6" w:rsidRDefault="004F76FA" w:rsidP="00BE4BDA">
            <w:pPr>
              <w:rPr>
                <w:rFonts w:ascii="Arial" w:hAnsi="Arial" w:cs="Arial"/>
              </w:rPr>
            </w:pPr>
            <w:r w:rsidRPr="00844FD6">
              <w:rPr>
                <w:rFonts w:ascii="Arial" w:hAnsi="Arial" w:cs="Arial"/>
              </w:rPr>
              <w:t xml:space="preserve">Yes </w:t>
            </w:r>
          </w:p>
        </w:tc>
        <w:tc>
          <w:tcPr>
            <w:tcW w:w="4274" w:type="dxa"/>
          </w:tcPr>
          <w:p w14:paraId="712F97A8" w14:textId="2F1513CB" w:rsidR="004F76FA" w:rsidRPr="00844FD6" w:rsidRDefault="00BE5D7A" w:rsidP="00B04C12">
            <w:pPr>
              <w:rPr>
                <w:rFonts w:ascii="Arial" w:hAnsi="Arial" w:cs="Arial"/>
                <w:vertAlign w:val="superscript"/>
              </w:rPr>
            </w:pPr>
            <w:r w:rsidRPr="00844FD6">
              <w:rPr>
                <w:rFonts w:ascii="Arial" w:hAnsi="Arial" w:cs="Arial"/>
                <w:i/>
                <w:iCs/>
              </w:rPr>
              <w:t>This report develops the proposals for the Council’s budget and policy framework which will be consulted upon in accordance with the Policy Framework &amp; Budget Procedure Rules contained in the Constitution. In accordance with the relevant provisions of the Local Government Finance Act 1992, the Local Government Housing Act 1989, the Local Government Act 2003 and the Localism Act 2011, the Council has t</w:t>
            </w:r>
            <w:r w:rsidR="00B61561" w:rsidRPr="00844FD6">
              <w:rPr>
                <w:rFonts w:ascii="Arial" w:hAnsi="Arial" w:cs="Arial"/>
                <w:i/>
                <w:iCs/>
              </w:rPr>
              <w:t>o set a balanced budget for 20</w:t>
            </w:r>
            <w:r w:rsidR="00B04C12" w:rsidRPr="00844FD6">
              <w:rPr>
                <w:rFonts w:ascii="Arial" w:hAnsi="Arial" w:cs="Arial"/>
                <w:i/>
                <w:iCs/>
              </w:rPr>
              <w:t>21</w:t>
            </w:r>
            <w:r w:rsidRPr="00844FD6">
              <w:rPr>
                <w:rFonts w:ascii="Arial" w:hAnsi="Arial" w:cs="Arial"/>
                <w:i/>
                <w:iCs/>
              </w:rPr>
              <w:t>/</w:t>
            </w:r>
            <w:r w:rsidR="00B61561" w:rsidRPr="00844FD6">
              <w:rPr>
                <w:rFonts w:ascii="Arial" w:hAnsi="Arial" w:cs="Arial"/>
                <w:i/>
                <w:iCs/>
              </w:rPr>
              <w:t>2</w:t>
            </w:r>
            <w:r w:rsidR="00B04C12" w:rsidRPr="00844FD6">
              <w:rPr>
                <w:rFonts w:ascii="Arial" w:hAnsi="Arial" w:cs="Arial"/>
                <w:i/>
                <w:iCs/>
              </w:rPr>
              <w:t>2</w:t>
            </w:r>
            <w:r w:rsidRPr="00844FD6">
              <w:rPr>
                <w:rFonts w:ascii="Arial" w:hAnsi="Arial" w:cs="Arial"/>
                <w:i/>
                <w:iCs/>
              </w:rPr>
              <w:t xml:space="preserve"> before the 11 March 20</w:t>
            </w:r>
            <w:r w:rsidR="0043660A" w:rsidRPr="00844FD6">
              <w:rPr>
                <w:rFonts w:ascii="Arial" w:hAnsi="Arial" w:cs="Arial"/>
                <w:i/>
                <w:iCs/>
              </w:rPr>
              <w:t>2</w:t>
            </w:r>
            <w:r w:rsidR="00B04C12" w:rsidRPr="00844FD6">
              <w:rPr>
                <w:rFonts w:ascii="Arial" w:hAnsi="Arial" w:cs="Arial"/>
                <w:i/>
                <w:iCs/>
              </w:rPr>
              <w:t>1</w:t>
            </w:r>
            <w:r w:rsidRPr="00844FD6">
              <w:rPr>
                <w:rFonts w:ascii="Arial" w:hAnsi="Arial" w:cs="Arial"/>
                <w:i/>
                <w:iCs/>
              </w:rPr>
              <w:t xml:space="preserve"> and has to have regard to the advice provided by the s.151 officer (Chief Finance Officer) on the robustness of the budget and the adequacy of reserves supporting the budget before doing so.</w:t>
            </w:r>
          </w:p>
        </w:tc>
      </w:tr>
      <w:tr w:rsidR="00403113" w:rsidRPr="00844FD6" w14:paraId="2A5D5990" w14:textId="77777777" w:rsidTr="00403113">
        <w:tc>
          <w:tcPr>
            <w:tcW w:w="3168" w:type="dxa"/>
          </w:tcPr>
          <w:p w14:paraId="4D32AF44" w14:textId="77777777" w:rsidR="00403113" w:rsidRPr="00844FD6" w:rsidRDefault="00403113" w:rsidP="00403113">
            <w:pPr>
              <w:rPr>
                <w:rFonts w:ascii="Arial" w:hAnsi="Arial" w:cs="Arial"/>
                <w:b/>
                <w:bCs/>
              </w:rPr>
            </w:pPr>
            <w:r w:rsidRPr="00844FD6">
              <w:rPr>
                <w:rFonts w:ascii="Arial" w:hAnsi="Arial" w:cs="Arial"/>
                <w:b/>
                <w:bCs/>
              </w:rPr>
              <w:t>OTHER IMPACTS, RISKS &amp; OPPORTUNITIES</w:t>
            </w:r>
          </w:p>
        </w:tc>
        <w:tc>
          <w:tcPr>
            <w:tcW w:w="1080" w:type="dxa"/>
          </w:tcPr>
          <w:p w14:paraId="2C7AA8DC" w14:textId="77777777" w:rsidR="00403113" w:rsidRPr="00844FD6" w:rsidRDefault="00403113" w:rsidP="00403113">
            <w:pPr>
              <w:rPr>
                <w:rFonts w:ascii="Arial" w:hAnsi="Arial" w:cs="Arial"/>
              </w:rPr>
            </w:pPr>
            <w:r w:rsidRPr="00844FD6">
              <w:rPr>
                <w:rFonts w:ascii="Arial" w:hAnsi="Arial" w:cs="Arial"/>
              </w:rPr>
              <w:t xml:space="preserve">Yes </w:t>
            </w:r>
          </w:p>
        </w:tc>
        <w:tc>
          <w:tcPr>
            <w:tcW w:w="4274" w:type="dxa"/>
          </w:tcPr>
          <w:p w14:paraId="13FF1AE9" w14:textId="77777777" w:rsidR="00403113" w:rsidRPr="00844FD6" w:rsidRDefault="00403113" w:rsidP="00403113">
            <w:pPr>
              <w:rPr>
                <w:rFonts w:ascii="Arial" w:hAnsi="Arial" w:cs="Arial"/>
                <w:i/>
                <w:iCs/>
              </w:rPr>
            </w:pPr>
            <w:r w:rsidRPr="00844FD6">
              <w:rPr>
                <w:rFonts w:ascii="Arial" w:hAnsi="Arial" w:cs="Arial"/>
                <w:i/>
                <w:iCs/>
              </w:rPr>
              <w:t xml:space="preserve">This report sets out the strategy framework which includes consideration of corporate risks – particularly in relation to the availability of balances. </w:t>
            </w:r>
          </w:p>
          <w:p w14:paraId="3CB80BDA" w14:textId="77777777" w:rsidR="00403113" w:rsidRPr="00844FD6" w:rsidRDefault="00403113" w:rsidP="00403113">
            <w:pPr>
              <w:rPr>
                <w:rFonts w:ascii="Arial" w:hAnsi="Arial" w:cs="Arial"/>
                <w:i/>
                <w:iCs/>
              </w:rPr>
            </w:pPr>
            <w:r w:rsidRPr="00844FD6">
              <w:rPr>
                <w:rFonts w:ascii="Arial" w:hAnsi="Arial" w:cs="Arial"/>
                <w:i/>
                <w:iCs/>
              </w:rPr>
              <w:t xml:space="preserve">Environmental assessment is a procedure that ensures that the environmental implications of Council decisions are taken into account. The principle is to ensure that plans, programmes and projects likely to have significant effects on the environment are made subject to an environmental assessment. </w:t>
            </w:r>
          </w:p>
          <w:p w14:paraId="7BAB6E4D" w14:textId="77777777" w:rsidR="00403113" w:rsidRPr="00844FD6" w:rsidRDefault="00403113" w:rsidP="00403113">
            <w:pPr>
              <w:rPr>
                <w:rFonts w:ascii="Arial" w:hAnsi="Arial" w:cs="Arial"/>
                <w:i/>
                <w:iCs/>
              </w:rPr>
            </w:pPr>
            <w:r w:rsidRPr="00844FD6">
              <w:rPr>
                <w:rFonts w:ascii="Arial" w:hAnsi="Arial" w:cs="Arial"/>
                <w:i/>
                <w:iCs/>
              </w:rPr>
              <w:t>The Environmental Assessment aims to provide a level of protection to the environment and to contribute to the integration of environmental considerations into the preparation of projects, plans and programmes with a view to reducing their environmental impact. The environmental assessment provides information on the environmental impacts of the budget proposals. Overall, on balance the environmental assessment of the budget proposals is expected to be positive.</w:t>
            </w:r>
          </w:p>
          <w:p w14:paraId="2D90E2E6" w14:textId="4B6E79E4" w:rsidR="00403113" w:rsidRPr="00844FD6" w:rsidRDefault="00403113" w:rsidP="00406468">
            <w:pPr>
              <w:rPr>
                <w:rFonts w:ascii="Arial" w:hAnsi="Arial" w:cs="Arial"/>
                <w:i/>
                <w:iCs/>
                <w:vertAlign w:val="superscript"/>
              </w:rPr>
            </w:pPr>
            <w:r w:rsidRPr="00844FD6">
              <w:rPr>
                <w:rFonts w:ascii="Arial" w:hAnsi="Arial" w:cs="Arial"/>
                <w:i/>
                <w:iCs/>
              </w:rPr>
              <w:t>The economic impacts of the proposals are expected to be broadly positive in 202</w:t>
            </w:r>
            <w:r w:rsidR="00406468" w:rsidRPr="00844FD6">
              <w:rPr>
                <w:rFonts w:ascii="Arial" w:hAnsi="Arial" w:cs="Arial"/>
                <w:i/>
                <w:iCs/>
              </w:rPr>
              <w:t>1</w:t>
            </w:r>
            <w:r w:rsidRPr="00844FD6">
              <w:rPr>
                <w:rFonts w:ascii="Arial" w:hAnsi="Arial" w:cs="Arial"/>
                <w:i/>
                <w:iCs/>
              </w:rPr>
              <w:t>/2</w:t>
            </w:r>
            <w:r w:rsidR="00406468" w:rsidRPr="00844FD6">
              <w:rPr>
                <w:rFonts w:ascii="Arial" w:hAnsi="Arial" w:cs="Arial"/>
                <w:i/>
                <w:iCs/>
              </w:rPr>
              <w:t>2</w:t>
            </w:r>
            <w:r w:rsidRPr="00844FD6">
              <w:rPr>
                <w:rFonts w:ascii="Arial" w:hAnsi="Arial" w:cs="Arial"/>
                <w:i/>
                <w:iCs/>
              </w:rPr>
              <w:t xml:space="preserve"> given the capital and revenue investments outlined in the report and the Council’s “business winning, business supporting approach”.</w:t>
            </w:r>
          </w:p>
        </w:tc>
      </w:tr>
      <w:tr w:rsidR="00403113" w:rsidRPr="00844FD6" w14:paraId="3A666556" w14:textId="77777777" w:rsidTr="00403113">
        <w:tc>
          <w:tcPr>
            <w:tcW w:w="3168" w:type="dxa"/>
          </w:tcPr>
          <w:p w14:paraId="5A41B224" w14:textId="77777777" w:rsidR="004F76FA" w:rsidRPr="00844FD6" w:rsidRDefault="004F76FA" w:rsidP="00BE4BDA">
            <w:pPr>
              <w:rPr>
                <w:rFonts w:ascii="Arial" w:hAnsi="Arial" w:cs="Arial"/>
                <w:b/>
                <w:bCs/>
              </w:rPr>
            </w:pPr>
            <w:r w:rsidRPr="00844FD6">
              <w:rPr>
                <w:rFonts w:ascii="Arial" w:hAnsi="Arial" w:cs="Arial"/>
                <w:b/>
                <w:bCs/>
              </w:rPr>
              <w:t>IMPACT ON SPECIFIC WARDS</w:t>
            </w:r>
          </w:p>
        </w:tc>
        <w:tc>
          <w:tcPr>
            <w:tcW w:w="1080" w:type="dxa"/>
          </w:tcPr>
          <w:p w14:paraId="255BFE33" w14:textId="16CD75F3" w:rsidR="004F76FA" w:rsidRPr="00844FD6" w:rsidRDefault="004F76FA" w:rsidP="00BE4BDA">
            <w:pPr>
              <w:rPr>
                <w:rFonts w:ascii="Arial" w:hAnsi="Arial" w:cs="Arial"/>
              </w:rPr>
            </w:pPr>
            <w:r w:rsidRPr="00844FD6">
              <w:rPr>
                <w:rFonts w:ascii="Arial" w:hAnsi="Arial" w:cs="Arial"/>
              </w:rPr>
              <w:t>No</w:t>
            </w:r>
          </w:p>
        </w:tc>
        <w:tc>
          <w:tcPr>
            <w:tcW w:w="4274" w:type="dxa"/>
          </w:tcPr>
          <w:p w14:paraId="5533AC50" w14:textId="77777777" w:rsidR="004F76FA" w:rsidRPr="00844FD6" w:rsidRDefault="004F76FA" w:rsidP="00BE4BDA">
            <w:pPr>
              <w:rPr>
                <w:rFonts w:ascii="Arial" w:hAnsi="Arial" w:cs="Arial"/>
                <w:i/>
                <w:iCs/>
                <w:vertAlign w:val="superscript"/>
              </w:rPr>
            </w:pPr>
            <w:r w:rsidRPr="00844FD6">
              <w:rPr>
                <w:rFonts w:ascii="Arial" w:hAnsi="Arial" w:cs="Arial"/>
                <w:i/>
                <w:iCs/>
              </w:rPr>
              <w:t>Borough-wide impact.</w:t>
            </w:r>
          </w:p>
        </w:tc>
      </w:tr>
    </w:tbl>
    <w:p w14:paraId="054A59C8" w14:textId="77777777" w:rsidR="000C1E4D" w:rsidRPr="00844FD6" w:rsidRDefault="000C1E4D" w:rsidP="000C1E4D">
      <w:pPr>
        <w:ind w:left="-709"/>
        <w:rPr>
          <w:rFonts w:ascii="Arial" w:hAnsi="Arial" w:cs="Arial"/>
          <w:b/>
          <w:iCs/>
          <w:color w:val="4F81BD" w:themeColor="accent1"/>
          <w:u w:val="single"/>
        </w:rPr>
      </w:pPr>
    </w:p>
    <w:p w14:paraId="1062F05A" w14:textId="77777777" w:rsidR="00AE20C4" w:rsidRPr="00844FD6" w:rsidRDefault="00AE20C4" w:rsidP="003B4CBA">
      <w:pPr>
        <w:ind w:left="720" w:hanging="720"/>
        <w:rPr>
          <w:rFonts w:ascii="Arial" w:hAnsi="Arial" w:cs="Arial"/>
          <w:b/>
          <w:iCs/>
          <w:color w:val="4F81BD" w:themeColor="accent1"/>
        </w:rPr>
      </w:pPr>
    </w:p>
    <w:p w14:paraId="3EAB63FE" w14:textId="77777777" w:rsidR="00005570" w:rsidRPr="00844FD6" w:rsidRDefault="006D5F12" w:rsidP="003B4CBA">
      <w:pPr>
        <w:ind w:left="720" w:hanging="720"/>
        <w:rPr>
          <w:rFonts w:ascii="Arial" w:hAnsi="Arial" w:cs="Arial"/>
          <w:b/>
          <w:iCs/>
          <w:u w:val="single"/>
        </w:rPr>
      </w:pPr>
      <w:r w:rsidRPr="00844FD6">
        <w:rPr>
          <w:rFonts w:ascii="Arial" w:hAnsi="Arial" w:cs="Arial"/>
          <w:b/>
          <w:iCs/>
        </w:rPr>
        <w:t>4.</w:t>
      </w:r>
      <w:r w:rsidRPr="00844FD6">
        <w:rPr>
          <w:rFonts w:ascii="Arial" w:hAnsi="Arial" w:cs="Arial"/>
          <w:b/>
          <w:iCs/>
        </w:rPr>
        <w:tab/>
      </w:r>
      <w:r w:rsidRPr="00844FD6">
        <w:rPr>
          <w:rFonts w:ascii="Arial" w:hAnsi="Arial" w:cs="Arial"/>
          <w:b/>
          <w:iCs/>
          <w:u w:val="single"/>
        </w:rPr>
        <w:t>NATIONAL CONTEXT.</w:t>
      </w:r>
    </w:p>
    <w:p w14:paraId="5027E30F" w14:textId="77777777" w:rsidR="00005570" w:rsidRPr="00844FD6" w:rsidRDefault="00005570" w:rsidP="003B4CBA">
      <w:pPr>
        <w:ind w:left="720" w:hanging="720"/>
        <w:rPr>
          <w:rFonts w:ascii="Arial" w:hAnsi="Arial" w:cs="Arial"/>
        </w:rPr>
      </w:pPr>
    </w:p>
    <w:p w14:paraId="253EA3D9" w14:textId="3E7485EE" w:rsidR="00EB0979" w:rsidRPr="00844FD6" w:rsidRDefault="006D5F12" w:rsidP="003B4CBA">
      <w:pPr>
        <w:ind w:left="720" w:hanging="720"/>
        <w:rPr>
          <w:rFonts w:ascii="Arial" w:hAnsi="Arial" w:cs="Arial"/>
        </w:rPr>
      </w:pPr>
      <w:r w:rsidRPr="00844FD6">
        <w:rPr>
          <w:rFonts w:ascii="Arial" w:hAnsi="Arial" w:cs="Arial"/>
        </w:rPr>
        <w:t>4.1</w:t>
      </w:r>
      <w:r w:rsidRPr="00844FD6">
        <w:rPr>
          <w:rFonts w:ascii="Arial" w:hAnsi="Arial" w:cs="Arial"/>
        </w:rPr>
        <w:tab/>
        <w:t>When the coalition Government was formed in May 2010 they committed to eliminating the national budget deficit</w:t>
      </w:r>
      <w:r w:rsidR="0057502A" w:rsidRPr="00844FD6">
        <w:rPr>
          <w:rFonts w:ascii="Arial" w:hAnsi="Arial" w:cs="Arial"/>
        </w:rPr>
        <w:t xml:space="preserve"> which required very significant cuts in public spending</w:t>
      </w:r>
      <w:r w:rsidR="003A248C" w:rsidRPr="00844FD6">
        <w:rPr>
          <w:rFonts w:ascii="Arial" w:hAnsi="Arial" w:cs="Arial"/>
        </w:rPr>
        <w:t xml:space="preserve"> – although even now there is still a national budget deficit</w:t>
      </w:r>
      <w:r w:rsidRPr="00844FD6">
        <w:rPr>
          <w:rFonts w:ascii="Arial" w:hAnsi="Arial" w:cs="Arial"/>
        </w:rPr>
        <w:t xml:space="preserve">.  </w:t>
      </w:r>
      <w:r w:rsidR="0082603B" w:rsidRPr="00844FD6">
        <w:rPr>
          <w:rFonts w:ascii="Arial" w:hAnsi="Arial" w:cs="Arial"/>
        </w:rPr>
        <w:t>Since 201</w:t>
      </w:r>
      <w:r w:rsidR="00386564" w:rsidRPr="00844FD6">
        <w:rPr>
          <w:rFonts w:ascii="Arial" w:hAnsi="Arial" w:cs="Arial"/>
        </w:rPr>
        <w:t>0</w:t>
      </w:r>
      <w:r w:rsidR="0057502A" w:rsidRPr="00844FD6">
        <w:rPr>
          <w:rFonts w:ascii="Arial" w:hAnsi="Arial" w:cs="Arial"/>
        </w:rPr>
        <w:t xml:space="preserve"> however</w:t>
      </w:r>
      <w:r w:rsidR="0082603B" w:rsidRPr="00844FD6">
        <w:rPr>
          <w:rFonts w:ascii="Arial" w:hAnsi="Arial" w:cs="Arial"/>
        </w:rPr>
        <w:t xml:space="preserve">, the </w:t>
      </w:r>
      <w:r w:rsidR="00386564" w:rsidRPr="00844FD6">
        <w:rPr>
          <w:rFonts w:ascii="Arial" w:hAnsi="Arial" w:cs="Arial"/>
        </w:rPr>
        <w:t>G</w:t>
      </w:r>
      <w:r w:rsidR="0082603B" w:rsidRPr="00844FD6">
        <w:rPr>
          <w:rFonts w:ascii="Arial" w:hAnsi="Arial" w:cs="Arial"/>
        </w:rPr>
        <w:t>overnment has also protected many areas of public spending – but not local government.  Councils have therefore faced very significant reductions</w:t>
      </w:r>
      <w:r w:rsidR="00E83567" w:rsidRPr="00844FD6">
        <w:rPr>
          <w:rFonts w:ascii="Arial" w:hAnsi="Arial" w:cs="Arial"/>
        </w:rPr>
        <w:t xml:space="preserve">, much greater than almost all other Government funded services. </w:t>
      </w:r>
      <w:r w:rsidR="00EB0979" w:rsidRPr="00844FD6">
        <w:rPr>
          <w:rFonts w:ascii="Arial" w:hAnsi="Arial" w:cs="Arial"/>
        </w:rPr>
        <w:t>The graphic below was published by the Guardian Online on 4 September 2019 and shows that Government support for local government fell by 82% between 2007/08 and 2019/20:-</w:t>
      </w:r>
      <w:r w:rsidR="00E83567" w:rsidRPr="00844FD6">
        <w:rPr>
          <w:rFonts w:ascii="Arial" w:hAnsi="Arial" w:cs="Arial"/>
        </w:rPr>
        <w:t xml:space="preserve"> </w:t>
      </w:r>
    </w:p>
    <w:p w14:paraId="6F2076CC" w14:textId="638BA36F" w:rsidR="00EB0979" w:rsidRPr="00844FD6" w:rsidRDefault="00EB0979" w:rsidP="003B4CBA">
      <w:pPr>
        <w:ind w:left="720" w:hanging="720"/>
        <w:rPr>
          <w:rFonts w:ascii="Arial" w:hAnsi="Arial" w:cs="Arial"/>
        </w:rPr>
      </w:pPr>
    </w:p>
    <w:p w14:paraId="4B7A6E70" w14:textId="77777777" w:rsidR="00EB0979" w:rsidRPr="0062771E" w:rsidRDefault="00EB0979" w:rsidP="003B4CBA">
      <w:pPr>
        <w:ind w:left="720" w:hanging="720"/>
        <w:rPr>
          <w:rFonts w:ascii="Arial" w:hAnsi="Arial" w:cs="Arial"/>
        </w:rPr>
      </w:pPr>
      <w:r w:rsidRPr="0062771E">
        <w:rPr>
          <w:noProof/>
          <w:lang w:eastAsia="en-GB"/>
        </w:rPr>
        <w:drawing>
          <wp:inline distT="0" distB="0" distL="0" distR="0" wp14:anchorId="3566C642" wp14:editId="42D0A273">
            <wp:extent cx="5274310" cy="4090670"/>
            <wp:effectExtent l="0" t="0" r="254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srcRect l="4721" t="20306" r="39291" b="10219"/>
                    <a:stretch/>
                  </pic:blipFill>
                  <pic:spPr bwMode="auto">
                    <a:xfrm>
                      <a:off x="0" y="0"/>
                      <a:ext cx="5274310" cy="4090670"/>
                    </a:xfrm>
                    <a:prstGeom prst="rect">
                      <a:avLst/>
                    </a:prstGeom>
                    <a:ln>
                      <a:noFill/>
                    </a:ln>
                    <a:extLst>
                      <a:ext uri="{53640926-AAD7-44D8-BBD7-CCE9431645EC}">
                        <a14:shadowObscured xmlns:a14="http://schemas.microsoft.com/office/drawing/2010/main"/>
                      </a:ext>
                    </a:extLst>
                  </pic:spPr>
                </pic:pic>
              </a:graphicData>
            </a:graphic>
          </wp:inline>
        </w:drawing>
      </w:r>
    </w:p>
    <w:p w14:paraId="32EBA21E" w14:textId="77777777" w:rsidR="00EB0979" w:rsidRPr="0062771E" w:rsidRDefault="00EB0979" w:rsidP="003B4CBA">
      <w:pPr>
        <w:ind w:left="720" w:hanging="720"/>
        <w:rPr>
          <w:rFonts w:ascii="Arial" w:hAnsi="Arial" w:cs="Arial"/>
        </w:rPr>
      </w:pPr>
    </w:p>
    <w:p w14:paraId="14B7342A" w14:textId="4CF0105C" w:rsidR="006C74A8" w:rsidRPr="00844FD6" w:rsidRDefault="00EB0979" w:rsidP="003B4CBA">
      <w:pPr>
        <w:ind w:left="720" w:hanging="720"/>
        <w:rPr>
          <w:rFonts w:ascii="Arial" w:hAnsi="Arial" w:cs="Arial"/>
        </w:rPr>
      </w:pPr>
      <w:r w:rsidRPr="0062771E">
        <w:rPr>
          <w:rFonts w:ascii="Arial" w:hAnsi="Arial" w:cs="Arial"/>
        </w:rPr>
        <w:t>4.2</w:t>
      </w:r>
      <w:r w:rsidRPr="0062771E">
        <w:rPr>
          <w:rFonts w:ascii="Arial" w:hAnsi="Arial" w:cs="Arial"/>
        </w:rPr>
        <w:tab/>
      </w:r>
      <w:r w:rsidR="00E83567" w:rsidRPr="00844FD6">
        <w:rPr>
          <w:rFonts w:ascii="Arial" w:hAnsi="Arial" w:cs="Arial"/>
        </w:rPr>
        <w:t xml:space="preserve">At the same time, </w:t>
      </w:r>
      <w:r w:rsidR="007B3187" w:rsidRPr="00844FD6">
        <w:rPr>
          <w:rFonts w:ascii="Arial" w:hAnsi="Arial" w:cs="Arial"/>
        </w:rPr>
        <w:t>Adult Social Care</w:t>
      </w:r>
      <w:r w:rsidR="0082603B" w:rsidRPr="00844FD6">
        <w:rPr>
          <w:rFonts w:ascii="Arial" w:hAnsi="Arial" w:cs="Arial"/>
        </w:rPr>
        <w:t xml:space="preserve"> and </w:t>
      </w:r>
      <w:r w:rsidR="007B3187" w:rsidRPr="00844FD6">
        <w:rPr>
          <w:rFonts w:ascii="Arial" w:hAnsi="Arial" w:cs="Arial"/>
        </w:rPr>
        <w:t>Children’s Safeguarding</w:t>
      </w:r>
      <w:r w:rsidR="0082603B" w:rsidRPr="00844FD6">
        <w:rPr>
          <w:rFonts w:ascii="Arial" w:hAnsi="Arial" w:cs="Arial"/>
        </w:rPr>
        <w:t xml:space="preserve"> services</w:t>
      </w:r>
      <w:r w:rsidR="0057502A" w:rsidRPr="00844FD6">
        <w:rPr>
          <w:rFonts w:ascii="Arial" w:hAnsi="Arial" w:cs="Arial"/>
        </w:rPr>
        <w:t>,</w:t>
      </w:r>
      <w:r w:rsidR="0082603B" w:rsidRPr="00844FD6">
        <w:rPr>
          <w:rFonts w:ascii="Arial" w:hAnsi="Arial" w:cs="Arial"/>
        </w:rPr>
        <w:t xml:space="preserve"> in particular</w:t>
      </w:r>
      <w:r w:rsidR="00E83567" w:rsidRPr="00844FD6">
        <w:rPr>
          <w:rFonts w:ascii="Arial" w:hAnsi="Arial" w:cs="Arial"/>
        </w:rPr>
        <w:t>, but also other local government services have faced significant additional pressures e.g. from the increase in the number of older people</w:t>
      </w:r>
      <w:r w:rsidR="006C74A8" w:rsidRPr="00844FD6">
        <w:rPr>
          <w:rFonts w:ascii="Arial" w:hAnsi="Arial" w:cs="Arial"/>
        </w:rPr>
        <w:t xml:space="preserve"> needing access to social care services</w:t>
      </w:r>
      <w:r w:rsidR="00395F13">
        <w:rPr>
          <w:rFonts w:ascii="Arial" w:hAnsi="Arial" w:cs="Arial"/>
        </w:rPr>
        <w:t xml:space="preserve"> and specialist care</w:t>
      </w:r>
      <w:r w:rsidR="0082603B" w:rsidRPr="00844FD6">
        <w:rPr>
          <w:rFonts w:ascii="Arial" w:hAnsi="Arial" w:cs="Arial"/>
        </w:rPr>
        <w:t>.</w:t>
      </w:r>
      <w:r w:rsidR="00E83567" w:rsidRPr="00844FD6">
        <w:rPr>
          <w:rFonts w:ascii="Arial" w:hAnsi="Arial" w:cs="Arial"/>
        </w:rPr>
        <w:t xml:space="preserve">  </w:t>
      </w:r>
    </w:p>
    <w:p w14:paraId="5358EBE0" w14:textId="77777777" w:rsidR="00EB0979" w:rsidRPr="00844FD6" w:rsidRDefault="00EB0979" w:rsidP="003B4CBA">
      <w:pPr>
        <w:ind w:left="720" w:hanging="720"/>
        <w:rPr>
          <w:rFonts w:ascii="Arial" w:hAnsi="Arial" w:cs="Arial"/>
        </w:rPr>
      </w:pPr>
    </w:p>
    <w:p w14:paraId="155DC832" w14:textId="77FF8F06" w:rsidR="006C74A8" w:rsidRPr="00844FD6" w:rsidRDefault="006C74A8" w:rsidP="006C74A8">
      <w:pPr>
        <w:ind w:left="720" w:hanging="720"/>
        <w:rPr>
          <w:rFonts w:ascii="Arial" w:hAnsi="Arial" w:cs="Arial"/>
        </w:rPr>
      </w:pPr>
      <w:r w:rsidRPr="00844FD6">
        <w:rPr>
          <w:rFonts w:ascii="Arial" w:hAnsi="Arial" w:cs="Arial"/>
        </w:rPr>
        <w:t>4.</w:t>
      </w:r>
      <w:r w:rsidR="00EB0979" w:rsidRPr="00844FD6">
        <w:rPr>
          <w:rFonts w:ascii="Arial" w:hAnsi="Arial" w:cs="Arial"/>
        </w:rPr>
        <w:t>3</w:t>
      </w:r>
      <w:r w:rsidRPr="00844FD6">
        <w:rPr>
          <w:rFonts w:ascii="Arial" w:hAnsi="Arial" w:cs="Arial"/>
        </w:rPr>
        <w:tab/>
        <w:t xml:space="preserve">The </w:t>
      </w:r>
      <w:r w:rsidR="003A248C" w:rsidRPr="00844FD6">
        <w:rPr>
          <w:rFonts w:ascii="Arial" w:hAnsi="Arial" w:cs="Arial"/>
        </w:rPr>
        <w:t>Local Government Association (</w:t>
      </w:r>
      <w:r w:rsidRPr="00844FD6">
        <w:rPr>
          <w:rFonts w:ascii="Arial" w:hAnsi="Arial" w:cs="Arial"/>
        </w:rPr>
        <w:t>LGA</w:t>
      </w:r>
      <w:r w:rsidR="003A248C" w:rsidRPr="00844FD6">
        <w:rPr>
          <w:rFonts w:ascii="Arial" w:hAnsi="Arial" w:cs="Arial"/>
        </w:rPr>
        <w:t>)</w:t>
      </w:r>
      <w:r w:rsidRPr="00844FD6">
        <w:rPr>
          <w:rFonts w:ascii="Arial" w:hAnsi="Arial" w:cs="Arial"/>
        </w:rPr>
        <w:t xml:space="preserve"> ha</w:t>
      </w:r>
      <w:r w:rsidR="0062771E" w:rsidRPr="00844FD6">
        <w:rPr>
          <w:rFonts w:ascii="Arial" w:hAnsi="Arial" w:cs="Arial"/>
        </w:rPr>
        <w:t>s</w:t>
      </w:r>
      <w:r w:rsidRPr="00844FD6">
        <w:rPr>
          <w:rFonts w:ascii="Arial" w:hAnsi="Arial" w:cs="Arial"/>
        </w:rPr>
        <w:t xml:space="preserve"> </w:t>
      </w:r>
      <w:r w:rsidR="0062771E" w:rsidRPr="00844FD6">
        <w:rPr>
          <w:rFonts w:ascii="Arial" w:hAnsi="Arial" w:cs="Arial"/>
        </w:rPr>
        <w:t xml:space="preserve">previously </w:t>
      </w:r>
      <w:r w:rsidRPr="00844FD6">
        <w:rPr>
          <w:rFonts w:ascii="Arial" w:hAnsi="Arial" w:cs="Arial"/>
        </w:rPr>
        <w:t xml:space="preserve">highlighted that English councils will have had to deal with £16 billion of reductions to Government grant funding by the end of </w:t>
      </w:r>
      <w:r w:rsidR="0062771E" w:rsidRPr="00844FD6">
        <w:rPr>
          <w:rFonts w:ascii="Arial" w:hAnsi="Arial" w:cs="Arial"/>
        </w:rPr>
        <w:t>2020</w:t>
      </w:r>
      <w:r w:rsidRPr="00844FD6">
        <w:rPr>
          <w:rFonts w:ascii="Arial" w:hAnsi="Arial" w:cs="Arial"/>
        </w:rPr>
        <w:t>.  Nor have these reductions been distributed evenly across the country, with many of the councils with greatest social need receiving the greatest cuts as demonstrated in work undertaken for the LGA by the Institute for Fiscal Studies.</w:t>
      </w:r>
    </w:p>
    <w:p w14:paraId="49D5D525" w14:textId="77777777" w:rsidR="006C74A8" w:rsidRPr="00844FD6" w:rsidRDefault="006C74A8" w:rsidP="006C74A8">
      <w:pPr>
        <w:ind w:left="720" w:hanging="720"/>
        <w:rPr>
          <w:rFonts w:ascii="Arial" w:hAnsi="Arial" w:cs="Arial"/>
        </w:rPr>
      </w:pPr>
    </w:p>
    <w:p w14:paraId="2B5EC203" w14:textId="6CAE7935" w:rsidR="006C74A8" w:rsidRPr="00844FD6" w:rsidRDefault="00EB0979" w:rsidP="006C74A8">
      <w:pPr>
        <w:ind w:left="720" w:hanging="720"/>
        <w:rPr>
          <w:rFonts w:ascii="Arial" w:hAnsi="Arial" w:cs="Arial"/>
        </w:rPr>
      </w:pPr>
      <w:r w:rsidRPr="00844FD6">
        <w:rPr>
          <w:rFonts w:ascii="Arial" w:hAnsi="Arial" w:cs="Arial"/>
        </w:rPr>
        <w:t>4.4</w:t>
      </w:r>
      <w:r w:rsidR="006C74A8" w:rsidRPr="00844FD6">
        <w:rPr>
          <w:rFonts w:ascii="Arial" w:hAnsi="Arial" w:cs="Arial"/>
        </w:rPr>
        <w:tab/>
        <w:t xml:space="preserve">The National Audit Office (NAO) have calculated that there have been “substantial real terms falls in government funding (for local government): A 49.1% reduction between 2010/11 to 2017/18 and a 56.3% reduction by 2019/20.”  The Government are assuming that councils will increase Council Tax by the full Adult Social Care precept and to the maximum of the referendum limit – this is a direct transfer of </w:t>
      </w:r>
      <w:r w:rsidR="00395F13">
        <w:rPr>
          <w:rFonts w:ascii="Arial" w:hAnsi="Arial" w:cs="Arial"/>
        </w:rPr>
        <w:t xml:space="preserve">the responsibility for </w:t>
      </w:r>
      <w:r w:rsidR="006C74A8" w:rsidRPr="00844FD6">
        <w:rPr>
          <w:rFonts w:ascii="Arial" w:hAnsi="Arial" w:cs="Arial"/>
        </w:rPr>
        <w:t xml:space="preserve">funding local government services from </w:t>
      </w:r>
      <w:r w:rsidR="003A248C" w:rsidRPr="00844FD6">
        <w:rPr>
          <w:rFonts w:ascii="Arial" w:hAnsi="Arial" w:cs="Arial"/>
        </w:rPr>
        <w:t>grants provided by central government to council t</w:t>
      </w:r>
      <w:r w:rsidR="006C74A8" w:rsidRPr="00844FD6">
        <w:rPr>
          <w:rFonts w:ascii="Arial" w:hAnsi="Arial" w:cs="Arial"/>
        </w:rPr>
        <w:t xml:space="preserve">axpayers regardless of the ability of local taxpayers </w:t>
      </w:r>
      <w:r w:rsidR="003A248C" w:rsidRPr="00844FD6">
        <w:rPr>
          <w:rFonts w:ascii="Arial" w:hAnsi="Arial" w:cs="Arial"/>
        </w:rPr>
        <w:t>to fund these increases.  As a C</w:t>
      </w:r>
      <w:r w:rsidR="006C74A8" w:rsidRPr="00844FD6">
        <w:rPr>
          <w:rFonts w:ascii="Arial" w:hAnsi="Arial" w:cs="Arial"/>
        </w:rPr>
        <w:t>ouncil with a low level of Council Tax (see appendices 1 and 2) and the majority of properties in Bands A and B a 1% Council Tax increase raises significantly less than in an area which has a high level of Council Tax and has a large proportion of properties in higher Council Tax bands.</w:t>
      </w:r>
    </w:p>
    <w:p w14:paraId="6D45B132" w14:textId="77777777" w:rsidR="006C74A8" w:rsidRPr="00844FD6" w:rsidRDefault="006C74A8" w:rsidP="006C74A8">
      <w:pPr>
        <w:ind w:left="720" w:hanging="720"/>
        <w:rPr>
          <w:rFonts w:ascii="Arial" w:hAnsi="Arial" w:cs="Arial"/>
        </w:rPr>
      </w:pPr>
    </w:p>
    <w:p w14:paraId="25ABCFA4" w14:textId="71A4B744" w:rsidR="0082603B" w:rsidRPr="00844FD6" w:rsidRDefault="0082603B" w:rsidP="0082603B">
      <w:pPr>
        <w:ind w:left="720" w:hanging="720"/>
        <w:rPr>
          <w:rFonts w:ascii="Arial" w:hAnsi="Arial" w:cs="Arial"/>
        </w:rPr>
      </w:pPr>
      <w:r w:rsidRPr="00844FD6">
        <w:rPr>
          <w:rFonts w:ascii="Arial" w:hAnsi="Arial" w:cs="Arial"/>
        </w:rPr>
        <w:t>4.</w:t>
      </w:r>
      <w:r w:rsidR="00EB0979" w:rsidRPr="00844FD6">
        <w:rPr>
          <w:rFonts w:ascii="Arial" w:hAnsi="Arial" w:cs="Arial"/>
        </w:rPr>
        <w:t>5</w:t>
      </w:r>
      <w:r w:rsidRPr="00844FD6">
        <w:rPr>
          <w:rFonts w:ascii="Arial" w:hAnsi="Arial" w:cs="Arial"/>
        </w:rPr>
        <w:tab/>
      </w:r>
      <w:r w:rsidR="0062771E" w:rsidRPr="00844FD6">
        <w:rPr>
          <w:rFonts w:ascii="Arial" w:hAnsi="Arial" w:cs="Arial"/>
        </w:rPr>
        <w:t xml:space="preserve">The last medium term CSR was announced by </w:t>
      </w:r>
      <w:r w:rsidR="00546415" w:rsidRPr="00844FD6">
        <w:rPr>
          <w:rFonts w:ascii="Arial" w:hAnsi="Arial" w:cs="Arial"/>
        </w:rPr>
        <w:t xml:space="preserve">George Osborne </w:t>
      </w:r>
      <w:r w:rsidR="0062771E" w:rsidRPr="00844FD6">
        <w:rPr>
          <w:rFonts w:ascii="Arial" w:hAnsi="Arial" w:cs="Arial"/>
        </w:rPr>
        <w:t>in</w:t>
      </w:r>
      <w:r w:rsidRPr="00844FD6">
        <w:rPr>
          <w:rFonts w:ascii="Arial" w:hAnsi="Arial" w:cs="Arial"/>
        </w:rPr>
        <w:t xml:space="preserve"> November 2015.  </w:t>
      </w:r>
      <w:bookmarkStart w:id="1" w:name="_Toc360028548"/>
      <w:bookmarkStart w:id="2" w:name="_Toc436039399"/>
      <w:bookmarkStart w:id="3" w:name="_Toc436215252"/>
      <w:bookmarkStart w:id="4" w:name="_Toc257289343"/>
      <w:bookmarkStart w:id="5" w:name="_Toc264990987"/>
      <w:bookmarkStart w:id="6" w:name="_Toc310344704"/>
      <w:bookmarkStart w:id="7" w:name="_Toc342482818"/>
      <w:bookmarkStart w:id="8" w:name="_Toc342491215"/>
      <w:bookmarkStart w:id="9" w:name="_Toc351550919"/>
      <w:bookmarkStart w:id="10" w:name="_Toc359485502"/>
      <w:r w:rsidR="00550573" w:rsidRPr="00844FD6">
        <w:rPr>
          <w:rFonts w:ascii="Arial" w:hAnsi="Arial" w:cs="Arial"/>
        </w:rPr>
        <w:t xml:space="preserve">This </w:t>
      </w:r>
      <w:bookmarkEnd w:id="1"/>
      <w:bookmarkEnd w:id="2"/>
      <w:bookmarkEnd w:id="3"/>
      <w:bookmarkEnd w:id="4"/>
      <w:bookmarkEnd w:id="5"/>
      <w:bookmarkEnd w:id="6"/>
      <w:bookmarkEnd w:id="7"/>
      <w:bookmarkEnd w:id="8"/>
      <w:bookmarkEnd w:id="9"/>
      <w:bookmarkEnd w:id="10"/>
      <w:r w:rsidRPr="00844FD6">
        <w:rPr>
          <w:rFonts w:ascii="Arial" w:hAnsi="Arial" w:cs="Arial"/>
        </w:rPr>
        <w:t>set out the Government’s spending plans and priorities for 2016/17 to 2019/20 and set out expectations for economic growth, inflation and tax receipts</w:t>
      </w:r>
      <w:r w:rsidR="00E83567" w:rsidRPr="00844FD6">
        <w:rPr>
          <w:rFonts w:ascii="Arial" w:hAnsi="Arial" w:cs="Arial"/>
        </w:rPr>
        <w:t xml:space="preserve"> during this period</w:t>
      </w:r>
      <w:r w:rsidRPr="00844FD6">
        <w:rPr>
          <w:rFonts w:ascii="Arial" w:hAnsi="Arial" w:cs="Arial"/>
        </w:rPr>
        <w:t xml:space="preserve">.  </w:t>
      </w:r>
      <w:r w:rsidR="00550573" w:rsidRPr="00844FD6">
        <w:rPr>
          <w:rFonts w:ascii="Arial" w:hAnsi="Arial" w:cs="Arial"/>
        </w:rPr>
        <w:t>A further CSR was due to be announced during 2019 but was deferred until 2020</w:t>
      </w:r>
      <w:r w:rsidR="0062771E" w:rsidRPr="00844FD6">
        <w:rPr>
          <w:rFonts w:ascii="Arial" w:hAnsi="Arial" w:cs="Arial"/>
        </w:rPr>
        <w:t>.  Due to the impacts of the pandemic, this has been deferred again, until</w:t>
      </w:r>
      <w:r w:rsidR="00550573" w:rsidRPr="00844FD6">
        <w:rPr>
          <w:rFonts w:ascii="Arial" w:hAnsi="Arial" w:cs="Arial"/>
        </w:rPr>
        <w:t xml:space="preserve"> </w:t>
      </w:r>
      <w:r w:rsidR="0062771E" w:rsidRPr="00844FD6">
        <w:rPr>
          <w:rFonts w:ascii="Arial" w:hAnsi="Arial" w:cs="Arial"/>
        </w:rPr>
        <w:t xml:space="preserve">later in 2021, </w:t>
      </w:r>
      <w:r w:rsidR="00550573" w:rsidRPr="00844FD6">
        <w:rPr>
          <w:rFonts w:ascii="Arial" w:hAnsi="Arial" w:cs="Arial"/>
        </w:rPr>
        <w:t xml:space="preserve">although no specific date has yet been announced.  </w:t>
      </w:r>
    </w:p>
    <w:p w14:paraId="4B497F73" w14:textId="77777777" w:rsidR="0082603B" w:rsidRPr="00844FD6" w:rsidRDefault="0082603B" w:rsidP="0082603B">
      <w:pPr>
        <w:rPr>
          <w:rFonts w:ascii="Arial" w:hAnsi="Arial" w:cs="Arial"/>
          <w:lang w:eastAsia="en-GB"/>
        </w:rPr>
      </w:pPr>
    </w:p>
    <w:p w14:paraId="5DAB3372" w14:textId="1AADC2C2" w:rsidR="009C7F54" w:rsidRPr="00844FD6" w:rsidRDefault="0082603B" w:rsidP="009C7F54">
      <w:pPr>
        <w:ind w:left="720" w:hanging="720"/>
        <w:rPr>
          <w:rFonts w:ascii="Arial" w:hAnsi="Arial" w:cs="Arial"/>
        </w:rPr>
      </w:pPr>
      <w:r w:rsidRPr="00844FD6">
        <w:rPr>
          <w:rFonts w:ascii="Arial" w:hAnsi="Arial" w:cs="Arial"/>
        </w:rPr>
        <w:t>4</w:t>
      </w:r>
      <w:r w:rsidR="00EB0979" w:rsidRPr="00844FD6">
        <w:rPr>
          <w:rFonts w:ascii="Arial" w:hAnsi="Arial" w:cs="Arial"/>
        </w:rPr>
        <w:t>.6</w:t>
      </w:r>
      <w:r w:rsidRPr="00844FD6">
        <w:rPr>
          <w:rFonts w:ascii="Arial" w:hAnsi="Arial" w:cs="Arial"/>
        </w:rPr>
        <w:tab/>
      </w:r>
      <w:r w:rsidR="00550573" w:rsidRPr="00844FD6">
        <w:rPr>
          <w:rFonts w:ascii="Arial" w:hAnsi="Arial" w:cs="Arial"/>
        </w:rPr>
        <w:t xml:space="preserve">However, </w:t>
      </w:r>
      <w:r w:rsidR="0062771E" w:rsidRPr="00844FD6">
        <w:rPr>
          <w:rFonts w:ascii="Arial" w:hAnsi="Arial" w:cs="Arial"/>
        </w:rPr>
        <w:t>the Chancellor, Rishi Sunak</w:t>
      </w:r>
      <w:r w:rsidR="00550573" w:rsidRPr="00844FD6">
        <w:rPr>
          <w:rFonts w:ascii="Arial" w:hAnsi="Arial" w:cs="Arial"/>
        </w:rPr>
        <w:t xml:space="preserve"> did announce a one year Spending Round for 2020/21 on </w:t>
      </w:r>
      <w:r w:rsidR="0062771E" w:rsidRPr="00844FD6">
        <w:rPr>
          <w:rFonts w:ascii="Arial" w:hAnsi="Arial" w:cs="Arial"/>
        </w:rPr>
        <w:t>25 November</w:t>
      </w:r>
      <w:r w:rsidR="00917BD1" w:rsidRPr="00844FD6">
        <w:rPr>
          <w:rFonts w:ascii="Arial" w:hAnsi="Arial" w:cs="Arial"/>
        </w:rPr>
        <w:t xml:space="preserve"> 20</w:t>
      </w:r>
      <w:r w:rsidR="0062771E" w:rsidRPr="00844FD6">
        <w:rPr>
          <w:rFonts w:ascii="Arial" w:hAnsi="Arial" w:cs="Arial"/>
        </w:rPr>
        <w:t>20</w:t>
      </w:r>
      <w:r w:rsidR="00917BD1" w:rsidRPr="00844FD6">
        <w:rPr>
          <w:rFonts w:ascii="Arial" w:hAnsi="Arial" w:cs="Arial"/>
        </w:rPr>
        <w:t>.  Key points</w:t>
      </w:r>
      <w:r w:rsidR="009C7F54" w:rsidRPr="00844FD6">
        <w:rPr>
          <w:rFonts w:ascii="Arial" w:hAnsi="Arial" w:cs="Arial"/>
        </w:rPr>
        <w:t xml:space="preserve"> in th</w:t>
      </w:r>
      <w:r w:rsidR="0062771E" w:rsidRPr="00844FD6">
        <w:rPr>
          <w:rFonts w:ascii="Arial" w:hAnsi="Arial" w:cs="Arial"/>
        </w:rPr>
        <w:t>is</w:t>
      </w:r>
      <w:r w:rsidR="009C7F54" w:rsidRPr="00844FD6">
        <w:rPr>
          <w:rFonts w:ascii="Arial" w:hAnsi="Arial" w:cs="Arial"/>
        </w:rPr>
        <w:t xml:space="preserve"> included:-</w:t>
      </w:r>
    </w:p>
    <w:p w14:paraId="22B654C0" w14:textId="7E949C66" w:rsidR="0062771E" w:rsidRPr="00844FD6" w:rsidRDefault="0062771E" w:rsidP="009C7F54">
      <w:pPr>
        <w:ind w:left="720" w:hanging="720"/>
        <w:rPr>
          <w:rFonts w:ascii="Arial" w:hAnsi="Arial" w:cs="Arial"/>
          <w:color w:val="4F81BD" w:themeColor="accent1"/>
        </w:rPr>
      </w:pPr>
    </w:p>
    <w:p w14:paraId="3F265E31" w14:textId="01B8C488" w:rsidR="0062771E" w:rsidRPr="00844FD6" w:rsidRDefault="0062771E" w:rsidP="0062771E">
      <w:pPr>
        <w:pStyle w:val="ListParagraph"/>
        <w:numPr>
          <w:ilvl w:val="0"/>
          <w:numId w:val="30"/>
        </w:numPr>
        <w:rPr>
          <w:rFonts w:ascii="Arial" w:hAnsi="Arial" w:cs="Arial"/>
          <w:sz w:val="24"/>
          <w:szCs w:val="24"/>
        </w:rPr>
      </w:pPr>
      <w:r w:rsidRPr="00844FD6">
        <w:rPr>
          <w:rFonts w:ascii="Arial" w:hAnsi="Arial" w:cs="Arial"/>
          <w:sz w:val="24"/>
          <w:szCs w:val="24"/>
        </w:rPr>
        <w:t>Core Spending Power for local authorities is forecast by the Government to rise by 4.5% in cash terms next year.  This is worth an estimated additional £2.2bn in funding for local government services but is dependent on all eligible councils increasing council tax by the maximum permitted percentage.  </w:t>
      </w:r>
      <w:r w:rsidRPr="00844FD6">
        <w:rPr>
          <w:rFonts w:ascii="Arial" w:hAnsi="Arial" w:cs="Arial"/>
          <w:sz w:val="24"/>
          <w:szCs w:val="24"/>
          <w:lang w:eastAsia="zh-CN"/>
        </w:rPr>
        <w:t xml:space="preserve">Within this, councils will have access to an additional £1bn for social care next year, made up of a £300m social care grant and </w:t>
      </w:r>
      <w:r w:rsidR="00AE707C" w:rsidRPr="00844FD6">
        <w:rPr>
          <w:rFonts w:ascii="Arial" w:hAnsi="Arial" w:cs="Arial"/>
          <w:sz w:val="24"/>
          <w:szCs w:val="24"/>
          <w:lang w:eastAsia="zh-CN"/>
        </w:rPr>
        <w:t xml:space="preserve">a </w:t>
      </w:r>
      <w:r w:rsidRPr="00844FD6">
        <w:rPr>
          <w:rFonts w:ascii="Arial" w:hAnsi="Arial" w:cs="Arial"/>
          <w:sz w:val="24"/>
          <w:szCs w:val="24"/>
          <w:lang w:eastAsia="zh-CN"/>
        </w:rPr>
        <w:t xml:space="preserve">3% ASC precept.  The additional £1bn of grant funding announced at Spending Review 2019 for Adult and Children’s Social Care will be continuing, along with all other existing social care funding. </w:t>
      </w:r>
    </w:p>
    <w:p w14:paraId="7B863D67" w14:textId="45C1F7FA" w:rsidR="0062771E" w:rsidRPr="00844FD6" w:rsidRDefault="0062771E" w:rsidP="00406CD0">
      <w:pPr>
        <w:pStyle w:val="ListParagraph"/>
        <w:numPr>
          <w:ilvl w:val="0"/>
          <w:numId w:val="30"/>
        </w:numPr>
        <w:rPr>
          <w:rFonts w:ascii="Arial" w:hAnsi="Arial" w:cs="Arial"/>
          <w:sz w:val="24"/>
          <w:szCs w:val="24"/>
        </w:rPr>
      </w:pPr>
      <w:r w:rsidRPr="00844FD6">
        <w:rPr>
          <w:rFonts w:ascii="Arial" w:hAnsi="Arial" w:cs="Arial"/>
          <w:sz w:val="24"/>
          <w:szCs w:val="24"/>
        </w:rPr>
        <w:t xml:space="preserve">COVID-19 - The Government announced another £1.55bn of unringfenced grant for the pressures expected to emerge </w:t>
      </w:r>
      <w:r w:rsidR="00AE707C" w:rsidRPr="00844FD6">
        <w:rPr>
          <w:rFonts w:ascii="Arial" w:hAnsi="Arial" w:cs="Arial"/>
          <w:sz w:val="24"/>
          <w:szCs w:val="24"/>
        </w:rPr>
        <w:t>in the first few months of 2021/</w:t>
      </w:r>
      <w:r w:rsidRPr="00844FD6">
        <w:rPr>
          <w:rFonts w:ascii="Arial" w:hAnsi="Arial" w:cs="Arial"/>
          <w:sz w:val="24"/>
          <w:szCs w:val="24"/>
        </w:rPr>
        <w:t xml:space="preserve">22.  Councils </w:t>
      </w:r>
      <w:r w:rsidR="00AE707C" w:rsidRPr="00844FD6">
        <w:rPr>
          <w:rFonts w:ascii="Arial" w:hAnsi="Arial" w:cs="Arial"/>
          <w:sz w:val="24"/>
          <w:szCs w:val="24"/>
        </w:rPr>
        <w:t>will</w:t>
      </w:r>
      <w:r w:rsidRPr="00844FD6">
        <w:rPr>
          <w:rFonts w:ascii="Arial" w:hAnsi="Arial" w:cs="Arial"/>
          <w:sz w:val="24"/>
          <w:szCs w:val="24"/>
        </w:rPr>
        <w:t xml:space="preserve"> also continue to see </w:t>
      </w:r>
      <w:r w:rsidR="00EF194D">
        <w:rPr>
          <w:rFonts w:ascii="Arial" w:hAnsi="Arial" w:cs="Arial"/>
          <w:sz w:val="24"/>
          <w:szCs w:val="24"/>
        </w:rPr>
        <w:t>a significant</w:t>
      </w:r>
      <w:r w:rsidR="00EF194D" w:rsidRPr="00844FD6">
        <w:rPr>
          <w:rFonts w:ascii="Arial" w:hAnsi="Arial" w:cs="Arial"/>
          <w:sz w:val="24"/>
          <w:szCs w:val="24"/>
        </w:rPr>
        <w:t xml:space="preserve"> </w:t>
      </w:r>
      <w:r w:rsidRPr="00844FD6">
        <w:rPr>
          <w:rFonts w:ascii="Arial" w:hAnsi="Arial" w:cs="Arial"/>
          <w:sz w:val="24"/>
          <w:szCs w:val="24"/>
        </w:rPr>
        <w:t>loss in income, which is why the current Sales, Fees and Charges scheme (which refunds 75% of eligible income loss beyond a 5% threshold) is being extended on a pro-rata basis into the first three months of the next financial year. </w:t>
      </w:r>
    </w:p>
    <w:p w14:paraId="5BAC3993" w14:textId="52A92788" w:rsidR="0062771E" w:rsidRPr="00844FD6" w:rsidRDefault="0062771E" w:rsidP="00406CD0">
      <w:pPr>
        <w:pStyle w:val="ListParagraph"/>
        <w:numPr>
          <w:ilvl w:val="0"/>
          <w:numId w:val="30"/>
        </w:numPr>
        <w:ind w:hanging="660"/>
        <w:rPr>
          <w:rFonts w:ascii="Arial" w:hAnsi="Arial" w:cs="Arial"/>
          <w:sz w:val="24"/>
          <w:szCs w:val="24"/>
        </w:rPr>
      </w:pPr>
      <w:r w:rsidRPr="00844FD6">
        <w:rPr>
          <w:rFonts w:ascii="Arial" w:hAnsi="Arial" w:cs="Arial"/>
          <w:sz w:val="24"/>
          <w:szCs w:val="24"/>
        </w:rPr>
        <w:t>Tax Income Guarantee Scheme for 2020-21</w:t>
      </w:r>
      <w:r w:rsidR="00AE707C" w:rsidRPr="00844FD6">
        <w:rPr>
          <w:rFonts w:ascii="Arial" w:hAnsi="Arial" w:cs="Arial"/>
          <w:sz w:val="24"/>
          <w:szCs w:val="24"/>
        </w:rPr>
        <w:t xml:space="preserve"> - </w:t>
      </w:r>
      <w:r w:rsidRPr="00844FD6">
        <w:rPr>
          <w:rFonts w:ascii="Arial" w:hAnsi="Arial" w:cs="Arial"/>
          <w:sz w:val="24"/>
          <w:szCs w:val="24"/>
        </w:rPr>
        <w:t>a new reimbursement scheme, worth just un</w:t>
      </w:r>
      <w:r w:rsidR="00AE707C" w:rsidRPr="00844FD6">
        <w:rPr>
          <w:rFonts w:ascii="Arial" w:hAnsi="Arial" w:cs="Arial"/>
          <w:sz w:val="24"/>
          <w:szCs w:val="24"/>
        </w:rPr>
        <w:t>der an estimated £800m for 2020/</w:t>
      </w:r>
      <w:r w:rsidRPr="00844FD6">
        <w:rPr>
          <w:rFonts w:ascii="Arial" w:hAnsi="Arial" w:cs="Arial"/>
          <w:sz w:val="24"/>
          <w:szCs w:val="24"/>
        </w:rPr>
        <w:t>21 local tax losses, will be launched to compensate councils for 75% of irrecoverable losses.  </w:t>
      </w:r>
      <w:r w:rsidRPr="00844FD6">
        <w:rPr>
          <w:rFonts w:ascii="Arial" w:hAnsi="Arial" w:cs="Arial"/>
          <w:sz w:val="24"/>
          <w:szCs w:val="24"/>
          <w:lang w:eastAsia="zh-CN"/>
        </w:rPr>
        <w:t>This will be paid through an unringfenced grant.</w:t>
      </w:r>
    </w:p>
    <w:p w14:paraId="2254AD8A" w14:textId="38ABCBAC" w:rsidR="0062771E" w:rsidRPr="00844FD6" w:rsidRDefault="0062771E" w:rsidP="00406CD0">
      <w:pPr>
        <w:pStyle w:val="ListParagraph"/>
        <w:numPr>
          <w:ilvl w:val="0"/>
          <w:numId w:val="30"/>
        </w:numPr>
        <w:ind w:hanging="660"/>
        <w:rPr>
          <w:rFonts w:ascii="Arial" w:hAnsi="Arial" w:cs="Arial"/>
          <w:sz w:val="24"/>
          <w:szCs w:val="24"/>
        </w:rPr>
      </w:pPr>
      <w:r w:rsidRPr="00844FD6">
        <w:rPr>
          <w:rFonts w:ascii="Arial" w:hAnsi="Arial" w:cs="Arial"/>
          <w:sz w:val="24"/>
          <w:szCs w:val="24"/>
        </w:rPr>
        <w:t>PWLB</w:t>
      </w:r>
      <w:r w:rsidR="00AE707C" w:rsidRPr="00844FD6">
        <w:rPr>
          <w:rFonts w:ascii="Arial" w:hAnsi="Arial" w:cs="Arial"/>
          <w:sz w:val="24"/>
          <w:szCs w:val="24"/>
        </w:rPr>
        <w:t xml:space="preserve"> - </w:t>
      </w:r>
      <w:r w:rsidRPr="00844FD6">
        <w:rPr>
          <w:rFonts w:ascii="Arial" w:hAnsi="Arial" w:cs="Arial"/>
          <w:sz w:val="24"/>
          <w:szCs w:val="24"/>
        </w:rPr>
        <w:t>In March</w:t>
      </w:r>
      <w:r w:rsidR="00AE707C" w:rsidRPr="00844FD6">
        <w:rPr>
          <w:rFonts w:ascii="Arial" w:hAnsi="Arial" w:cs="Arial"/>
          <w:sz w:val="24"/>
          <w:szCs w:val="24"/>
        </w:rPr>
        <w:t xml:space="preserve"> 2020</w:t>
      </w:r>
      <w:r w:rsidRPr="00844FD6">
        <w:rPr>
          <w:rFonts w:ascii="Arial" w:hAnsi="Arial" w:cs="Arial"/>
          <w:sz w:val="24"/>
          <w:szCs w:val="24"/>
        </w:rPr>
        <w:t xml:space="preserve">, </w:t>
      </w:r>
      <w:r w:rsidR="00AE707C" w:rsidRPr="00844FD6">
        <w:rPr>
          <w:rFonts w:ascii="Arial" w:hAnsi="Arial" w:cs="Arial"/>
          <w:sz w:val="24"/>
          <w:szCs w:val="24"/>
        </w:rPr>
        <w:t xml:space="preserve">the </w:t>
      </w:r>
      <w:r w:rsidRPr="00844FD6">
        <w:rPr>
          <w:rFonts w:ascii="Arial" w:hAnsi="Arial" w:cs="Arial"/>
          <w:sz w:val="24"/>
          <w:szCs w:val="24"/>
        </w:rPr>
        <w:t>Government launched a consultation on reforms to the Public Works Loan Board intended to prevent the trend, in a minority of local authorities, of taking on debt to buy assets primarily for income.  </w:t>
      </w:r>
      <w:r w:rsidR="00AE707C" w:rsidRPr="00844FD6">
        <w:rPr>
          <w:rFonts w:ascii="Arial" w:hAnsi="Arial" w:cs="Arial"/>
          <w:sz w:val="24"/>
          <w:szCs w:val="24"/>
        </w:rPr>
        <w:t>T</w:t>
      </w:r>
      <w:r w:rsidRPr="00844FD6">
        <w:rPr>
          <w:rFonts w:ascii="Arial" w:hAnsi="Arial" w:cs="Arial"/>
          <w:sz w:val="24"/>
          <w:szCs w:val="24"/>
        </w:rPr>
        <w:t>he Government announced the outcome of the consultation and lowered the interest rate of Public Works Loan Board lending by 100</w:t>
      </w:r>
      <w:r w:rsidR="00AE707C" w:rsidRPr="00844FD6">
        <w:rPr>
          <w:rFonts w:ascii="Arial" w:hAnsi="Arial" w:cs="Arial"/>
          <w:sz w:val="24"/>
          <w:szCs w:val="24"/>
        </w:rPr>
        <w:t xml:space="preserve"> </w:t>
      </w:r>
      <w:r w:rsidRPr="00844FD6">
        <w:rPr>
          <w:rFonts w:ascii="Arial" w:hAnsi="Arial" w:cs="Arial"/>
          <w:sz w:val="24"/>
          <w:szCs w:val="24"/>
        </w:rPr>
        <w:t>b</w:t>
      </w:r>
      <w:r w:rsidR="00AE707C" w:rsidRPr="00844FD6">
        <w:rPr>
          <w:rFonts w:ascii="Arial" w:hAnsi="Arial" w:cs="Arial"/>
          <w:sz w:val="24"/>
          <w:szCs w:val="24"/>
        </w:rPr>
        <w:t xml:space="preserve">asis </w:t>
      </w:r>
      <w:r w:rsidRPr="00844FD6">
        <w:rPr>
          <w:rFonts w:ascii="Arial" w:hAnsi="Arial" w:cs="Arial"/>
          <w:sz w:val="24"/>
          <w:szCs w:val="24"/>
        </w:rPr>
        <w:t>p</w:t>
      </w:r>
      <w:r w:rsidR="00AE707C" w:rsidRPr="00844FD6">
        <w:rPr>
          <w:rFonts w:ascii="Arial" w:hAnsi="Arial" w:cs="Arial"/>
          <w:sz w:val="24"/>
          <w:szCs w:val="24"/>
        </w:rPr>
        <w:t>oint</w:t>
      </w:r>
      <w:r w:rsidRPr="00844FD6">
        <w:rPr>
          <w:rFonts w:ascii="Arial" w:hAnsi="Arial" w:cs="Arial"/>
          <w:sz w:val="24"/>
          <w:szCs w:val="24"/>
        </w:rPr>
        <w:t>s.  This brings Public Works Loan Board interest rates back to the levels they were at before October 2019</w:t>
      </w:r>
      <w:r w:rsidR="00AE707C" w:rsidRPr="00844FD6">
        <w:rPr>
          <w:rFonts w:ascii="Arial" w:hAnsi="Arial" w:cs="Arial"/>
          <w:sz w:val="24"/>
          <w:szCs w:val="24"/>
        </w:rPr>
        <w:t xml:space="preserve"> but access to PWLB funding will be severely restricted for any Council that plans to invest primarily for yield</w:t>
      </w:r>
      <w:r w:rsidRPr="00844FD6">
        <w:rPr>
          <w:rFonts w:ascii="Arial" w:hAnsi="Arial" w:cs="Arial"/>
          <w:sz w:val="24"/>
          <w:szCs w:val="24"/>
        </w:rPr>
        <w:t>.</w:t>
      </w:r>
    </w:p>
    <w:p w14:paraId="71893C28" w14:textId="4BE875ED" w:rsidR="0062771E" w:rsidRPr="00844FD6" w:rsidRDefault="00AE707C" w:rsidP="00406CD0">
      <w:pPr>
        <w:pStyle w:val="ListParagraph"/>
        <w:numPr>
          <w:ilvl w:val="0"/>
          <w:numId w:val="30"/>
        </w:numPr>
        <w:rPr>
          <w:rFonts w:ascii="Arial" w:hAnsi="Arial" w:cs="Arial"/>
          <w:sz w:val="24"/>
          <w:szCs w:val="24"/>
        </w:rPr>
      </w:pPr>
      <w:r w:rsidRPr="00844FD6">
        <w:rPr>
          <w:rFonts w:ascii="Arial" w:hAnsi="Arial" w:cs="Arial"/>
          <w:sz w:val="24"/>
          <w:szCs w:val="24"/>
        </w:rPr>
        <w:t>T</w:t>
      </w:r>
      <w:r w:rsidR="0062771E" w:rsidRPr="00844FD6">
        <w:rPr>
          <w:rFonts w:ascii="Arial" w:hAnsi="Arial" w:cs="Arial"/>
          <w:sz w:val="24"/>
          <w:szCs w:val="24"/>
        </w:rPr>
        <w:t>he Government </w:t>
      </w:r>
      <w:r w:rsidRPr="00844FD6">
        <w:rPr>
          <w:rFonts w:ascii="Arial" w:hAnsi="Arial" w:cs="Arial"/>
          <w:sz w:val="24"/>
          <w:szCs w:val="24"/>
        </w:rPr>
        <w:t xml:space="preserve">announced that it </w:t>
      </w:r>
      <w:r w:rsidR="0062771E" w:rsidRPr="00844FD6">
        <w:rPr>
          <w:rFonts w:ascii="Arial" w:hAnsi="Arial" w:cs="Arial"/>
          <w:sz w:val="24"/>
          <w:szCs w:val="24"/>
        </w:rPr>
        <w:t xml:space="preserve">will not proceed with </w:t>
      </w:r>
      <w:r w:rsidRPr="00844FD6">
        <w:rPr>
          <w:rFonts w:ascii="Arial" w:hAnsi="Arial" w:cs="Arial"/>
          <w:sz w:val="24"/>
          <w:szCs w:val="24"/>
        </w:rPr>
        <w:t>t</w:t>
      </w:r>
      <w:r w:rsidR="0062771E" w:rsidRPr="00844FD6">
        <w:rPr>
          <w:rFonts w:ascii="Arial" w:hAnsi="Arial" w:cs="Arial"/>
          <w:sz w:val="24"/>
          <w:szCs w:val="24"/>
        </w:rPr>
        <w:t>he implementation of the Review of Relative Needs and Resources (formerly the Fair Funding Review) and 75% Business Rates Retention</w:t>
      </w:r>
      <w:r w:rsidRPr="00844FD6">
        <w:rPr>
          <w:rFonts w:ascii="Arial" w:hAnsi="Arial" w:cs="Arial"/>
          <w:sz w:val="24"/>
          <w:szCs w:val="24"/>
        </w:rPr>
        <w:t xml:space="preserve"> in 2021/</w:t>
      </w:r>
      <w:r w:rsidR="0062771E" w:rsidRPr="00844FD6">
        <w:rPr>
          <w:rFonts w:ascii="Arial" w:hAnsi="Arial" w:cs="Arial"/>
          <w:sz w:val="24"/>
          <w:szCs w:val="24"/>
        </w:rPr>
        <w:t xml:space="preserve">22.  In order to provide further stability, the reset of accumulated business rates growth will </w:t>
      </w:r>
      <w:r w:rsidRPr="00844FD6">
        <w:rPr>
          <w:rFonts w:ascii="Arial" w:hAnsi="Arial" w:cs="Arial"/>
          <w:sz w:val="24"/>
          <w:szCs w:val="24"/>
        </w:rPr>
        <w:t xml:space="preserve">also </w:t>
      </w:r>
      <w:r w:rsidR="0062771E" w:rsidRPr="00844FD6">
        <w:rPr>
          <w:rFonts w:ascii="Arial" w:hAnsi="Arial" w:cs="Arial"/>
          <w:sz w:val="24"/>
          <w:szCs w:val="24"/>
        </w:rPr>
        <w:t>not take place in 2021</w:t>
      </w:r>
      <w:r w:rsidRPr="00844FD6">
        <w:rPr>
          <w:rFonts w:ascii="Arial" w:hAnsi="Arial" w:cs="Arial"/>
          <w:sz w:val="24"/>
          <w:szCs w:val="24"/>
        </w:rPr>
        <w:t>/</w:t>
      </w:r>
      <w:r w:rsidR="0062771E" w:rsidRPr="00844FD6">
        <w:rPr>
          <w:rFonts w:ascii="Arial" w:hAnsi="Arial" w:cs="Arial"/>
          <w:sz w:val="24"/>
          <w:szCs w:val="24"/>
        </w:rPr>
        <w:t xml:space="preserve">22.  </w:t>
      </w:r>
      <w:r w:rsidRPr="00844FD6">
        <w:rPr>
          <w:rFonts w:ascii="Arial" w:hAnsi="Arial" w:cs="Arial"/>
          <w:sz w:val="24"/>
          <w:szCs w:val="24"/>
        </w:rPr>
        <w:t>However, the Government also announced that o</w:t>
      </w:r>
      <w:r w:rsidR="0062771E" w:rsidRPr="00844FD6">
        <w:rPr>
          <w:rFonts w:ascii="Arial" w:hAnsi="Arial" w:cs="Arial"/>
          <w:sz w:val="24"/>
          <w:szCs w:val="24"/>
        </w:rPr>
        <w:t xml:space="preserve">nce the pandemic is through, </w:t>
      </w:r>
      <w:r w:rsidRPr="00844FD6">
        <w:rPr>
          <w:rFonts w:ascii="Arial" w:hAnsi="Arial" w:cs="Arial"/>
          <w:sz w:val="24"/>
          <w:szCs w:val="24"/>
        </w:rPr>
        <w:t>that they</w:t>
      </w:r>
      <w:r w:rsidR="0062771E" w:rsidRPr="00844FD6">
        <w:rPr>
          <w:rFonts w:ascii="Arial" w:hAnsi="Arial" w:cs="Arial"/>
          <w:sz w:val="24"/>
          <w:szCs w:val="24"/>
        </w:rPr>
        <w:t xml:space="preserve"> want to work with councils on the resources available to meet</w:t>
      </w:r>
      <w:r w:rsidRPr="00844FD6">
        <w:rPr>
          <w:rFonts w:ascii="Arial" w:hAnsi="Arial" w:cs="Arial"/>
          <w:sz w:val="24"/>
          <w:szCs w:val="24"/>
        </w:rPr>
        <w:t xml:space="preserve"> the demands faced by councils.</w:t>
      </w:r>
      <w:r w:rsidR="0062771E" w:rsidRPr="00844FD6">
        <w:rPr>
          <w:rFonts w:ascii="Arial" w:hAnsi="Arial" w:cs="Arial"/>
          <w:sz w:val="24"/>
          <w:szCs w:val="24"/>
        </w:rPr>
        <w:t xml:space="preserve">  Further decisions on reform will be taken in the context of next year’s Spending Review.</w:t>
      </w:r>
    </w:p>
    <w:p w14:paraId="54EF39BC" w14:textId="1889DD09" w:rsidR="0062771E" w:rsidRPr="00844FD6" w:rsidRDefault="00AE707C" w:rsidP="00AE707C">
      <w:pPr>
        <w:pStyle w:val="ListParagraph"/>
        <w:numPr>
          <w:ilvl w:val="0"/>
          <w:numId w:val="30"/>
        </w:numPr>
        <w:rPr>
          <w:rFonts w:ascii="Arial" w:hAnsi="Arial" w:cs="Arial"/>
          <w:sz w:val="24"/>
          <w:szCs w:val="24"/>
        </w:rPr>
      </w:pPr>
      <w:r w:rsidRPr="00844FD6">
        <w:rPr>
          <w:rFonts w:ascii="Arial" w:hAnsi="Arial" w:cs="Arial"/>
          <w:sz w:val="24"/>
          <w:szCs w:val="24"/>
        </w:rPr>
        <w:t xml:space="preserve">In the CSR, the Chancellor also gave early clarity on the referendum threshold for council tax increases ahead of the provisional local government finance settlement.  </w:t>
      </w:r>
      <w:r w:rsidR="0062771E" w:rsidRPr="00844FD6">
        <w:rPr>
          <w:rFonts w:ascii="Arial" w:hAnsi="Arial" w:cs="Arial"/>
          <w:sz w:val="24"/>
          <w:szCs w:val="24"/>
        </w:rPr>
        <w:t xml:space="preserve">The Government is proposing that authorities can increase council </w:t>
      </w:r>
      <w:r w:rsidRPr="00844FD6">
        <w:rPr>
          <w:rFonts w:ascii="Arial" w:hAnsi="Arial" w:cs="Arial"/>
          <w:sz w:val="24"/>
          <w:szCs w:val="24"/>
        </w:rPr>
        <w:t>tax levels for 2021/</w:t>
      </w:r>
      <w:r w:rsidR="0062771E" w:rsidRPr="00844FD6">
        <w:rPr>
          <w:rFonts w:ascii="Arial" w:hAnsi="Arial" w:cs="Arial"/>
          <w:sz w:val="24"/>
          <w:szCs w:val="24"/>
        </w:rPr>
        <w:t>22 by up to 2% without holding a referendum, with a further 3% increase specifically for ASC services.  </w:t>
      </w:r>
    </w:p>
    <w:p w14:paraId="60232002" w14:textId="1F9FFC2C" w:rsidR="0062771E" w:rsidRPr="00844FD6" w:rsidRDefault="0062771E" w:rsidP="0062771E">
      <w:pPr>
        <w:pStyle w:val="ListParagraph"/>
        <w:numPr>
          <w:ilvl w:val="0"/>
          <w:numId w:val="30"/>
        </w:numPr>
        <w:rPr>
          <w:rFonts w:ascii="Arial" w:hAnsi="Arial" w:cs="Arial"/>
          <w:sz w:val="24"/>
          <w:szCs w:val="24"/>
        </w:rPr>
      </w:pPr>
      <w:r w:rsidRPr="00844FD6">
        <w:rPr>
          <w:rFonts w:ascii="Arial" w:hAnsi="Arial" w:cs="Arial"/>
          <w:sz w:val="24"/>
          <w:szCs w:val="24"/>
        </w:rPr>
        <w:t>F</w:t>
      </w:r>
      <w:r w:rsidR="00AE707C" w:rsidRPr="00844FD6">
        <w:rPr>
          <w:rFonts w:ascii="Arial" w:hAnsi="Arial" w:cs="Arial"/>
          <w:sz w:val="24"/>
          <w:szCs w:val="24"/>
        </w:rPr>
        <w:t xml:space="preserve">urther information </w:t>
      </w:r>
      <w:r w:rsidRPr="00844FD6">
        <w:rPr>
          <w:rFonts w:ascii="Arial" w:hAnsi="Arial" w:cs="Arial"/>
          <w:sz w:val="24"/>
          <w:szCs w:val="24"/>
        </w:rPr>
        <w:t>can be found here:</w:t>
      </w:r>
      <w:r w:rsidRPr="00844FD6">
        <w:rPr>
          <w:rFonts w:ascii="Arial" w:hAnsi="Arial" w:cs="Arial"/>
          <w:color w:val="000000"/>
          <w:sz w:val="24"/>
          <w:szCs w:val="24"/>
        </w:rPr>
        <w:t xml:space="preserve"> </w:t>
      </w:r>
      <w:hyperlink r:id="rId9" w:history="1">
        <w:r w:rsidRPr="00844FD6">
          <w:rPr>
            <w:rStyle w:val="Hyperlink"/>
            <w:rFonts w:ascii="Arial" w:hAnsi="Arial" w:cs="Arial"/>
            <w:sz w:val="24"/>
            <w:szCs w:val="24"/>
          </w:rPr>
          <w:t>https://www.gov.uk/government/publications/spending-review-2020-documents</w:t>
        </w:r>
      </w:hyperlink>
      <w:r w:rsidRPr="00844FD6">
        <w:rPr>
          <w:rFonts w:ascii="Arial" w:hAnsi="Arial" w:cs="Arial"/>
          <w:color w:val="000000"/>
          <w:sz w:val="24"/>
          <w:szCs w:val="24"/>
        </w:rPr>
        <w:t>.</w:t>
      </w:r>
    </w:p>
    <w:p w14:paraId="7836F9FA" w14:textId="065387DE" w:rsidR="00E07D9C" w:rsidRDefault="00EB0979" w:rsidP="00E07D9C">
      <w:pPr>
        <w:pStyle w:val="NormalWeb"/>
        <w:spacing w:before="150" w:after="300"/>
        <w:ind w:left="720" w:hanging="720"/>
        <w:rPr>
          <w:rFonts w:ascii="Helvetica" w:hAnsi="Helvetica" w:cs="Helvetica"/>
          <w:color w:val="2D2D2D"/>
        </w:rPr>
      </w:pPr>
      <w:r w:rsidRPr="00E07D9C">
        <w:rPr>
          <w:rFonts w:ascii="Arial" w:hAnsi="Arial" w:cs="Arial"/>
        </w:rPr>
        <w:t>4.7</w:t>
      </w:r>
      <w:r w:rsidR="006C74A8" w:rsidRPr="00E07D9C">
        <w:rPr>
          <w:rFonts w:ascii="Arial" w:hAnsi="Arial" w:cs="Arial"/>
        </w:rPr>
        <w:tab/>
      </w:r>
      <w:r w:rsidR="00E07D9C" w:rsidRPr="00E07D9C">
        <w:rPr>
          <w:rFonts w:ascii="Arial" w:hAnsi="Arial" w:cs="Arial"/>
        </w:rPr>
        <w:t xml:space="preserve">In its response to the CSR, </w:t>
      </w:r>
      <w:r w:rsidR="00E07D9C" w:rsidRPr="00E07D9C">
        <w:rPr>
          <w:rFonts w:ascii="Helvetica" w:hAnsi="Helvetica" w:cs="Helvetica"/>
        </w:rPr>
        <w:t xml:space="preserve">the Local Government association said that “overall, the </w:t>
      </w:r>
      <w:r w:rsidR="00E07D9C">
        <w:rPr>
          <w:rFonts w:ascii="Helvetica" w:hAnsi="Helvetica" w:cs="Helvetica"/>
          <w:color w:val="2D2D2D"/>
        </w:rPr>
        <w:t>Spending Review provides more certainty for councils next year as the Chancellor has provided further funding for councils to manage the cost pressures we face as a result of the pandemic. The Chancellor’s pledge to compensate for 75 per cent of irrecoverable council tax and business rates income, and to extend the scheme to fund a portion of councils’ lost income from fees and charges during the early part of the next year, provides some much-needed stability...However, councils will still have to find savings to already stretched budgets in order to plug funding gaps and meet our legal duty to set a balanced budget next year. The headline increase in councils’ core spending power is predicated on households facing 5 per cent increases in council tax” and that “The long-term outlook also remains unclear. Public finances will undoubtedly be under huge strain in the years ahead”.</w:t>
      </w:r>
    </w:p>
    <w:p w14:paraId="536E969C" w14:textId="77777777" w:rsidR="00D44641" w:rsidRPr="008E4F15" w:rsidRDefault="00D44641" w:rsidP="006C74A8">
      <w:pPr>
        <w:ind w:left="720" w:hanging="720"/>
        <w:rPr>
          <w:rFonts w:ascii="Arial" w:hAnsi="Arial" w:cs="Arial"/>
          <w:color w:val="4F81BD" w:themeColor="accent1"/>
        </w:rPr>
      </w:pPr>
    </w:p>
    <w:p w14:paraId="5494B06B" w14:textId="77777777" w:rsidR="00D44641" w:rsidRPr="00E07D9C" w:rsidRDefault="00D44641" w:rsidP="003B4CBA">
      <w:pPr>
        <w:ind w:left="720" w:hanging="720"/>
        <w:rPr>
          <w:rFonts w:ascii="Arial" w:hAnsi="Arial" w:cs="Arial"/>
          <w:b/>
          <w:u w:val="single"/>
        </w:rPr>
      </w:pPr>
      <w:r w:rsidRPr="00E07D9C">
        <w:rPr>
          <w:rFonts w:ascii="Arial" w:hAnsi="Arial" w:cs="Arial"/>
          <w:b/>
        </w:rPr>
        <w:t>5.</w:t>
      </w:r>
      <w:r w:rsidRPr="00E07D9C">
        <w:rPr>
          <w:rFonts w:ascii="Arial" w:hAnsi="Arial" w:cs="Arial"/>
          <w:b/>
        </w:rPr>
        <w:tab/>
      </w:r>
      <w:r w:rsidRPr="00E07D9C">
        <w:rPr>
          <w:rFonts w:ascii="Arial" w:hAnsi="Arial" w:cs="Arial"/>
          <w:b/>
          <w:u w:val="single"/>
        </w:rPr>
        <w:t>LOCAL CONTEXT</w:t>
      </w:r>
    </w:p>
    <w:p w14:paraId="6740D93A" w14:textId="77777777" w:rsidR="00005570" w:rsidRPr="00E07D9C" w:rsidRDefault="00005570" w:rsidP="003B4CBA">
      <w:pPr>
        <w:ind w:left="720" w:hanging="720"/>
        <w:rPr>
          <w:rFonts w:ascii="Arial" w:hAnsi="Arial" w:cs="Arial"/>
        </w:rPr>
      </w:pPr>
    </w:p>
    <w:p w14:paraId="3DDA768A" w14:textId="67FD66C4" w:rsidR="0052492A" w:rsidRPr="00E07D9C" w:rsidRDefault="00D44641" w:rsidP="00467110">
      <w:pPr>
        <w:ind w:left="720" w:hanging="720"/>
        <w:rPr>
          <w:rFonts w:ascii="Arial" w:hAnsi="Arial" w:cs="Arial"/>
        </w:rPr>
      </w:pPr>
      <w:r w:rsidRPr="00E07D9C">
        <w:rPr>
          <w:rFonts w:ascii="Arial" w:hAnsi="Arial" w:cs="Arial"/>
        </w:rPr>
        <w:t>5.1</w:t>
      </w:r>
      <w:r w:rsidRPr="00E07D9C">
        <w:rPr>
          <w:rFonts w:ascii="Arial" w:hAnsi="Arial" w:cs="Arial"/>
        </w:rPr>
        <w:tab/>
      </w:r>
      <w:r w:rsidR="00467110" w:rsidRPr="00E07D9C">
        <w:rPr>
          <w:rFonts w:ascii="Arial" w:hAnsi="Arial" w:cs="Arial"/>
        </w:rPr>
        <w:t xml:space="preserve">The Government’s low priority for local government compared to other parts of the public sector and its subsequent significant transfer of risks to the local government sector including the introduction of local </w:t>
      </w:r>
      <w:r w:rsidR="00A30CB4" w:rsidRPr="00E07D9C">
        <w:rPr>
          <w:rFonts w:ascii="Arial" w:hAnsi="Arial" w:cs="Arial"/>
        </w:rPr>
        <w:t>Council Tax</w:t>
      </w:r>
      <w:r w:rsidR="000A6D26" w:rsidRPr="00E07D9C">
        <w:rPr>
          <w:rFonts w:ascii="Arial" w:hAnsi="Arial" w:cs="Arial"/>
        </w:rPr>
        <w:t xml:space="preserve"> Support</w:t>
      </w:r>
      <w:r w:rsidR="00467110" w:rsidRPr="00E07D9C">
        <w:rPr>
          <w:rFonts w:ascii="Arial" w:hAnsi="Arial" w:cs="Arial"/>
        </w:rPr>
        <w:t xml:space="preserve"> rather than centrally funded </w:t>
      </w:r>
      <w:r w:rsidR="00A30CB4" w:rsidRPr="00E07D9C">
        <w:rPr>
          <w:rFonts w:ascii="Arial" w:hAnsi="Arial" w:cs="Arial"/>
        </w:rPr>
        <w:t>Council Tax</w:t>
      </w:r>
      <w:r w:rsidR="00467110" w:rsidRPr="00E07D9C">
        <w:rPr>
          <w:rFonts w:ascii="Arial" w:hAnsi="Arial" w:cs="Arial"/>
        </w:rPr>
        <w:t xml:space="preserve"> benefits and local retention of bu</w:t>
      </w:r>
      <w:r w:rsidR="005B3CB6" w:rsidRPr="00E07D9C">
        <w:rPr>
          <w:rFonts w:ascii="Arial" w:hAnsi="Arial" w:cs="Arial"/>
        </w:rPr>
        <w:t>siness rates at a time when it has also radically reduced</w:t>
      </w:r>
      <w:r w:rsidR="00467110" w:rsidRPr="00E07D9C">
        <w:rPr>
          <w:rFonts w:ascii="Arial" w:hAnsi="Arial" w:cs="Arial"/>
        </w:rPr>
        <w:t xml:space="preserve"> the grant that it gives to councils clearly all combine to increase the level of financial risk faced by coun</w:t>
      </w:r>
      <w:r w:rsidR="005B3CB6" w:rsidRPr="00E07D9C">
        <w:rPr>
          <w:rFonts w:ascii="Arial" w:hAnsi="Arial" w:cs="Arial"/>
        </w:rPr>
        <w:t>cils.  It is therefore very desirable</w:t>
      </w:r>
      <w:r w:rsidR="00467110" w:rsidRPr="00E07D9C">
        <w:rPr>
          <w:rFonts w:ascii="Arial" w:hAnsi="Arial" w:cs="Arial"/>
        </w:rPr>
        <w:t xml:space="preserve"> that the Council </w:t>
      </w:r>
      <w:r w:rsidR="005B3CB6" w:rsidRPr="00E07D9C">
        <w:rPr>
          <w:rFonts w:ascii="Arial" w:hAnsi="Arial" w:cs="Arial"/>
        </w:rPr>
        <w:t>should have</w:t>
      </w:r>
      <w:r w:rsidR="00467110" w:rsidRPr="00E07D9C">
        <w:rPr>
          <w:rFonts w:ascii="Arial" w:hAnsi="Arial" w:cs="Arial"/>
        </w:rPr>
        <w:t xml:space="preserve"> a medium term service</w:t>
      </w:r>
      <w:r w:rsidR="00623765" w:rsidRPr="00E07D9C">
        <w:rPr>
          <w:rFonts w:ascii="Arial" w:hAnsi="Arial" w:cs="Arial"/>
        </w:rPr>
        <w:t xml:space="preserve"> and financial planning strategy</w:t>
      </w:r>
      <w:r w:rsidR="00883948" w:rsidRPr="00E07D9C">
        <w:rPr>
          <w:rFonts w:ascii="Arial" w:hAnsi="Arial" w:cs="Arial"/>
        </w:rPr>
        <w:t xml:space="preserve">, although it is </w:t>
      </w:r>
      <w:r w:rsidR="00623765" w:rsidRPr="00E07D9C">
        <w:rPr>
          <w:rFonts w:ascii="Arial" w:hAnsi="Arial" w:cs="Arial"/>
        </w:rPr>
        <w:t xml:space="preserve">clearly </w:t>
      </w:r>
      <w:r w:rsidR="00883948" w:rsidRPr="00E07D9C">
        <w:rPr>
          <w:rFonts w:ascii="Arial" w:hAnsi="Arial" w:cs="Arial"/>
        </w:rPr>
        <w:t>very difficult to produce meaningful future projections of resource availability given the significant level of uncer</w:t>
      </w:r>
      <w:r w:rsidR="00623765" w:rsidRPr="00E07D9C">
        <w:rPr>
          <w:rFonts w:ascii="Arial" w:hAnsi="Arial" w:cs="Arial"/>
        </w:rPr>
        <w:t>t</w:t>
      </w:r>
      <w:r w:rsidR="00883948" w:rsidRPr="00E07D9C">
        <w:rPr>
          <w:rFonts w:ascii="Arial" w:hAnsi="Arial" w:cs="Arial"/>
        </w:rPr>
        <w:t>ainty around the future of the local governme</w:t>
      </w:r>
      <w:r w:rsidR="00623765" w:rsidRPr="00E07D9C">
        <w:rPr>
          <w:rFonts w:ascii="Arial" w:hAnsi="Arial" w:cs="Arial"/>
        </w:rPr>
        <w:t>n</w:t>
      </w:r>
      <w:r w:rsidR="00883948" w:rsidRPr="00E07D9C">
        <w:rPr>
          <w:rFonts w:ascii="Arial" w:hAnsi="Arial" w:cs="Arial"/>
        </w:rPr>
        <w:t>t finance system</w:t>
      </w:r>
      <w:r w:rsidR="00623765" w:rsidRPr="00E07D9C">
        <w:rPr>
          <w:rFonts w:ascii="Arial" w:hAnsi="Arial" w:cs="Arial"/>
        </w:rPr>
        <w:t xml:space="preserve"> created by the Government’s ongoing </w:t>
      </w:r>
      <w:r w:rsidR="005864C1">
        <w:rPr>
          <w:rFonts w:ascii="Arial" w:hAnsi="Arial" w:cs="Arial"/>
        </w:rPr>
        <w:t>review and</w:t>
      </w:r>
      <w:r w:rsidR="00E07D9C" w:rsidRPr="00E07D9C">
        <w:rPr>
          <w:rFonts w:ascii="Arial" w:hAnsi="Arial" w:cs="Arial"/>
        </w:rPr>
        <w:t xml:space="preserve"> the pandemic</w:t>
      </w:r>
      <w:r w:rsidR="00883948" w:rsidRPr="00E07D9C">
        <w:rPr>
          <w:rFonts w:ascii="Arial" w:hAnsi="Arial" w:cs="Arial"/>
        </w:rPr>
        <w:t xml:space="preserve">.  </w:t>
      </w:r>
      <w:r w:rsidR="00467110" w:rsidRPr="00E07D9C">
        <w:rPr>
          <w:rFonts w:ascii="Arial" w:hAnsi="Arial" w:cs="Arial"/>
        </w:rPr>
        <w:t xml:space="preserve"> </w:t>
      </w:r>
      <w:r w:rsidR="00623765" w:rsidRPr="00E07D9C">
        <w:rPr>
          <w:rFonts w:ascii="Arial" w:hAnsi="Arial" w:cs="Arial"/>
        </w:rPr>
        <w:t xml:space="preserve">Despite this uncertainty, we have to make the best projections that we can and ensure that we seek to identify </w:t>
      </w:r>
      <w:r w:rsidR="00467110" w:rsidRPr="00E07D9C">
        <w:rPr>
          <w:rFonts w:ascii="Arial" w:hAnsi="Arial" w:cs="Arial"/>
        </w:rPr>
        <w:t xml:space="preserve">approaches to reduce reliance on government funding, that an appropriate level of reserves and contingencies is maintained by the Council and that </w:t>
      </w:r>
      <w:r w:rsidR="00E07D9C">
        <w:rPr>
          <w:rFonts w:ascii="Arial" w:hAnsi="Arial" w:cs="Arial"/>
        </w:rPr>
        <w:t>Council continues to</w:t>
      </w:r>
      <w:r w:rsidR="00E07D9C" w:rsidRPr="00E07D9C">
        <w:rPr>
          <w:rFonts w:ascii="Arial" w:hAnsi="Arial" w:cs="Arial"/>
        </w:rPr>
        <w:t xml:space="preserve"> </w:t>
      </w:r>
      <w:r w:rsidR="00E07D9C">
        <w:rPr>
          <w:rFonts w:ascii="Arial" w:hAnsi="Arial" w:cs="Arial"/>
        </w:rPr>
        <w:t xml:space="preserve">effectively control </w:t>
      </w:r>
      <w:r w:rsidR="00467110" w:rsidRPr="00E07D9C">
        <w:rPr>
          <w:rFonts w:ascii="Arial" w:hAnsi="Arial" w:cs="Arial"/>
        </w:rPr>
        <w:t xml:space="preserve">financial performance.  </w:t>
      </w:r>
    </w:p>
    <w:p w14:paraId="01025844" w14:textId="77777777" w:rsidR="0052492A" w:rsidRPr="008E4F15" w:rsidRDefault="0052492A" w:rsidP="00467110">
      <w:pPr>
        <w:ind w:left="720" w:hanging="720"/>
        <w:rPr>
          <w:rFonts w:ascii="Arial" w:hAnsi="Arial" w:cs="Arial"/>
          <w:color w:val="4F81BD" w:themeColor="accent1"/>
        </w:rPr>
      </w:pPr>
    </w:p>
    <w:p w14:paraId="5200CACB" w14:textId="32D8A749" w:rsidR="00D44641" w:rsidRPr="00E07D9C" w:rsidRDefault="0052492A" w:rsidP="003B4CBA">
      <w:pPr>
        <w:ind w:left="720" w:hanging="720"/>
        <w:rPr>
          <w:rFonts w:ascii="Arial" w:hAnsi="Arial" w:cs="Arial"/>
        </w:rPr>
      </w:pPr>
      <w:r w:rsidRPr="00E07D9C">
        <w:rPr>
          <w:rFonts w:ascii="Arial" w:hAnsi="Arial" w:cs="Arial"/>
        </w:rPr>
        <w:t>5.2</w:t>
      </w:r>
      <w:r w:rsidRPr="00E07D9C">
        <w:rPr>
          <w:rFonts w:ascii="Arial" w:hAnsi="Arial" w:cs="Arial"/>
        </w:rPr>
        <w:tab/>
        <w:t>Despite these severe financial challenges, t</w:t>
      </w:r>
      <w:r w:rsidR="00467110" w:rsidRPr="00E07D9C">
        <w:rPr>
          <w:rFonts w:ascii="Arial" w:hAnsi="Arial" w:cs="Arial"/>
        </w:rPr>
        <w:t xml:space="preserve">he Council has a long track record of highly effective financial management and has again received an unqualified </w:t>
      </w:r>
      <w:r w:rsidR="00B7588E" w:rsidRPr="00E07D9C">
        <w:rPr>
          <w:rFonts w:ascii="Arial" w:hAnsi="Arial" w:cs="Arial"/>
        </w:rPr>
        <w:t>E</w:t>
      </w:r>
      <w:r w:rsidR="00467110" w:rsidRPr="00E07D9C">
        <w:rPr>
          <w:rFonts w:ascii="Arial" w:hAnsi="Arial" w:cs="Arial"/>
        </w:rPr>
        <w:t xml:space="preserve">xternal </w:t>
      </w:r>
      <w:r w:rsidR="00B7588E" w:rsidRPr="00E07D9C">
        <w:rPr>
          <w:rFonts w:ascii="Arial" w:hAnsi="Arial" w:cs="Arial"/>
        </w:rPr>
        <w:t>A</w:t>
      </w:r>
      <w:r w:rsidR="00467110" w:rsidRPr="00E07D9C">
        <w:rPr>
          <w:rFonts w:ascii="Arial" w:hAnsi="Arial" w:cs="Arial"/>
        </w:rPr>
        <w:t>udit opinion for its latest set of accounts.</w:t>
      </w:r>
      <w:r w:rsidR="00623765" w:rsidRPr="00E07D9C">
        <w:rPr>
          <w:rFonts w:ascii="Arial" w:hAnsi="Arial" w:cs="Arial"/>
        </w:rPr>
        <w:t xml:space="preserve">  Despite having made £</w:t>
      </w:r>
      <w:r w:rsidR="00E07D9C" w:rsidRPr="00E07D9C">
        <w:rPr>
          <w:rFonts w:ascii="Arial" w:hAnsi="Arial" w:cs="Arial"/>
        </w:rPr>
        <w:t>126.4</w:t>
      </w:r>
      <w:r w:rsidR="00623765" w:rsidRPr="00E07D9C">
        <w:rPr>
          <w:rFonts w:ascii="Arial" w:hAnsi="Arial" w:cs="Arial"/>
        </w:rPr>
        <w:t xml:space="preserve">m of budget savings by the end of </w:t>
      </w:r>
      <w:r w:rsidR="00E07D9C" w:rsidRPr="00E07D9C">
        <w:rPr>
          <w:rFonts w:ascii="Arial" w:hAnsi="Arial" w:cs="Arial"/>
        </w:rPr>
        <w:t>this</w:t>
      </w:r>
      <w:r w:rsidR="00623765" w:rsidRPr="00E07D9C">
        <w:rPr>
          <w:rFonts w:ascii="Arial" w:hAnsi="Arial" w:cs="Arial"/>
        </w:rPr>
        <w:t xml:space="preserve"> year</w:t>
      </w:r>
      <w:r w:rsidRPr="00E07D9C">
        <w:rPr>
          <w:rFonts w:ascii="Arial" w:hAnsi="Arial" w:cs="Arial"/>
        </w:rPr>
        <w:t xml:space="preserve">, </w:t>
      </w:r>
      <w:r w:rsidR="00623765" w:rsidRPr="00E07D9C">
        <w:rPr>
          <w:rFonts w:ascii="Arial" w:hAnsi="Arial" w:cs="Arial"/>
        </w:rPr>
        <w:t>the Council has managed to come within budget, without needing to implement unplanned emergency spending controls and has receive</w:t>
      </w:r>
      <w:r w:rsidR="00E07D9C" w:rsidRPr="00E07D9C">
        <w:rPr>
          <w:rFonts w:ascii="Arial" w:hAnsi="Arial" w:cs="Arial"/>
        </w:rPr>
        <w:t>d</w:t>
      </w:r>
      <w:r w:rsidR="00623765" w:rsidRPr="00E07D9C">
        <w:rPr>
          <w:rFonts w:ascii="Arial" w:hAnsi="Arial" w:cs="Arial"/>
        </w:rPr>
        <w:t xml:space="preserve"> unqualified external audit opinions for ove</w:t>
      </w:r>
      <w:r w:rsidR="005B3CB6" w:rsidRPr="00E07D9C">
        <w:rPr>
          <w:rFonts w:ascii="Arial" w:hAnsi="Arial" w:cs="Arial"/>
        </w:rPr>
        <w:t>r a decade during the most protra</w:t>
      </w:r>
      <w:r w:rsidR="00623765" w:rsidRPr="00E07D9C">
        <w:rPr>
          <w:rFonts w:ascii="Arial" w:hAnsi="Arial" w:cs="Arial"/>
        </w:rPr>
        <w:t xml:space="preserve">cted period of unprecedented financial constraint that we have ever faced.  </w:t>
      </w:r>
      <w:r w:rsidR="00A93DFA" w:rsidRPr="00E07D9C">
        <w:rPr>
          <w:rFonts w:ascii="Arial" w:hAnsi="Arial" w:cs="Arial"/>
        </w:rPr>
        <w:t xml:space="preserve">The cuts in our grants </w:t>
      </w:r>
      <w:r w:rsidRPr="00E07D9C">
        <w:rPr>
          <w:rFonts w:ascii="Arial" w:hAnsi="Arial" w:cs="Arial"/>
        </w:rPr>
        <w:t>have been</w:t>
      </w:r>
      <w:r w:rsidR="00A93DFA" w:rsidRPr="00E07D9C">
        <w:rPr>
          <w:rFonts w:ascii="Arial" w:hAnsi="Arial" w:cs="Arial"/>
        </w:rPr>
        <w:t xml:space="preserve"> made at a time when demand for many services, such as safeguarding children against harm or neglect and </w:t>
      </w:r>
      <w:r w:rsidR="007B3187" w:rsidRPr="00E07D9C">
        <w:rPr>
          <w:rFonts w:ascii="Arial" w:hAnsi="Arial" w:cs="Arial"/>
        </w:rPr>
        <w:t>Adult Social Care</w:t>
      </w:r>
      <w:r w:rsidR="00A93DFA" w:rsidRPr="00E07D9C">
        <w:rPr>
          <w:rFonts w:ascii="Arial" w:hAnsi="Arial" w:cs="Arial"/>
        </w:rPr>
        <w:t xml:space="preserve"> have been increasing.  These factors combine to place this Council, like most others, under extreme financial pressure.  </w:t>
      </w:r>
      <w:r w:rsidR="00B944DF" w:rsidRPr="00E07D9C">
        <w:rPr>
          <w:rFonts w:ascii="Arial" w:hAnsi="Arial" w:cs="Arial"/>
        </w:rPr>
        <w:t xml:space="preserve">Further details of savings made to date are included in Appendix </w:t>
      </w:r>
      <w:r w:rsidR="00B01530" w:rsidRPr="00E07D9C">
        <w:rPr>
          <w:rFonts w:ascii="Arial" w:hAnsi="Arial" w:cs="Arial"/>
        </w:rPr>
        <w:t>3</w:t>
      </w:r>
      <w:r w:rsidR="00B944DF" w:rsidRPr="00E07D9C">
        <w:rPr>
          <w:rFonts w:ascii="Arial" w:hAnsi="Arial" w:cs="Arial"/>
        </w:rPr>
        <w:t>.</w:t>
      </w:r>
    </w:p>
    <w:p w14:paraId="0370C064" w14:textId="77777777" w:rsidR="00D44641" w:rsidRPr="008E4F15" w:rsidRDefault="00D44641" w:rsidP="003B4CBA">
      <w:pPr>
        <w:ind w:left="720" w:hanging="720"/>
        <w:rPr>
          <w:rFonts w:ascii="Arial" w:hAnsi="Arial" w:cs="Arial"/>
          <w:color w:val="4F81BD" w:themeColor="accent1"/>
        </w:rPr>
      </w:pPr>
    </w:p>
    <w:p w14:paraId="179177D3" w14:textId="1ACE3A24" w:rsidR="003B4CBA" w:rsidRPr="00E07D9C" w:rsidRDefault="00467110" w:rsidP="003B4CBA">
      <w:pPr>
        <w:ind w:left="720" w:hanging="720"/>
        <w:rPr>
          <w:rFonts w:ascii="Arial" w:hAnsi="Arial" w:cs="Arial"/>
        </w:rPr>
      </w:pPr>
      <w:r w:rsidRPr="00E07D9C">
        <w:rPr>
          <w:rFonts w:ascii="Arial" w:hAnsi="Arial" w:cs="Arial"/>
        </w:rPr>
        <w:t>5.3</w:t>
      </w:r>
      <w:r w:rsidR="00D44641" w:rsidRPr="00E07D9C">
        <w:rPr>
          <w:rFonts w:ascii="Arial" w:hAnsi="Arial" w:cs="Arial"/>
        </w:rPr>
        <w:tab/>
        <w:t>The Council has s</w:t>
      </w:r>
      <w:r w:rsidR="003B4CBA" w:rsidRPr="00E07D9C">
        <w:rPr>
          <w:rFonts w:ascii="Arial" w:hAnsi="Arial" w:cs="Arial"/>
        </w:rPr>
        <w:t xml:space="preserve">ought to </w:t>
      </w:r>
      <w:r w:rsidR="00A93DFA" w:rsidRPr="00E07D9C">
        <w:rPr>
          <w:rFonts w:ascii="Arial" w:hAnsi="Arial" w:cs="Arial"/>
        </w:rPr>
        <w:t xml:space="preserve">offset part of the loss of Government grant by </w:t>
      </w:r>
      <w:r w:rsidR="003B4CBA" w:rsidRPr="00E07D9C">
        <w:rPr>
          <w:rFonts w:ascii="Arial" w:hAnsi="Arial" w:cs="Arial"/>
        </w:rPr>
        <w:t>generat</w:t>
      </w:r>
      <w:r w:rsidR="00A93DFA" w:rsidRPr="00E07D9C">
        <w:rPr>
          <w:rFonts w:ascii="Arial" w:hAnsi="Arial" w:cs="Arial"/>
        </w:rPr>
        <w:t>ing</w:t>
      </w:r>
      <w:r w:rsidR="003B4CBA" w:rsidRPr="00E07D9C">
        <w:rPr>
          <w:rFonts w:ascii="Arial" w:hAnsi="Arial" w:cs="Arial"/>
        </w:rPr>
        <w:t xml:space="preserve"> income by adopting a more commercial approach </w:t>
      </w:r>
      <w:r w:rsidR="00D37D3A" w:rsidRPr="00E07D9C">
        <w:rPr>
          <w:rFonts w:ascii="Arial" w:hAnsi="Arial" w:cs="Arial"/>
        </w:rPr>
        <w:t xml:space="preserve">from a wide range of existing services </w:t>
      </w:r>
      <w:r w:rsidR="003B4CBA" w:rsidRPr="00E07D9C">
        <w:rPr>
          <w:rFonts w:ascii="Arial" w:hAnsi="Arial" w:cs="Arial"/>
        </w:rPr>
        <w:t xml:space="preserve">whilst seeking to recognise and manage risks as far as possible.  </w:t>
      </w:r>
      <w:r w:rsidR="00720DC3" w:rsidRPr="00E07D9C">
        <w:rPr>
          <w:rFonts w:ascii="Arial" w:hAnsi="Arial" w:cs="Arial"/>
        </w:rPr>
        <w:t>We have sought to ensure that thi</w:t>
      </w:r>
      <w:r w:rsidR="0052492A" w:rsidRPr="00E07D9C">
        <w:rPr>
          <w:rFonts w:ascii="Arial" w:hAnsi="Arial" w:cs="Arial"/>
        </w:rPr>
        <w:t xml:space="preserve">s approach </w:t>
      </w:r>
      <w:r w:rsidR="00720DC3" w:rsidRPr="00E07D9C">
        <w:rPr>
          <w:rFonts w:ascii="Arial" w:hAnsi="Arial" w:cs="Arial"/>
        </w:rPr>
        <w:t xml:space="preserve">also brings environmental, social or economic benefits to our residents.  </w:t>
      </w:r>
      <w:r w:rsidR="003B4CBA" w:rsidRPr="00E07D9C">
        <w:rPr>
          <w:rFonts w:ascii="Arial" w:hAnsi="Arial" w:cs="Arial"/>
        </w:rPr>
        <w:t xml:space="preserve">We were the second council nationally to open a </w:t>
      </w:r>
      <w:r w:rsidR="006F49CC" w:rsidRPr="00E07D9C">
        <w:rPr>
          <w:rFonts w:ascii="Arial" w:hAnsi="Arial" w:cs="Arial"/>
        </w:rPr>
        <w:t xml:space="preserve">commercial </w:t>
      </w:r>
      <w:r w:rsidR="003B4CBA" w:rsidRPr="00E07D9C">
        <w:rPr>
          <w:rFonts w:ascii="Arial" w:hAnsi="Arial" w:cs="Arial"/>
        </w:rPr>
        <w:t>solar farm and are currently investing in NuPlace</w:t>
      </w:r>
      <w:r w:rsidR="006F49CC" w:rsidRPr="00E07D9C">
        <w:rPr>
          <w:rFonts w:ascii="Arial" w:hAnsi="Arial" w:cs="Arial"/>
        </w:rPr>
        <w:t>,</w:t>
      </w:r>
      <w:r w:rsidR="003B4CBA" w:rsidRPr="00E07D9C">
        <w:rPr>
          <w:rFonts w:ascii="Arial" w:hAnsi="Arial" w:cs="Arial"/>
        </w:rPr>
        <w:t xml:space="preserve"> a wholly owned </w:t>
      </w:r>
      <w:r w:rsidR="006F49CC" w:rsidRPr="00E07D9C">
        <w:rPr>
          <w:rFonts w:ascii="Arial" w:hAnsi="Arial" w:cs="Arial"/>
        </w:rPr>
        <w:t>company, which</w:t>
      </w:r>
      <w:r w:rsidR="003B4CBA" w:rsidRPr="00E07D9C">
        <w:rPr>
          <w:rFonts w:ascii="Arial" w:hAnsi="Arial" w:cs="Arial"/>
        </w:rPr>
        <w:t xml:space="preserve"> </w:t>
      </w:r>
      <w:r w:rsidR="00386564" w:rsidRPr="00E07D9C">
        <w:rPr>
          <w:rFonts w:ascii="Arial" w:hAnsi="Arial" w:cs="Arial"/>
        </w:rPr>
        <w:t>offer</w:t>
      </w:r>
      <w:r w:rsidR="00D44641" w:rsidRPr="00E07D9C">
        <w:rPr>
          <w:rFonts w:ascii="Arial" w:hAnsi="Arial" w:cs="Arial"/>
        </w:rPr>
        <w:t>s</w:t>
      </w:r>
      <w:r w:rsidR="003B4CBA" w:rsidRPr="00E07D9C">
        <w:rPr>
          <w:rFonts w:ascii="Arial" w:hAnsi="Arial" w:cs="Arial"/>
        </w:rPr>
        <w:t xml:space="preserve"> good quality homes, mainly at market rents</w:t>
      </w:r>
      <w:r w:rsidR="005B3CB6" w:rsidRPr="00E07D9C">
        <w:rPr>
          <w:rFonts w:ascii="Arial" w:hAnsi="Arial" w:cs="Arial"/>
        </w:rPr>
        <w:t>.  P</w:t>
      </w:r>
      <w:r w:rsidR="00D37D3A" w:rsidRPr="00E07D9C">
        <w:rPr>
          <w:rFonts w:ascii="Arial" w:hAnsi="Arial" w:cs="Arial"/>
        </w:rPr>
        <w:t xml:space="preserve">rimarily NuPlace was established to increase the supply of private rented accommodation in the area, to regenerate brown field sites that the Council had been unable to sell and </w:t>
      </w:r>
      <w:r w:rsidR="005B3CB6" w:rsidRPr="00E07D9C">
        <w:rPr>
          <w:rFonts w:ascii="Arial" w:hAnsi="Arial" w:cs="Arial"/>
        </w:rPr>
        <w:t>with the additional objective of</w:t>
      </w:r>
      <w:r w:rsidR="00D37D3A" w:rsidRPr="00E07D9C">
        <w:rPr>
          <w:rFonts w:ascii="Arial" w:hAnsi="Arial" w:cs="Arial"/>
        </w:rPr>
        <w:t xml:space="preserve"> driv</w:t>
      </w:r>
      <w:r w:rsidR="005B3CB6" w:rsidRPr="00E07D9C">
        <w:rPr>
          <w:rFonts w:ascii="Arial" w:hAnsi="Arial" w:cs="Arial"/>
        </w:rPr>
        <w:t>ing-</w:t>
      </w:r>
      <w:r w:rsidR="00D37D3A" w:rsidRPr="00E07D9C">
        <w:rPr>
          <w:rFonts w:ascii="Arial" w:hAnsi="Arial" w:cs="Arial"/>
        </w:rPr>
        <w:t>up standards in the wider private rented sector</w:t>
      </w:r>
      <w:r w:rsidR="005B3CB6" w:rsidRPr="00E07D9C">
        <w:rPr>
          <w:rFonts w:ascii="Arial" w:hAnsi="Arial" w:cs="Arial"/>
        </w:rPr>
        <w:t xml:space="preserve"> by offering a quality alternative to private tenants</w:t>
      </w:r>
      <w:r w:rsidR="0052492A" w:rsidRPr="00E07D9C">
        <w:rPr>
          <w:rFonts w:ascii="Arial" w:hAnsi="Arial" w:cs="Arial"/>
        </w:rPr>
        <w:t>.  However, b</w:t>
      </w:r>
      <w:r w:rsidR="003B4CBA" w:rsidRPr="00E07D9C">
        <w:rPr>
          <w:rFonts w:ascii="Arial" w:hAnsi="Arial" w:cs="Arial"/>
        </w:rPr>
        <w:t>oth of</w:t>
      </w:r>
      <w:r w:rsidR="00450BF2" w:rsidRPr="00E07D9C">
        <w:rPr>
          <w:rFonts w:ascii="Arial" w:hAnsi="Arial" w:cs="Arial"/>
        </w:rPr>
        <w:t xml:space="preserve"> these schemes also generate a surplus</w:t>
      </w:r>
      <w:r w:rsidR="003B4CBA" w:rsidRPr="00E07D9C">
        <w:rPr>
          <w:rFonts w:ascii="Arial" w:hAnsi="Arial" w:cs="Arial"/>
        </w:rPr>
        <w:t xml:space="preserve"> after paying the </w:t>
      </w:r>
      <w:r w:rsidR="00D37D3A" w:rsidRPr="00E07D9C">
        <w:rPr>
          <w:rFonts w:ascii="Arial" w:hAnsi="Arial" w:cs="Arial"/>
        </w:rPr>
        <w:t>capital costs</w:t>
      </w:r>
      <w:r w:rsidR="003B4CBA" w:rsidRPr="00E07D9C">
        <w:rPr>
          <w:rFonts w:ascii="Arial" w:hAnsi="Arial" w:cs="Arial"/>
        </w:rPr>
        <w:t xml:space="preserve"> used to fund the investment and other operating costs.  The profit from these and other projects and from our participation in the West Mercia Energy Joint Arrangement is used to help reduce the amount of cuts that we would otherwise have to make to the </w:t>
      </w:r>
      <w:r w:rsidR="00D37D3A" w:rsidRPr="00E07D9C">
        <w:rPr>
          <w:rFonts w:ascii="Arial" w:hAnsi="Arial" w:cs="Arial"/>
        </w:rPr>
        <w:t xml:space="preserve">front line </w:t>
      </w:r>
      <w:r w:rsidR="003B4CBA" w:rsidRPr="00E07D9C">
        <w:rPr>
          <w:rFonts w:ascii="Arial" w:hAnsi="Arial" w:cs="Arial"/>
        </w:rPr>
        <w:t>services that the Council provides</w:t>
      </w:r>
      <w:r w:rsidR="00D37D3A" w:rsidRPr="00E07D9C">
        <w:rPr>
          <w:rFonts w:ascii="Arial" w:hAnsi="Arial" w:cs="Arial"/>
        </w:rPr>
        <w:t xml:space="preserve"> to our community</w:t>
      </w:r>
      <w:r w:rsidR="003B4CBA" w:rsidRPr="00E07D9C">
        <w:rPr>
          <w:rFonts w:ascii="Arial" w:hAnsi="Arial" w:cs="Arial"/>
        </w:rPr>
        <w:t>.</w:t>
      </w:r>
    </w:p>
    <w:p w14:paraId="42AE95AC" w14:textId="77777777" w:rsidR="003B4CBA" w:rsidRPr="008E4F15" w:rsidRDefault="003B4CBA" w:rsidP="003B4CBA">
      <w:pPr>
        <w:rPr>
          <w:rFonts w:ascii="Arial" w:hAnsi="Arial" w:cs="Arial"/>
          <w:color w:val="4F81BD" w:themeColor="accent1"/>
        </w:rPr>
      </w:pPr>
    </w:p>
    <w:p w14:paraId="3EB0ADEB" w14:textId="52A49D16" w:rsidR="00D44641" w:rsidRPr="00E07D9C" w:rsidRDefault="003B4CBA" w:rsidP="003B4CBA">
      <w:pPr>
        <w:ind w:left="720" w:hanging="720"/>
        <w:rPr>
          <w:rFonts w:ascii="Arial" w:hAnsi="Arial" w:cs="Arial"/>
        </w:rPr>
      </w:pPr>
      <w:r w:rsidRPr="00E07D9C">
        <w:rPr>
          <w:rFonts w:ascii="Arial" w:hAnsi="Arial" w:cs="Arial"/>
        </w:rPr>
        <w:t>5</w:t>
      </w:r>
      <w:r w:rsidR="00467110" w:rsidRPr="00E07D9C">
        <w:rPr>
          <w:rFonts w:ascii="Arial" w:hAnsi="Arial" w:cs="Arial"/>
        </w:rPr>
        <w:t>.4</w:t>
      </w:r>
      <w:r w:rsidRPr="00E07D9C">
        <w:rPr>
          <w:rFonts w:ascii="Arial" w:hAnsi="Arial" w:cs="Arial"/>
        </w:rPr>
        <w:tab/>
        <w:t>The Council is also committed to investing in Telford’s future.  Ensuring that the Borough is an attractive place to live, work</w:t>
      </w:r>
      <w:r w:rsidR="00720DC3" w:rsidRPr="00E07D9C">
        <w:rPr>
          <w:rFonts w:ascii="Arial" w:hAnsi="Arial" w:cs="Arial"/>
        </w:rPr>
        <w:t>, learn</w:t>
      </w:r>
      <w:r w:rsidRPr="00E07D9C">
        <w:rPr>
          <w:rFonts w:ascii="Arial" w:hAnsi="Arial" w:cs="Arial"/>
        </w:rPr>
        <w:t xml:space="preserve"> and visit is essential if we are to attract new businesses that will create jobs and bring prosperity to the area and the people that live here.  The Council also benefits from retaining a share of any additional business rates </w:t>
      </w:r>
      <w:r w:rsidR="00D37D3A" w:rsidRPr="00E07D9C">
        <w:rPr>
          <w:rFonts w:ascii="Arial" w:hAnsi="Arial" w:cs="Arial"/>
        </w:rPr>
        <w:t xml:space="preserve">(between “reset periods”) </w:t>
      </w:r>
      <w:r w:rsidRPr="00E07D9C">
        <w:rPr>
          <w:rFonts w:ascii="Arial" w:hAnsi="Arial" w:cs="Arial"/>
        </w:rPr>
        <w:t xml:space="preserve">which </w:t>
      </w:r>
      <w:r w:rsidR="005B3CB6" w:rsidRPr="00E07D9C">
        <w:rPr>
          <w:rFonts w:ascii="Arial" w:hAnsi="Arial" w:cs="Arial"/>
        </w:rPr>
        <w:t xml:space="preserve">also </w:t>
      </w:r>
      <w:r w:rsidRPr="00E07D9C">
        <w:rPr>
          <w:rFonts w:ascii="Arial" w:hAnsi="Arial" w:cs="Arial"/>
        </w:rPr>
        <w:t xml:space="preserve">helps to minimise the cuts that we have to make to </w:t>
      </w:r>
      <w:r w:rsidR="0052492A" w:rsidRPr="00E07D9C">
        <w:rPr>
          <w:rFonts w:ascii="Arial" w:hAnsi="Arial" w:cs="Arial"/>
        </w:rPr>
        <w:t xml:space="preserve">front-line </w:t>
      </w:r>
      <w:r w:rsidRPr="00E07D9C">
        <w:rPr>
          <w:rFonts w:ascii="Arial" w:hAnsi="Arial" w:cs="Arial"/>
        </w:rPr>
        <w:t>services.  Under Government proposals the share of ad</w:t>
      </w:r>
      <w:r w:rsidR="00AB571B" w:rsidRPr="00E07D9C">
        <w:rPr>
          <w:rFonts w:ascii="Arial" w:hAnsi="Arial" w:cs="Arial"/>
        </w:rPr>
        <w:t xml:space="preserve">ditional business rates growth </w:t>
      </w:r>
      <w:r w:rsidRPr="00E07D9C">
        <w:rPr>
          <w:rFonts w:ascii="Arial" w:hAnsi="Arial" w:cs="Arial"/>
        </w:rPr>
        <w:t xml:space="preserve">that is retained </w:t>
      </w:r>
      <w:r w:rsidR="00E07D9C" w:rsidRPr="00E07D9C">
        <w:rPr>
          <w:rFonts w:ascii="Arial" w:hAnsi="Arial" w:cs="Arial"/>
        </w:rPr>
        <w:t>may</w:t>
      </w:r>
      <w:r w:rsidR="00D44641" w:rsidRPr="00E07D9C">
        <w:rPr>
          <w:rFonts w:ascii="Arial" w:hAnsi="Arial" w:cs="Arial"/>
        </w:rPr>
        <w:t xml:space="preserve"> increase to </w:t>
      </w:r>
      <w:r w:rsidR="00D37D3A" w:rsidRPr="00E07D9C">
        <w:rPr>
          <w:rFonts w:ascii="Arial" w:hAnsi="Arial" w:cs="Arial"/>
        </w:rPr>
        <w:t>73.5</w:t>
      </w:r>
      <w:r w:rsidR="00D44641" w:rsidRPr="00E07D9C">
        <w:rPr>
          <w:rFonts w:ascii="Arial" w:hAnsi="Arial" w:cs="Arial"/>
        </w:rPr>
        <w:t>%</w:t>
      </w:r>
      <w:r w:rsidR="00D37D3A" w:rsidRPr="00E07D9C">
        <w:rPr>
          <w:rFonts w:ascii="Arial" w:hAnsi="Arial" w:cs="Arial"/>
        </w:rPr>
        <w:t xml:space="preserve"> (75% including 1.5% for the Combined Fire Authority</w:t>
      </w:r>
      <w:r w:rsidR="00C3636C">
        <w:rPr>
          <w:rFonts w:ascii="Arial" w:hAnsi="Arial" w:cs="Arial"/>
        </w:rPr>
        <w:t xml:space="preserve"> rather than the 50% retained locally currently of which the Council retains 49%)</w:t>
      </w:r>
      <w:r w:rsidR="00D37D3A" w:rsidRPr="00E07D9C">
        <w:rPr>
          <w:rFonts w:ascii="Arial" w:hAnsi="Arial" w:cs="Arial"/>
        </w:rPr>
        <w:t xml:space="preserve"> </w:t>
      </w:r>
      <w:r w:rsidR="00E07D9C" w:rsidRPr="00E07D9C">
        <w:rPr>
          <w:rFonts w:ascii="Arial" w:hAnsi="Arial" w:cs="Arial"/>
        </w:rPr>
        <w:t>at some point in the future</w:t>
      </w:r>
      <w:r w:rsidR="00D44641" w:rsidRPr="00E07D9C">
        <w:rPr>
          <w:rFonts w:ascii="Arial" w:hAnsi="Arial" w:cs="Arial"/>
        </w:rPr>
        <w:t xml:space="preserve">.  </w:t>
      </w:r>
    </w:p>
    <w:p w14:paraId="1B0CE052" w14:textId="77777777" w:rsidR="00D44641" w:rsidRPr="008E4F15" w:rsidRDefault="00D44641" w:rsidP="003B4CBA">
      <w:pPr>
        <w:ind w:left="720" w:hanging="720"/>
        <w:rPr>
          <w:rFonts w:ascii="Arial" w:hAnsi="Arial" w:cs="Arial"/>
          <w:color w:val="4F81BD" w:themeColor="accent1"/>
        </w:rPr>
      </w:pPr>
    </w:p>
    <w:p w14:paraId="58067C5C" w14:textId="7E6A24E9" w:rsidR="003B4CBA" w:rsidRPr="00E07D9C" w:rsidRDefault="00467110" w:rsidP="003B4CBA">
      <w:pPr>
        <w:ind w:left="720" w:hanging="720"/>
        <w:rPr>
          <w:rFonts w:ascii="Arial" w:hAnsi="Arial" w:cs="Arial"/>
        </w:rPr>
      </w:pPr>
      <w:r w:rsidRPr="00E07D9C">
        <w:rPr>
          <w:rFonts w:ascii="Arial" w:hAnsi="Arial" w:cs="Arial"/>
        </w:rPr>
        <w:t>5.5</w:t>
      </w:r>
      <w:r w:rsidR="00D44641" w:rsidRPr="00E07D9C">
        <w:rPr>
          <w:rFonts w:ascii="Arial" w:hAnsi="Arial" w:cs="Arial"/>
        </w:rPr>
        <w:tab/>
      </w:r>
      <w:r w:rsidR="003B4CBA" w:rsidRPr="00E07D9C">
        <w:rPr>
          <w:rFonts w:ascii="Arial" w:hAnsi="Arial" w:cs="Arial"/>
        </w:rPr>
        <w:t>As part of our “Business Winning, Business Sup</w:t>
      </w:r>
      <w:r w:rsidR="0052492A" w:rsidRPr="00E07D9C">
        <w:rPr>
          <w:rFonts w:ascii="Arial" w:hAnsi="Arial" w:cs="Arial"/>
        </w:rPr>
        <w:t xml:space="preserve">porting” Approach, the Council has already committed to </w:t>
      </w:r>
      <w:r w:rsidR="00E07D9C" w:rsidRPr="00E07D9C">
        <w:rPr>
          <w:rFonts w:ascii="Arial" w:hAnsi="Arial" w:cs="Arial"/>
        </w:rPr>
        <w:t xml:space="preserve">making significant additional investments </w:t>
      </w:r>
      <w:r w:rsidR="003B4CBA" w:rsidRPr="00E07D9C">
        <w:rPr>
          <w:rFonts w:ascii="Arial" w:hAnsi="Arial" w:cs="Arial"/>
        </w:rPr>
        <w:t>in our Property In</w:t>
      </w:r>
      <w:r w:rsidR="005B3CB6" w:rsidRPr="00E07D9C">
        <w:rPr>
          <w:rFonts w:ascii="Arial" w:hAnsi="Arial" w:cs="Arial"/>
        </w:rPr>
        <w:t>vestment Portfolio which is being</w:t>
      </w:r>
      <w:r w:rsidR="003B4CBA" w:rsidRPr="00E07D9C">
        <w:rPr>
          <w:rFonts w:ascii="Arial" w:hAnsi="Arial" w:cs="Arial"/>
        </w:rPr>
        <w:t xml:space="preserve"> invested within the Borough in new and also existing industrial, commercial and </w:t>
      </w:r>
      <w:r w:rsidR="005B3CB6" w:rsidRPr="00E07D9C">
        <w:rPr>
          <w:rFonts w:ascii="Arial" w:hAnsi="Arial" w:cs="Arial"/>
        </w:rPr>
        <w:t xml:space="preserve">retail </w:t>
      </w:r>
      <w:r w:rsidR="003B4CBA" w:rsidRPr="00E07D9C">
        <w:rPr>
          <w:rFonts w:ascii="Arial" w:hAnsi="Arial" w:cs="Arial"/>
        </w:rPr>
        <w:t>property holdings</w:t>
      </w:r>
      <w:r w:rsidR="00D37D3A" w:rsidRPr="00E07D9C">
        <w:rPr>
          <w:rFonts w:ascii="Arial" w:hAnsi="Arial" w:cs="Arial"/>
        </w:rPr>
        <w:t xml:space="preserve"> bringing</w:t>
      </w:r>
      <w:r w:rsidR="002B5123" w:rsidRPr="00E07D9C">
        <w:rPr>
          <w:rFonts w:ascii="Arial" w:hAnsi="Arial" w:cs="Arial"/>
        </w:rPr>
        <w:t xml:space="preserve"> new jobs to the Borough from inward investors but also retain</w:t>
      </w:r>
      <w:r w:rsidR="00E07D9C" w:rsidRPr="00E07D9C">
        <w:rPr>
          <w:rFonts w:ascii="Arial" w:hAnsi="Arial" w:cs="Arial"/>
        </w:rPr>
        <w:t>ing</w:t>
      </w:r>
      <w:r w:rsidR="002B5123" w:rsidRPr="00E07D9C">
        <w:rPr>
          <w:rFonts w:ascii="Arial" w:hAnsi="Arial" w:cs="Arial"/>
        </w:rPr>
        <w:t xml:space="preserve"> existing jobs in companies looking to expand and which may otherwise move out of the borough</w:t>
      </w:r>
      <w:r w:rsidR="003B4CBA" w:rsidRPr="00E07D9C">
        <w:rPr>
          <w:rFonts w:ascii="Arial" w:hAnsi="Arial" w:cs="Arial"/>
        </w:rPr>
        <w:t xml:space="preserve">.  The net return after debt charges </w:t>
      </w:r>
      <w:r w:rsidR="00E07D9C" w:rsidRPr="00E07D9C">
        <w:rPr>
          <w:rFonts w:ascii="Arial" w:hAnsi="Arial" w:cs="Arial"/>
        </w:rPr>
        <w:t>is</w:t>
      </w:r>
      <w:r w:rsidR="003B4CBA" w:rsidRPr="00E07D9C">
        <w:rPr>
          <w:rFonts w:ascii="Arial" w:hAnsi="Arial" w:cs="Arial"/>
        </w:rPr>
        <w:t xml:space="preserve"> used to support front line services as will additional reta</w:t>
      </w:r>
      <w:r w:rsidR="002B5123" w:rsidRPr="00E07D9C">
        <w:rPr>
          <w:rFonts w:ascii="Arial" w:hAnsi="Arial" w:cs="Arial"/>
        </w:rPr>
        <w:t>i</w:t>
      </w:r>
      <w:r w:rsidR="005B3CB6" w:rsidRPr="00E07D9C">
        <w:rPr>
          <w:rFonts w:ascii="Arial" w:hAnsi="Arial" w:cs="Arial"/>
        </w:rPr>
        <w:t>ned income from business rates (</w:t>
      </w:r>
      <w:r w:rsidR="00682E4E" w:rsidRPr="00E07D9C">
        <w:rPr>
          <w:rFonts w:ascii="Arial" w:hAnsi="Arial" w:cs="Arial"/>
        </w:rPr>
        <w:t>between reset periods</w:t>
      </w:r>
      <w:r w:rsidR="005B3CB6" w:rsidRPr="00E07D9C">
        <w:rPr>
          <w:rFonts w:ascii="Arial" w:hAnsi="Arial" w:cs="Arial"/>
        </w:rPr>
        <w:t>)</w:t>
      </w:r>
      <w:r w:rsidR="002B5123" w:rsidRPr="00E07D9C">
        <w:rPr>
          <w:rFonts w:ascii="Arial" w:hAnsi="Arial" w:cs="Arial"/>
        </w:rPr>
        <w:t>.</w:t>
      </w:r>
      <w:r w:rsidR="0052492A" w:rsidRPr="00E07D9C">
        <w:rPr>
          <w:rFonts w:ascii="Arial" w:hAnsi="Arial" w:cs="Arial"/>
        </w:rPr>
        <w:t xml:space="preserve">  </w:t>
      </w:r>
    </w:p>
    <w:p w14:paraId="0BDDB5B5" w14:textId="77777777" w:rsidR="00816112" w:rsidRPr="008E4F15" w:rsidRDefault="00816112" w:rsidP="003B4CBA">
      <w:pPr>
        <w:ind w:left="720" w:hanging="720"/>
        <w:rPr>
          <w:rFonts w:ascii="Arial" w:hAnsi="Arial" w:cs="Arial"/>
          <w:color w:val="4F81BD" w:themeColor="accent1"/>
        </w:rPr>
      </w:pPr>
    </w:p>
    <w:p w14:paraId="5390A3E4" w14:textId="0C9D29F3" w:rsidR="00C8049F" w:rsidRPr="002313D4" w:rsidRDefault="00467110" w:rsidP="00C8049F">
      <w:pPr>
        <w:ind w:left="720" w:hanging="720"/>
        <w:rPr>
          <w:rFonts w:ascii="Arial" w:hAnsi="Arial" w:cs="Arial"/>
        </w:rPr>
      </w:pPr>
      <w:r w:rsidRPr="002313D4">
        <w:rPr>
          <w:rFonts w:ascii="Arial" w:hAnsi="Arial" w:cs="Arial"/>
        </w:rPr>
        <w:t>5.6</w:t>
      </w:r>
      <w:r w:rsidR="00C8049F" w:rsidRPr="002313D4">
        <w:rPr>
          <w:rFonts w:ascii="Arial" w:hAnsi="Arial" w:cs="Arial"/>
        </w:rPr>
        <w:tab/>
        <w:t xml:space="preserve">On </w:t>
      </w:r>
      <w:r w:rsidR="00E07D9C" w:rsidRPr="002313D4">
        <w:rPr>
          <w:rFonts w:ascii="Arial" w:hAnsi="Arial" w:cs="Arial"/>
        </w:rPr>
        <w:t>5</w:t>
      </w:r>
      <w:r w:rsidR="00C8049F" w:rsidRPr="002313D4">
        <w:rPr>
          <w:rFonts w:ascii="Arial" w:hAnsi="Arial" w:cs="Arial"/>
          <w:vertAlign w:val="superscript"/>
        </w:rPr>
        <w:t>th</w:t>
      </w:r>
      <w:r w:rsidR="00C8049F" w:rsidRPr="002313D4">
        <w:rPr>
          <w:rFonts w:ascii="Arial" w:hAnsi="Arial" w:cs="Arial"/>
        </w:rPr>
        <w:t xml:space="preserve"> </w:t>
      </w:r>
      <w:r w:rsidR="00E07D9C" w:rsidRPr="002313D4">
        <w:rPr>
          <w:rFonts w:ascii="Arial" w:hAnsi="Arial" w:cs="Arial"/>
        </w:rPr>
        <w:t>March</w:t>
      </w:r>
      <w:r w:rsidR="00C8049F" w:rsidRPr="002313D4">
        <w:rPr>
          <w:rFonts w:ascii="Arial" w:hAnsi="Arial" w:cs="Arial"/>
        </w:rPr>
        <w:t xml:space="preserve"> 20</w:t>
      </w:r>
      <w:r w:rsidR="00E07D9C" w:rsidRPr="002313D4">
        <w:rPr>
          <w:rFonts w:ascii="Arial" w:hAnsi="Arial" w:cs="Arial"/>
        </w:rPr>
        <w:t>20</w:t>
      </w:r>
      <w:r w:rsidR="00C8049F" w:rsidRPr="002313D4">
        <w:rPr>
          <w:rFonts w:ascii="Arial" w:hAnsi="Arial" w:cs="Arial"/>
        </w:rPr>
        <w:t xml:space="preserve"> the Council approved a one year service and financial planning strategy for the current financial year.  A one year strategy was agreed because the Government were proposing to make major changes to the local government finance system which were due to be implemented from April 2020 and in addition, no Government spending figures were available beyond the end of the current year</w:t>
      </w:r>
      <w:r w:rsidR="005B3CB6" w:rsidRPr="002313D4">
        <w:rPr>
          <w:rFonts w:ascii="Arial" w:hAnsi="Arial" w:cs="Arial"/>
        </w:rPr>
        <w:t xml:space="preserve"> making medium term projections very difficult</w:t>
      </w:r>
      <w:r w:rsidR="00C8049F" w:rsidRPr="002313D4">
        <w:rPr>
          <w:rFonts w:ascii="Arial" w:hAnsi="Arial" w:cs="Arial"/>
        </w:rPr>
        <w:t>.  The Council remains committed to key themes from t</w:t>
      </w:r>
      <w:r w:rsidR="002313D4">
        <w:rPr>
          <w:rFonts w:ascii="Arial" w:hAnsi="Arial" w:cs="Arial"/>
        </w:rPr>
        <w:t>his earlier strategy and in 2021</w:t>
      </w:r>
      <w:r w:rsidR="00C8049F" w:rsidRPr="002313D4">
        <w:rPr>
          <w:rFonts w:ascii="Arial" w:hAnsi="Arial" w:cs="Arial"/>
        </w:rPr>
        <w:t>/2</w:t>
      </w:r>
      <w:r w:rsidR="002313D4">
        <w:rPr>
          <w:rFonts w:ascii="Arial" w:hAnsi="Arial" w:cs="Arial"/>
        </w:rPr>
        <w:t>2</w:t>
      </w:r>
      <w:r w:rsidR="00C8049F" w:rsidRPr="002313D4">
        <w:rPr>
          <w:rFonts w:ascii="Arial" w:hAnsi="Arial" w:cs="Arial"/>
        </w:rPr>
        <w:t xml:space="preserve"> </w:t>
      </w:r>
      <w:r w:rsidR="00706B47" w:rsidRPr="002313D4">
        <w:rPr>
          <w:rFonts w:ascii="Arial" w:hAnsi="Arial" w:cs="Arial"/>
        </w:rPr>
        <w:t>will continue</w:t>
      </w:r>
      <w:r w:rsidR="00C8049F" w:rsidRPr="002313D4">
        <w:rPr>
          <w:rFonts w:ascii="Arial" w:hAnsi="Arial" w:cs="Arial"/>
        </w:rPr>
        <w:t>:</w:t>
      </w:r>
      <w:r w:rsidR="005B5AC6" w:rsidRPr="002313D4">
        <w:rPr>
          <w:rFonts w:ascii="Arial" w:hAnsi="Arial" w:cs="Arial"/>
        </w:rPr>
        <w:t>-</w:t>
      </w:r>
    </w:p>
    <w:p w14:paraId="6EEC3213" w14:textId="77777777" w:rsidR="00C8049F" w:rsidRPr="008E4F15" w:rsidRDefault="00C8049F" w:rsidP="00C8049F">
      <w:pPr>
        <w:ind w:left="720" w:hanging="720"/>
        <w:rPr>
          <w:rFonts w:ascii="Arial" w:hAnsi="Arial" w:cs="Arial"/>
          <w:color w:val="4F81BD" w:themeColor="accent1"/>
        </w:rPr>
      </w:pPr>
    </w:p>
    <w:p w14:paraId="7649F158" w14:textId="54E56AAA" w:rsidR="00762B63" w:rsidRPr="002313D4" w:rsidRDefault="00706B47" w:rsidP="00FA6E0D">
      <w:pPr>
        <w:pStyle w:val="ListParagraph"/>
        <w:numPr>
          <w:ilvl w:val="0"/>
          <w:numId w:val="7"/>
        </w:numPr>
        <w:spacing w:after="0" w:line="240" w:lineRule="auto"/>
        <w:ind w:left="1276" w:hanging="567"/>
        <w:rPr>
          <w:rFonts w:ascii="Arial" w:hAnsi="Arial" w:cs="Arial"/>
          <w:sz w:val="24"/>
          <w:szCs w:val="24"/>
        </w:rPr>
      </w:pPr>
      <w:r w:rsidRPr="002313D4">
        <w:rPr>
          <w:rFonts w:ascii="Arial" w:hAnsi="Arial" w:cs="Arial"/>
          <w:sz w:val="24"/>
          <w:szCs w:val="24"/>
        </w:rPr>
        <w:t>To w</w:t>
      </w:r>
      <w:r w:rsidR="00762B63" w:rsidRPr="002313D4">
        <w:rPr>
          <w:rFonts w:ascii="Arial" w:hAnsi="Arial" w:cs="Arial"/>
          <w:sz w:val="24"/>
          <w:szCs w:val="24"/>
        </w:rPr>
        <w:t>ork with partner organisations, including Town &amp; Parish Councils and voluntary sector and community groups to seek to identify ways to mitigate the impact of some of the cuts to services that we can no longer afford to provide.  These discussions have been very successful and the Council is committed to extending t</w:t>
      </w:r>
      <w:r w:rsidR="00374A24" w:rsidRPr="002313D4">
        <w:rPr>
          <w:rFonts w:ascii="Arial" w:hAnsi="Arial" w:cs="Arial"/>
          <w:sz w:val="24"/>
          <w:szCs w:val="24"/>
        </w:rPr>
        <w:t>his approach further through</w:t>
      </w:r>
      <w:r w:rsidR="00762B63" w:rsidRPr="002313D4">
        <w:rPr>
          <w:rFonts w:ascii="Arial" w:hAnsi="Arial" w:cs="Arial"/>
          <w:sz w:val="24"/>
          <w:szCs w:val="24"/>
        </w:rPr>
        <w:t xml:space="preserve"> Partnership Deals with </w:t>
      </w:r>
      <w:r w:rsidR="00374A24" w:rsidRPr="002313D4">
        <w:rPr>
          <w:rFonts w:ascii="Arial" w:hAnsi="Arial" w:cs="Arial"/>
          <w:sz w:val="24"/>
          <w:szCs w:val="24"/>
        </w:rPr>
        <w:t xml:space="preserve">some </w:t>
      </w:r>
      <w:r w:rsidR="00762B63" w:rsidRPr="002313D4">
        <w:rPr>
          <w:rFonts w:ascii="Arial" w:hAnsi="Arial" w:cs="Arial"/>
          <w:sz w:val="24"/>
          <w:szCs w:val="24"/>
        </w:rPr>
        <w:t xml:space="preserve">transitional funding </w:t>
      </w:r>
      <w:r w:rsidR="00374A24" w:rsidRPr="002313D4">
        <w:rPr>
          <w:rFonts w:ascii="Arial" w:hAnsi="Arial" w:cs="Arial"/>
          <w:sz w:val="24"/>
          <w:szCs w:val="24"/>
        </w:rPr>
        <w:t xml:space="preserve">potentially </w:t>
      </w:r>
      <w:r w:rsidR="00762B63" w:rsidRPr="002313D4">
        <w:rPr>
          <w:rFonts w:ascii="Arial" w:hAnsi="Arial" w:cs="Arial"/>
          <w:sz w:val="24"/>
          <w:szCs w:val="24"/>
        </w:rPr>
        <w:t xml:space="preserve">available </w:t>
      </w:r>
      <w:r w:rsidRPr="002313D4">
        <w:rPr>
          <w:rFonts w:ascii="Arial" w:hAnsi="Arial" w:cs="Arial"/>
          <w:sz w:val="24"/>
          <w:szCs w:val="24"/>
        </w:rPr>
        <w:t>where appropriate</w:t>
      </w:r>
      <w:r w:rsidR="00762B63" w:rsidRPr="002313D4">
        <w:rPr>
          <w:rFonts w:ascii="Arial" w:hAnsi="Arial" w:cs="Arial"/>
          <w:sz w:val="24"/>
          <w:szCs w:val="24"/>
        </w:rPr>
        <w:t>.</w:t>
      </w:r>
    </w:p>
    <w:p w14:paraId="0DBCB349" w14:textId="7A5BB138" w:rsidR="00757D65" w:rsidRDefault="00706B47" w:rsidP="00FA6E0D">
      <w:pPr>
        <w:pStyle w:val="ListParagraph"/>
        <w:numPr>
          <w:ilvl w:val="0"/>
          <w:numId w:val="7"/>
        </w:numPr>
        <w:spacing w:after="0" w:line="240" w:lineRule="auto"/>
        <w:ind w:left="1276" w:hanging="567"/>
        <w:rPr>
          <w:rFonts w:ascii="Arial" w:hAnsi="Arial" w:cs="Arial"/>
          <w:sz w:val="24"/>
          <w:szCs w:val="24"/>
        </w:rPr>
      </w:pPr>
      <w:r w:rsidRPr="002313D4">
        <w:rPr>
          <w:rFonts w:ascii="Arial" w:hAnsi="Arial" w:cs="Arial"/>
          <w:sz w:val="24"/>
          <w:szCs w:val="24"/>
        </w:rPr>
        <w:t>Our</w:t>
      </w:r>
      <w:r w:rsidR="00757D65" w:rsidRPr="002313D4">
        <w:rPr>
          <w:rFonts w:ascii="Arial" w:hAnsi="Arial" w:cs="Arial"/>
          <w:sz w:val="24"/>
          <w:szCs w:val="24"/>
        </w:rPr>
        <w:t xml:space="preserve"> existing policy of transferring grant to Town &amp; Parish Councils in respect of Local </w:t>
      </w:r>
      <w:r w:rsidR="00A30CB4" w:rsidRPr="002313D4">
        <w:rPr>
          <w:rFonts w:ascii="Arial" w:hAnsi="Arial" w:cs="Arial"/>
          <w:sz w:val="24"/>
          <w:szCs w:val="24"/>
        </w:rPr>
        <w:t>Council Tax</w:t>
      </w:r>
      <w:r w:rsidR="000A6D26" w:rsidRPr="002313D4">
        <w:rPr>
          <w:rFonts w:ascii="Arial" w:hAnsi="Arial" w:cs="Arial"/>
          <w:sz w:val="24"/>
          <w:szCs w:val="24"/>
        </w:rPr>
        <w:t xml:space="preserve"> Support</w:t>
      </w:r>
      <w:r w:rsidR="00757D65" w:rsidRPr="002313D4">
        <w:rPr>
          <w:rFonts w:ascii="Arial" w:hAnsi="Arial" w:cs="Arial"/>
          <w:sz w:val="24"/>
          <w:szCs w:val="24"/>
        </w:rPr>
        <w:t>.  In line with the agreement made in January 2013</w:t>
      </w:r>
      <w:r w:rsidR="00374A24" w:rsidRPr="002313D4">
        <w:rPr>
          <w:rFonts w:ascii="Arial" w:hAnsi="Arial" w:cs="Arial"/>
          <w:sz w:val="24"/>
          <w:szCs w:val="24"/>
        </w:rPr>
        <w:t>,</w:t>
      </w:r>
      <w:r w:rsidR="00757D65" w:rsidRPr="002313D4">
        <w:rPr>
          <w:rFonts w:ascii="Arial" w:hAnsi="Arial" w:cs="Arial"/>
          <w:sz w:val="24"/>
          <w:szCs w:val="24"/>
        </w:rPr>
        <w:t xml:space="preserve"> the amount available to allocate is </w:t>
      </w:r>
      <w:r w:rsidRPr="002313D4">
        <w:rPr>
          <w:rFonts w:ascii="Arial" w:hAnsi="Arial" w:cs="Arial"/>
          <w:sz w:val="24"/>
          <w:szCs w:val="24"/>
        </w:rPr>
        <w:t>£0.1m in 202</w:t>
      </w:r>
      <w:r w:rsidR="002313D4">
        <w:rPr>
          <w:rFonts w:ascii="Arial" w:hAnsi="Arial" w:cs="Arial"/>
          <w:sz w:val="24"/>
          <w:szCs w:val="24"/>
        </w:rPr>
        <w:t>1</w:t>
      </w:r>
      <w:r w:rsidRPr="002313D4">
        <w:rPr>
          <w:rFonts w:ascii="Arial" w:hAnsi="Arial" w:cs="Arial"/>
          <w:sz w:val="24"/>
          <w:szCs w:val="24"/>
        </w:rPr>
        <w:t>/2</w:t>
      </w:r>
      <w:r w:rsidR="002313D4">
        <w:rPr>
          <w:rFonts w:ascii="Arial" w:hAnsi="Arial" w:cs="Arial"/>
          <w:sz w:val="24"/>
          <w:szCs w:val="24"/>
        </w:rPr>
        <w:t>2</w:t>
      </w:r>
      <w:r w:rsidRPr="002313D4">
        <w:rPr>
          <w:rFonts w:ascii="Arial" w:hAnsi="Arial" w:cs="Arial"/>
          <w:sz w:val="24"/>
          <w:szCs w:val="24"/>
        </w:rPr>
        <w:t>. However, this is likely to be the final allocation if the Government cease to provide Revenue Support Grant from April 202</w:t>
      </w:r>
      <w:r w:rsidR="002313D4">
        <w:rPr>
          <w:rFonts w:ascii="Arial" w:hAnsi="Arial" w:cs="Arial"/>
          <w:sz w:val="24"/>
          <w:szCs w:val="24"/>
        </w:rPr>
        <w:t>2</w:t>
      </w:r>
      <w:r w:rsidRPr="002313D4">
        <w:rPr>
          <w:rFonts w:ascii="Arial" w:hAnsi="Arial" w:cs="Arial"/>
          <w:sz w:val="24"/>
          <w:szCs w:val="24"/>
        </w:rPr>
        <w:t xml:space="preserve"> as currently </w:t>
      </w:r>
      <w:r w:rsidRPr="00406CD0">
        <w:rPr>
          <w:rFonts w:ascii="Arial" w:hAnsi="Arial" w:cs="Arial"/>
          <w:sz w:val="24"/>
          <w:szCs w:val="24"/>
        </w:rPr>
        <w:t>expected.</w:t>
      </w:r>
    </w:p>
    <w:p w14:paraId="2AAAA70F" w14:textId="77777777" w:rsidR="00406CD0" w:rsidRPr="00406CD0" w:rsidRDefault="00406CD0" w:rsidP="00406CD0">
      <w:pPr>
        <w:pStyle w:val="ListParagraph"/>
        <w:rPr>
          <w:rFonts w:ascii="Arial" w:hAnsi="Arial" w:cs="Arial"/>
          <w:sz w:val="24"/>
          <w:szCs w:val="24"/>
        </w:rPr>
      </w:pPr>
    </w:p>
    <w:p w14:paraId="786ABEF0" w14:textId="4DCF316F" w:rsidR="00406CD0" w:rsidRPr="00406CD0" w:rsidRDefault="009D6F55" w:rsidP="00406CD0">
      <w:pPr>
        <w:pStyle w:val="ListParagraph"/>
        <w:spacing w:after="0" w:line="240" w:lineRule="auto"/>
        <w:ind w:left="709" w:hanging="709"/>
        <w:contextualSpacing w:val="0"/>
        <w:jc w:val="both"/>
        <w:rPr>
          <w:rFonts w:ascii="Arial" w:hAnsi="Arial" w:cs="Arial"/>
          <w:sz w:val="24"/>
          <w:szCs w:val="24"/>
        </w:rPr>
      </w:pPr>
      <w:r w:rsidRPr="00406CD0">
        <w:rPr>
          <w:rFonts w:ascii="Arial" w:hAnsi="Arial" w:cs="Arial"/>
          <w:sz w:val="24"/>
          <w:szCs w:val="24"/>
        </w:rPr>
        <w:t>5.7</w:t>
      </w:r>
      <w:r w:rsidRPr="00406CD0">
        <w:rPr>
          <w:rFonts w:ascii="Arial" w:hAnsi="Arial" w:cs="Arial"/>
          <w:sz w:val="24"/>
          <w:szCs w:val="24"/>
        </w:rPr>
        <w:tab/>
      </w:r>
      <w:r w:rsidR="00406CD0" w:rsidRPr="00406CD0">
        <w:rPr>
          <w:rFonts w:ascii="Arial" w:hAnsi="Arial" w:cs="Arial"/>
          <w:sz w:val="24"/>
          <w:szCs w:val="24"/>
        </w:rPr>
        <w:tab/>
        <w:t>In February, our staff and partners worked really hard to look after residents and businesses when the River Severn flooded</w:t>
      </w:r>
      <w:r w:rsidR="00406CD0">
        <w:rPr>
          <w:rFonts w:ascii="Arial" w:hAnsi="Arial" w:cs="Arial"/>
          <w:sz w:val="24"/>
          <w:szCs w:val="24"/>
        </w:rPr>
        <w:t xml:space="preserve">.  </w:t>
      </w:r>
      <w:r w:rsidR="00406CD0" w:rsidRPr="00406CD0">
        <w:rPr>
          <w:rFonts w:ascii="Arial" w:hAnsi="Arial" w:cs="Arial"/>
          <w:sz w:val="24"/>
          <w:szCs w:val="24"/>
        </w:rPr>
        <w:t xml:space="preserve">The coronavirus pandemic </w:t>
      </w:r>
      <w:r w:rsidR="00406CD0">
        <w:rPr>
          <w:rFonts w:ascii="Arial" w:hAnsi="Arial" w:cs="Arial"/>
          <w:sz w:val="24"/>
          <w:szCs w:val="24"/>
        </w:rPr>
        <w:t xml:space="preserve">quickly escalated and </w:t>
      </w:r>
      <w:r w:rsidR="00406CD0" w:rsidRPr="00406CD0">
        <w:rPr>
          <w:rFonts w:ascii="Arial" w:hAnsi="Arial" w:cs="Arial"/>
          <w:sz w:val="24"/>
          <w:szCs w:val="24"/>
        </w:rPr>
        <w:t>has clearly had a huge impact across the world.  The UK went into full-scale lockdown on 23rd March 2020 in an unprecedented step to attempt to limit the spread of the disease.  Pre-empting lockdown, in early March, the Council immediately moved into an emergency response mode and acted quickly to safeguard its community and employees.  The Council has continued to follow Government guidance and provide support to the community throughout the second lockdown</w:t>
      </w:r>
      <w:r w:rsidR="00406CD0">
        <w:rPr>
          <w:rFonts w:ascii="Arial" w:hAnsi="Arial" w:cs="Arial"/>
          <w:sz w:val="24"/>
          <w:szCs w:val="24"/>
        </w:rPr>
        <w:t xml:space="preserve"> in November</w:t>
      </w:r>
      <w:r w:rsidR="00406CD0" w:rsidRPr="00406CD0">
        <w:rPr>
          <w:rFonts w:ascii="Arial" w:hAnsi="Arial" w:cs="Arial"/>
          <w:sz w:val="24"/>
          <w:szCs w:val="24"/>
        </w:rPr>
        <w:t xml:space="preserve"> and tier restrictions.  </w:t>
      </w:r>
    </w:p>
    <w:p w14:paraId="322BF36D" w14:textId="77777777" w:rsidR="00406CD0" w:rsidRDefault="00406CD0" w:rsidP="00406CD0">
      <w:pPr>
        <w:pStyle w:val="BodyTextIndent"/>
        <w:ind w:firstLine="0"/>
        <w:jc w:val="both"/>
        <w:rPr>
          <w:szCs w:val="24"/>
        </w:rPr>
      </w:pPr>
    </w:p>
    <w:p w14:paraId="5B266859" w14:textId="0577D1D7" w:rsidR="00406CD0" w:rsidRPr="00406CD0" w:rsidRDefault="00406CD0" w:rsidP="00406CD0">
      <w:pPr>
        <w:pStyle w:val="BodyTextIndent"/>
        <w:jc w:val="both"/>
        <w:rPr>
          <w:szCs w:val="24"/>
        </w:rPr>
      </w:pPr>
      <w:r w:rsidRPr="00406CD0">
        <w:rPr>
          <w:szCs w:val="24"/>
        </w:rPr>
        <w:t>5.8</w:t>
      </w:r>
      <w:r w:rsidRPr="00406CD0">
        <w:rPr>
          <w:szCs w:val="24"/>
        </w:rPr>
        <w:tab/>
        <w:t>During what has been an unprecedented year, the Council has continued to provide all our usual services, except where we have been required to suspend them due to national restrictions (for example temporary closure of leisure centres and libraries during periods of lockdown).  However, the Council has also sought to provide additional support to Telford &amp; Wrekin residents and businesses. Some of the highlights include items below but there are many, many more:</w:t>
      </w:r>
      <w:r>
        <w:rPr>
          <w:szCs w:val="24"/>
        </w:rPr>
        <w:t>-</w:t>
      </w:r>
    </w:p>
    <w:p w14:paraId="6B7E10AC" w14:textId="77777777" w:rsidR="00406CD0" w:rsidRPr="007D24CD" w:rsidRDefault="00406CD0" w:rsidP="00406CD0">
      <w:pPr>
        <w:rPr>
          <w:rFonts w:cs="Arial"/>
        </w:rPr>
      </w:pPr>
    </w:p>
    <w:p w14:paraId="1CBA25BF"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Our Job Box teams are offering free support and advice to anyone in the borough looking for work</w:t>
      </w:r>
    </w:p>
    <w:p w14:paraId="2C46C6A3"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At the start of lockdown in March we provided 54,000 meals to children on free school meals. We were doing this weeks before any national scheme</w:t>
      </w:r>
    </w:p>
    <w:p w14:paraId="323F222C" w14:textId="44F41FA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Our teams made sure that we were one of the first councils to re-open our recycling centres and they still open 363 days a year. Thanks to our Covid-safe measures, our H</w:t>
      </w:r>
      <w:r>
        <w:rPr>
          <w:rFonts w:ascii="Arial" w:hAnsi="Arial" w:cs="Arial"/>
          <w:sz w:val="24"/>
          <w:szCs w:val="24"/>
        </w:rPr>
        <w:t xml:space="preserve">ousehold </w:t>
      </w:r>
      <w:r w:rsidRPr="00406CD0">
        <w:rPr>
          <w:rFonts w:ascii="Arial" w:hAnsi="Arial" w:cs="Arial"/>
          <w:sz w:val="24"/>
          <w:szCs w:val="24"/>
        </w:rPr>
        <w:t>R</w:t>
      </w:r>
      <w:r>
        <w:rPr>
          <w:rFonts w:ascii="Arial" w:hAnsi="Arial" w:cs="Arial"/>
          <w:sz w:val="24"/>
          <w:szCs w:val="24"/>
        </w:rPr>
        <w:t xml:space="preserve">ecycling </w:t>
      </w:r>
      <w:r w:rsidRPr="00406CD0">
        <w:rPr>
          <w:rFonts w:ascii="Arial" w:hAnsi="Arial" w:cs="Arial"/>
          <w:sz w:val="24"/>
          <w:szCs w:val="24"/>
        </w:rPr>
        <w:t>C</w:t>
      </w:r>
      <w:r>
        <w:rPr>
          <w:rFonts w:ascii="Arial" w:hAnsi="Arial" w:cs="Arial"/>
          <w:sz w:val="24"/>
          <w:szCs w:val="24"/>
        </w:rPr>
        <w:t>entre</w:t>
      </w:r>
      <w:r w:rsidRPr="00406CD0">
        <w:rPr>
          <w:rFonts w:ascii="Arial" w:hAnsi="Arial" w:cs="Arial"/>
          <w:sz w:val="24"/>
          <w:szCs w:val="24"/>
        </w:rPr>
        <w:t xml:space="preserve">s remained open during the </w:t>
      </w:r>
      <w:r>
        <w:rPr>
          <w:rFonts w:ascii="Arial" w:hAnsi="Arial" w:cs="Arial"/>
          <w:sz w:val="24"/>
          <w:szCs w:val="24"/>
        </w:rPr>
        <w:t xml:space="preserve">November </w:t>
      </w:r>
      <w:r w:rsidRPr="00406CD0">
        <w:rPr>
          <w:rFonts w:ascii="Arial" w:hAnsi="Arial" w:cs="Arial"/>
          <w:sz w:val="24"/>
          <w:szCs w:val="24"/>
        </w:rPr>
        <w:t>lockdown</w:t>
      </w:r>
    </w:p>
    <w:p w14:paraId="3B0ECC59" w14:textId="784DA980"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 xml:space="preserve">We’re continuing to do all we can to help local businesses survive the pandemic and access grants. In the first lockdown, we were one of the quickest in the country to distribute the grants and have distributed over £30m of vital support </w:t>
      </w:r>
      <w:r>
        <w:rPr>
          <w:rFonts w:ascii="Arial" w:hAnsi="Arial" w:cs="Arial"/>
          <w:sz w:val="24"/>
          <w:szCs w:val="24"/>
        </w:rPr>
        <w:t xml:space="preserve">to businesses </w:t>
      </w:r>
      <w:r w:rsidRPr="00406CD0">
        <w:rPr>
          <w:rFonts w:ascii="Arial" w:hAnsi="Arial" w:cs="Arial"/>
          <w:sz w:val="24"/>
          <w:szCs w:val="24"/>
        </w:rPr>
        <w:t>through different grant schemes.</w:t>
      </w:r>
    </w:p>
    <w:p w14:paraId="41C24E6B"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We have also allocated over £30m of business rate reliefs to many businesses throughout the Borough,</w:t>
      </w:r>
    </w:p>
    <w:p w14:paraId="564741C7"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We granted 2 month council tax holidays to over 10,000 households</w:t>
      </w:r>
    </w:p>
    <w:p w14:paraId="06B34025"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We continue to support our local high street businesses throughout the pandemic by offering free business virtual workshops, grants and funding for diversification and free promotion via the Telford &amp; Wrekin Virtual High Street Facebook group</w:t>
      </w:r>
    </w:p>
    <w:p w14:paraId="25B07E8B" w14:textId="7C9BBB86"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Our staff made sure our leisure centres re-opened safely and quickly this summer after lockdown and have reopened them again</w:t>
      </w:r>
      <w:r>
        <w:rPr>
          <w:rFonts w:ascii="Arial" w:hAnsi="Arial" w:cs="Arial"/>
          <w:sz w:val="24"/>
          <w:szCs w:val="24"/>
        </w:rPr>
        <w:t xml:space="preserve"> after the second lockdown ended</w:t>
      </w:r>
      <w:r w:rsidRPr="00406CD0">
        <w:rPr>
          <w:rFonts w:ascii="Arial" w:hAnsi="Arial" w:cs="Arial"/>
          <w:sz w:val="24"/>
          <w:szCs w:val="24"/>
        </w:rPr>
        <w:t xml:space="preserve">. While closed our leisure teams helped residents to stay active with free virtual classes. </w:t>
      </w:r>
    </w:p>
    <w:p w14:paraId="7EF36FB0"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We have supplemented the national schemes for track and trace and Covid testing</w:t>
      </w:r>
    </w:p>
    <w:p w14:paraId="5C10A0EE"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We have provided additional support to local care providers</w:t>
      </w:r>
    </w:p>
    <w:p w14:paraId="04FABD2E" w14:textId="06490198"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 xml:space="preserve">We </w:t>
      </w:r>
      <w:r>
        <w:rPr>
          <w:rFonts w:ascii="Arial" w:hAnsi="Arial" w:cs="Arial"/>
          <w:sz w:val="24"/>
          <w:szCs w:val="24"/>
        </w:rPr>
        <w:t>“</w:t>
      </w:r>
      <w:r w:rsidRPr="00406CD0">
        <w:rPr>
          <w:rFonts w:ascii="Arial" w:hAnsi="Arial" w:cs="Arial"/>
          <w:sz w:val="24"/>
          <w:szCs w:val="24"/>
        </w:rPr>
        <w:t>Crowdfunded</w:t>
      </w:r>
      <w:r>
        <w:rPr>
          <w:rFonts w:ascii="Arial" w:hAnsi="Arial" w:cs="Arial"/>
          <w:sz w:val="24"/>
          <w:szCs w:val="24"/>
        </w:rPr>
        <w:t>”</w:t>
      </w:r>
      <w:r w:rsidRPr="00406CD0">
        <w:rPr>
          <w:rFonts w:ascii="Arial" w:hAnsi="Arial" w:cs="Arial"/>
          <w:sz w:val="24"/>
          <w:szCs w:val="24"/>
        </w:rPr>
        <w:t xml:space="preserve"> £20k to provide more than 200 Kindles to ensure that care home residents and local hospital patients could stay in touch with loved ones during the pandemic</w:t>
      </w:r>
    </w:p>
    <w:p w14:paraId="223844B6" w14:textId="77777777" w:rsidR="00406CD0" w:rsidRPr="00406CD0" w:rsidRDefault="00406CD0" w:rsidP="00406CD0">
      <w:pPr>
        <w:pStyle w:val="ListParagraph"/>
        <w:numPr>
          <w:ilvl w:val="0"/>
          <w:numId w:val="31"/>
        </w:numPr>
        <w:spacing w:after="0" w:line="240" w:lineRule="auto"/>
        <w:contextualSpacing w:val="0"/>
        <w:jc w:val="both"/>
        <w:rPr>
          <w:rFonts w:ascii="Arial" w:hAnsi="Arial" w:cs="Arial"/>
          <w:sz w:val="24"/>
          <w:szCs w:val="24"/>
        </w:rPr>
      </w:pPr>
      <w:r w:rsidRPr="00406CD0">
        <w:rPr>
          <w:rFonts w:ascii="Arial" w:hAnsi="Arial" w:cs="Arial"/>
          <w:sz w:val="24"/>
          <w:szCs w:val="24"/>
        </w:rPr>
        <w:t>Our Laptops for Learning scheme will help around 1,000 year 6 children across the borough over the next 3 years – providing 320 laptops to schools supporting children who have fallen between the gaps of the national scheme</w:t>
      </w:r>
    </w:p>
    <w:p w14:paraId="07D59EA1" w14:textId="77777777" w:rsidR="00406CD0" w:rsidRDefault="00406CD0" w:rsidP="00406CD0">
      <w:pPr>
        <w:pStyle w:val="BodyTextIndent"/>
        <w:ind w:firstLine="0"/>
        <w:jc w:val="both"/>
        <w:rPr>
          <w:szCs w:val="24"/>
        </w:rPr>
      </w:pPr>
    </w:p>
    <w:p w14:paraId="0DDD9C6D" w14:textId="36792AC7" w:rsidR="00406CD0" w:rsidRPr="00351E69" w:rsidRDefault="00406CD0" w:rsidP="00406CD0">
      <w:pPr>
        <w:pStyle w:val="BodyTextIndent"/>
        <w:jc w:val="both"/>
        <w:rPr>
          <w:rFonts w:cs="Arial"/>
          <w:szCs w:val="24"/>
        </w:rPr>
      </w:pPr>
      <w:r>
        <w:rPr>
          <w:szCs w:val="24"/>
        </w:rPr>
        <w:t>5.9</w:t>
      </w:r>
      <w:r>
        <w:rPr>
          <w:szCs w:val="24"/>
        </w:rPr>
        <w:tab/>
        <w:t xml:space="preserve">All this additional support has been at a time when many of our income streams have been under pressure and comes after more than a decade of severe financial constraint due to Government grant cuts and increasing demand for many Council services, </w:t>
      </w:r>
      <w:r w:rsidRPr="00351E69">
        <w:rPr>
          <w:szCs w:val="24"/>
        </w:rPr>
        <w:t>Covid-19</w:t>
      </w:r>
      <w:r>
        <w:rPr>
          <w:szCs w:val="24"/>
        </w:rPr>
        <w:t xml:space="preserve"> has resulted in p</w:t>
      </w:r>
      <w:r w:rsidRPr="00351E69">
        <w:rPr>
          <w:szCs w:val="24"/>
        </w:rPr>
        <w:t xml:space="preserve">ressures </w:t>
      </w:r>
      <w:r>
        <w:rPr>
          <w:szCs w:val="24"/>
        </w:rPr>
        <w:t>from</w:t>
      </w:r>
      <w:r w:rsidRPr="00351E69">
        <w:rPr>
          <w:szCs w:val="24"/>
        </w:rPr>
        <w:t xml:space="preserve"> increased costs, particularly relating to the provision of Social Care and safeguarding the most vulnerable in our community; the purchase of essential personal, protective equipment; income shortfalls relating to closed facilities and services; and projected income shortfalls in relation to Council Tax and Non Domestic Rates which are key funding streams for the Council. </w:t>
      </w:r>
    </w:p>
    <w:p w14:paraId="09C6BB12" w14:textId="77777777" w:rsidR="00406CD0" w:rsidRPr="0044684C" w:rsidRDefault="00406CD0" w:rsidP="00406CD0">
      <w:pPr>
        <w:spacing w:line="252" w:lineRule="auto"/>
        <w:ind w:left="709"/>
        <w:jc w:val="both"/>
        <w:rPr>
          <w:rFonts w:cs="Arial"/>
          <w:highlight w:val="yellow"/>
        </w:rPr>
      </w:pPr>
    </w:p>
    <w:p w14:paraId="6920AFA4" w14:textId="1BA60430" w:rsidR="00807E68" w:rsidRPr="00406CD0" w:rsidRDefault="00406CD0" w:rsidP="00406CD0">
      <w:pPr>
        <w:ind w:left="720" w:hanging="720"/>
        <w:rPr>
          <w:rFonts w:ascii="Arial" w:eastAsia="Times New Roman" w:hAnsi="Arial"/>
          <w:lang w:eastAsia="en-US"/>
        </w:rPr>
      </w:pPr>
      <w:r w:rsidRPr="00406CD0">
        <w:rPr>
          <w:rFonts w:ascii="Arial" w:hAnsi="Arial" w:cs="Arial"/>
        </w:rPr>
        <w:t>5.10</w:t>
      </w:r>
      <w:r>
        <w:rPr>
          <w:rFonts w:cs="Arial"/>
        </w:rPr>
        <w:t xml:space="preserve"> </w:t>
      </w:r>
      <w:r>
        <w:rPr>
          <w:rFonts w:cs="Arial"/>
        </w:rPr>
        <w:tab/>
      </w:r>
      <w:r w:rsidRPr="00406CD0">
        <w:rPr>
          <w:rFonts w:ascii="Arial" w:eastAsia="Times New Roman" w:hAnsi="Arial"/>
          <w:lang w:eastAsia="en-US"/>
        </w:rPr>
        <w:t xml:space="preserve">After considerable active budget management work undertaken by Cabinet Members and officers throughout the Council, the total projected pressure is currently estimated to be £19.28m (including council tax and business rates shortfalls).  The Council has now received £17.24m of Government National Emergency Response Funding </w:t>
      </w:r>
      <w:r w:rsidR="00937E6C">
        <w:rPr>
          <w:rFonts w:ascii="Arial" w:eastAsia="Times New Roman" w:hAnsi="Arial"/>
          <w:lang w:eastAsia="en-US"/>
        </w:rPr>
        <w:t xml:space="preserve">including £2m grant from the Sales, Fees &amp; Charges income compensation scheme, </w:t>
      </w:r>
      <w:r w:rsidRPr="00406CD0">
        <w:rPr>
          <w:rFonts w:ascii="Arial" w:eastAsia="Times New Roman" w:hAnsi="Arial"/>
          <w:lang w:eastAsia="en-US"/>
        </w:rPr>
        <w:t>which leaves a residual pressure of £2.04m</w:t>
      </w:r>
      <w:r w:rsidR="00E722C2">
        <w:rPr>
          <w:rFonts w:ascii="Arial" w:eastAsia="Times New Roman" w:hAnsi="Arial"/>
          <w:lang w:eastAsia="en-US"/>
        </w:rPr>
        <w:t xml:space="preserve"> which may be covered from the new Tax Income Guarantee scheme announced as part of the CSR.</w:t>
      </w:r>
      <w:r w:rsidRPr="00406CD0">
        <w:rPr>
          <w:rFonts w:ascii="Arial" w:eastAsia="Times New Roman" w:hAnsi="Arial"/>
          <w:lang w:eastAsia="en-US"/>
        </w:rPr>
        <w:t xml:space="preserve">  </w:t>
      </w:r>
      <w:r>
        <w:rPr>
          <w:rFonts w:ascii="Arial" w:eastAsia="Times New Roman" w:hAnsi="Arial"/>
          <w:lang w:eastAsia="en-US"/>
        </w:rPr>
        <w:t>Further information can be found in the Financial Management and Mid-Year budget Review report also on this agenda.</w:t>
      </w:r>
    </w:p>
    <w:p w14:paraId="510E7578" w14:textId="77777777" w:rsidR="00807E68" w:rsidRPr="00807E68" w:rsidRDefault="00807E68" w:rsidP="003B4CBA">
      <w:pPr>
        <w:ind w:left="720" w:hanging="720"/>
        <w:rPr>
          <w:rFonts w:ascii="Arial" w:hAnsi="Arial" w:cs="Arial"/>
          <w:highlight w:val="red"/>
        </w:rPr>
      </w:pPr>
    </w:p>
    <w:p w14:paraId="1B36A3CE" w14:textId="5AB62D86" w:rsidR="00AB571B" w:rsidRDefault="00406CD0" w:rsidP="003B4CBA">
      <w:pPr>
        <w:ind w:left="720" w:hanging="720"/>
        <w:rPr>
          <w:rFonts w:ascii="Arial" w:hAnsi="Arial" w:cs="Arial"/>
        </w:rPr>
      </w:pPr>
      <w:r w:rsidRPr="00406CD0">
        <w:rPr>
          <w:rFonts w:ascii="Arial" w:hAnsi="Arial" w:cs="Arial"/>
        </w:rPr>
        <w:t>5.11</w:t>
      </w:r>
      <w:r w:rsidR="00807E68" w:rsidRPr="00406CD0">
        <w:rPr>
          <w:rFonts w:ascii="Arial" w:hAnsi="Arial" w:cs="Arial"/>
        </w:rPr>
        <w:tab/>
      </w:r>
      <w:r w:rsidR="008E36F8" w:rsidRPr="00406CD0">
        <w:rPr>
          <w:rFonts w:ascii="Arial" w:hAnsi="Arial" w:cs="Arial"/>
        </w:rPr>
        <w:t>This is a much better foundation f</w:t>
      </w:r>
      <w:r w:rsidR="001D5B14" w:rsidRPr="00406CD0">
        <w:rPr>
          <w:rFonts w:ascii="Arial" w:hAnsi="Arial" w:cs="Arial"/>
        </w:rPr>
        <w:t>o</w:t>
      </w:r>
      <w:r w:rsidR="008E36F8" w:rsidRPr="00406CD0">
        <w:rPr>
          <w:rFonts w:ascii="Arial" w:hAnsi="Arial" w:cs="Arial"/>
        </w:rPr>
        <w:t>r the budget moving forward t</w:t>
      </w:r>
      <w:r w:rsidR="001D5B14" w:rsidRPr="00406CD0">
        <w:rPr>
          <w:rFonts w:ascii="Arial" w:hAnsi="Arial" w:cs="Arial"/>
        </w:rPr>
        <w:t>h</w:t>
      </w:r>
      <w:r w:rsidR="008E36F8" w:rsidRPr="00406CD0">
        <w:rPr>
          <w:rFonts w:ascii="Arial" w:hAnsi="Arial" w:cs="Arial"/>
        </w:rPr>
        <w:t>an was anticipated before the latest announcements o</w:t>
      </w:r>
      <w:r w:rsidR="001D5B14" w:rsidRPr="00406CD0">
        <w:rPr>
          <w:rFonts w:ascii="Arial" w:hAnsi="Arial" w:cs="Arial"/>
        </w:rPr>
        <w:t>f</w:t>
      </w:r>
      <w:r w:rsidR="008E36F8" w:rsidRPr="00406CD0">
        <w:rPr>
          <w:rFonts w:ascii="Arial" w:hAnsi="Arial" w:cs="Arial"/>
        </w:rPr>
        <w:t xml:space="preserve"> additional Governm</w:t>
      </w:r>
      <w:r w:rsidR="001D5B14" w:rsidRPr="00406CD0">
        <w:rPr>
          <w:rFonts w:ascii="Arial" w:hAnsi="Arial" w:cs="Arial"/>
        </w:rPr>
        <w:t>e</w:t>
      </w:r>
      <w:r w:rsidR="008E36F8" w:rsidRPr="00406CD0">
        <w:rPr>
          <w:rFonts w:ascii="Arial" w:hAnsi="Arial" w:cs="Arial"/>
        </w:rPr>
        <w:t>nt support for the current year.  In the CSR, the G</w:t>
      </w:r>
      <w:r w:rsidR="001D5B14" w:rsidRPr="00406CD0">
        <w:rPr>
          <w:rFonts w:ascii="Arial" w:hAnsi="Arial" w:cs="Arial"/>
        </w:rPr>
        <w:t>o</w:t>
      </w:r>
      <w:r w:rsidR="008E36F8" w:rsidRPr="00406CD0">
        <w:rPr>
          <w:rFonts w:ascii="Arial" w:hAnsi="Arial" w:cs="Arial"/>
        </w:rPr>
        <w:t>vernme</w:t>
      </w:r>
      <w:r w:rsidR="001D5B14" w:rsidRPr="00406CD0">
        <w:rPr>
          <w:rFonts w:ascii="Arial" w:hAnsi="Arial" w:cs="Arial"/>
        </w:rPr>
        <w:t>n</w:t>
      </w:r>
      <w:r w:rsidR="008E36F8" w:rsidRPr="00406CD0">
        <w:rPr>
          <w:rFonts w:ascii="Arial" w:hAnsi="Arial" w:cs="Arial"/>
        </w:rPr>
        <w:t xml:space="preserve">t also announced that some emergency </w:t>
      </w:r>
      <w:r w:rsidR="001D5B14" w:rsidRPr="00406CD0">
        <w:rPr>
          <w:rFonts w:ascii="Arial" w:hAnsi="Arial" w:cs="Arial"/>
        </w:rPr>
        <w:t xml:space="preserve">Covid </w:t>
      </w:r>
      <w:r w:rsidR="008E36F8" w:rsidRPr="00406CD0">
        <w:rPr>
          <w:rFonts w:ascii="Arial" w:hAnsi="Arial" w:cs="Arial"/>
        </w:rPr>
        <w:t xml:space="preserve">support </w:t>
      </w:r>
      <w:r w:rsidR="001D5B14" w:rsidRPr="00406CD0">
        <w:rPr>
          <w:rFonts w:ascii="Arial" w:hAnsi="Arial" w:cs="Arial"/>
        </w:rPr>
        <w:t xml:space="preserve">funding </w:t>
      </w:r>
      <w:r w:rsidR="008E36F8" w:rsidRPr="00406CD0">
        <w:rPr>
          <w:rFonts w:ascii="Arial" w:hAnsi="Arial" w:cs="Arial"/>
        </w:rPr>
        <w:t>would continue to be avai</w:t>
      </w:r>
      <w:r w:rsidR="001D5B14" w:rsidRPr="00406CD0">
        <w:rPr>
          <w:rFonts w:ascii="Arial" w:hAnsi="Arial" w:cs="Arial"/>
        </w:rPr>
        <w:t>l</w:t>
      </w:r>
      <w:r w:rsidR="008E36F8" w:rsidRPr="00406CD0">
        <w:rPr>
          <w:rFonts w:ascii="Arial" w:hAnsi="Arial" w:cs="Arial"/>
        </w:rPr>
        <w:t>a</w:t>
      </w:r>
      <w:r w:rsidR="001D5B14" w:rsidRPr="00406CD0">
        <w:rPr>
          <w:rFonts w:ascii="Arial" w:hAnsi="Arial" w:cs="Arial"/>
        </w:rPr>
        <w:t>b</w:t>
      </w:r>
      <w:r w:rsidR="008E36F8" w:rsidRPr="00406CD0">
        <w:rPr>
          <w:rFonts w:ascii="Arial" w:hAnsi="Arial" w:cs="Arial"/>
        </w:rPr>
        <w:t xml:space="preserve">le to the Council in the first quarter of next year which </w:t>
      </w:r>
      <w:r w:rsidR="00807E68" w:rsidRPr="00406CD0">
        <w:rPr>
          <w:rFonts w:ascii="Arial" w:hAnsi="Arial" w:cs="Arial"/>
        </w:rPr>
        <w:t xml:space="preserve">it is </w:t>
      </w:r>
      <w:r w:rsidR="00E722C2">
        <w:rPr>
          <w:rFonts w:ascii="Arial" w:hAnsi="Arial" w:cs="Arial"/>
        </w:rPr>
        <w:t xml:space="preserve">currently </w:t>
      </w:r>
      <w:r w:rsidR="00807E68" w:rsidRPr="00406CD0">
        <w:rPr>
          <w:rFonts w:ascii="Arial" w:hAnsi="Arial" w:cs="Arial"/>
        </w:rPr>
        <w:t>assumed will largely offset the additional ongoing financial pressures caused by the pandemic.</w:t>
      </w:r>
      <w:r w:rsidR="001D5B14">
        <w:rPr>
          <w:rFonts w:ascii="Arial" w:hAnsi="Arial" w:cs="Arial"/>
        </w:rPr>
        <w:t xml:space="preserve"> </w:t>
      </w:r>
      <w:r w:rsidR="00E722C2">
        <w:rPr>
          <w:rFonts w:ascii="Arial" w:hAnsi="Arial" w:cs="Arial"/>
        </w:rPr>
        <w:t xml:space="preserve"> </w:t>
      </w:r>
    </w:p>
    <w:p w14:paraId="002D4726" w14:textId="5F9BDCBD" w:rsidR="009D6F55" w:rsidRDefault="009D6F55" w:rsidP="003B4CBA">
      <w:pPr>
        <w:ind w:left="720" w:hanging="720"/>
        <w:rPr>
          <w:rFonts w:ascii="Arial" w:hAnsi="Arial" w:cs="Arial"/>
        </w:rPr>
      </w:pPr>
    </w:p>
    <w:p w14:paraId="797022D6" w14:textId="77777777" w:rsidR="009D6F55" w:rsidRPr="002F0D6A" w:rsidRDefault="009D6F55" w:rsidP="003B4CBA">
      <w:pPr>
        <w:ind w:left="720" w:hanging="720"/>
        <w:rPr>
          <w:rFonts w:ascii="Arial" w:hAnsi="Arial" w:cs="Arial"/>
        </w:rPr>
      </w:pPr>
    </w:p>
    <w:p w14:paraId="475A84E5" w14:textId="77777777" w:rsidR="002F0D6A" w:rsidRPr="002F0D6A" w:rsidRDefault="00AB571B" w:rsidP="002F0D6A">
      <w:pPr>
        <w:ind w:left="720" w:hanging="720"/>
        <w:rPr>
          <w:rFonts w:ascii="Arial" w:hAnsi="Arial" w:cs="Arial"/>
          <w:b/>
          <w:u w:val="single"/>
        </w:rPr>
      </w:pPr>
      <w:r w:rsidRPr="002F0D6A">
        <w:rPr>
          <w:rFonts w:ascii="Arial" w:hAnsi="Arial" w:cs="Arial"/>
        </w:rPr>
        <w:t>6.0</w:t>
      </w:r>
      <w:r w:rsidRPr="002F0D6A">
        <w:rPr>
          <w:rFonts w:ascii="Arial" w:hAnsi="Arial" w:cs="Arial"/>
        </w:rPr>
        <w:tab/>
      </w:r>
      <w:r w:rsidR="002F0D6A" w:rsidRPr="002F0D6A">
        <w:rPr>
          <w:rFonts w:ascii="Arial" w:hAnsi="Arial" w:cs="Arial"/>
          <w:b/>
          <w:u w:val="single"/>
        </w:rPr>
        <w:t>A COUNCIL WORKING PROTECT, CARE &amp; INVEST TO CREATE A BETTER BOROUGH</w:t>
      </w:r>
    </w:p>
    <w:p w14:paraId="76A9112A" w14:textId="77777777" w:rsidR="002F0D6A" w:rsidRPr="002F0D6A" w:rsidRDefault="002F0D6A" w:rsidP="002F0D6A">
      <w:pPr>
        <w:ind w:left="720" w:hanging="720"/>
        <w:rPr>
          <w:rFonts w:ascii="Arial" w:hAnsi="Arial" w:cs="Arial"/>
        </w:rPr>
      </w:pPr>
    </w:p>
    <w:p w14:paraId="4F047F81" w14:textId="77777777" w:rsidR="002F0D6A" w:rsidRPr="002F0D6A" w:rsidRDefault="002F0D6A" w:rsidP="002F0D6A">
      <w:pPr>
        <w:ind w:left="720" w:hanging="720"/>
        <w:rPr>
          <w:rFonts w:ascii="Arial" w:hAnsi="Arial" w:cs="Arial"/>
        </w:rPr>
      </w:pPr>
      <w:r w:rsidRPr="002F0D6A">
        <w:rPr>
          <w:rFonts w:ascii="Arial" w:hAnsi="Arial" w:cs="Arial"/>
        </w:rPr>
        <w:t>6.1</w:t>
      </w:r>
      <w:r w:rsidRPr="002F0D6A">
        <w:rPr>
          <w:rFonts w:ascii="Arial" w:hAnsi="Arial" w:cs="Arial"/>
        </w:rPr>
        <w:tab/>
        <w:t xml:space="preserve">Despite our severe financial constraints, Telford and Wrekin is a progressive Council with ambitions to improve the Borough and the lives of residents.  We are tackling the impact of the Government’s sustained austerity programme head on and finding new ways to deliver services and to generate income.  We have a long track record of sound financial management and innovative solutions.  </w:t>
      </w:r>
    </w:p>
    <w:p w14:paraId="7A9C4C74" w14:textId="77777777" w:rsidR="002F0D6A" w:rsidRPr="002F0D6A" w:rsidRDefault="002F0D6A" w:rsidP="002F0D6A">
      <w:pPr>
        <w:rPr>
          <w:rFonts w:ascii="Arial" w:hAnsi="Arial" w:cs="Arial"/>
        </w:rPr>
      </w:pPr>
    </w:p>
    <w:p w14:paraId="592E011D" w14:textId="77777777" w:rsidR="002F0D6A" w:rsidRPr="002F0D6A" w:rsidRDefault="002F0D6A" w:rsidP="002F0D6A">
      <w:pPr>
        <w:ind w:left="720" w:hanging="720"/>
        <w:rPr>
          <w:rFonts w:ascii="Arial" w:hAnsi="Arial" w:cs="Arial"/>
        </w:rPr>
      </w:pPr>
      <w:r w:rsidRPr="002F0D6A">
        <w:rPr>
          <w:rFonts w:ascii="Arial" w:hAnsi="Arial" w:cs="Arial"/>
        </w:rPr>
        <w:t>6.2</w:t>
      </w:r>
      <w:r w:rsidRPr="002F0D6A">
        <w:rPr>
          <w:rFonts w:ascii="Arial" w:hAnsi="Arial" w:cs="Arial"/>
        </w:rPr>
        <w:tab/>
        <w:t>Our Council Plan agreed by Cabinet in October 2020 sets out how as a Co-operative Council, the organisation wants to take forward the Borough over the medium term. It is a Plan which is centred on tackling the inequalities that exist in our communities. We will build a strong, clean economy and will ensure that all communities benefit from this - that the very real differences between our communities are “levelled- up” and that all of our communities are resilient, healthy and prospering. Core to all of this will be the action we take to protect our environment and playing our part in tackling the climate emergency.</w:t>
      </w:r>
    </w:p>
    <w:p w14:paraId="54EDA2DB" w14:textId="77777777" w:rsidR="002F0D6A" w:rsidRPr="002F0D6A" w:rsidRDefault="002F0D6A" w:rsidP="002F0D6A">
      <w:pPr>
        <w:rPr>
          <w:rFonts w:ascii="Arial" w:hAnsi="Arial" w:cs="Arial"/>
        </w:rPr>
      </w:pPr>
    </w:p>
    <w:p w14:paraId="3B8D85EC" w14:textId="77777777" w:rsidR="002F0D6A" w:rsidRPr="002F0D6A" w:rsidRDefault="002F0D6A" w:rsidP="002F0D6A">
      <w:pPr>
        <w:ind w:left="720" w:hanging="720"/>
        <w:rPr>
          <w:rFonts w:ascii="Arial" w:hAnsi="Arial" w:cs="Arial"/>
        </w:rPr>
      </w:pPr>
      <w:r w:rsidRPr="002F0D6A">
        <w:rPr>
          <w:rFonts w:ascii="Arial" w:hAnsi="Arial" w:cs="Arial"/>
        </w:rPr>
        <w:t>6.3</w:t>
      </w:r>
      <w:r w:rsidRPr="002F0D6A">
        <w:rPr>
          <w:rFonts w:ascii="Arial" w:hAnsi="Arial" w:cs="Arial"/>
        </w:rPr>
        <w:tab/>
        <w:t>Despite the severe financial challenges we face, our mission is clear.  We will support businesses to recover from the Covid-19 pandemic, to attract new jobs and investment and promote clean growth in the borough, whilst seeking to protect, as far as we are able to, priority front-line services and are working co-operatively with our residents and partners to deliver these.</w:t>
      </w:r>
    </w:p>
    <w:p w14:paraId="3F578AD2" w14:textId="77777777" w:rsidR="002F0D6A" w:rsidRPr="002F0D6A" w:rsidRDefault="002F0D6A" w:rsidP="002F0D6A">
      <w:pPr>
        <w:ind w:left="720" w:hanging="720"/>
        <w:rPr>
          <w:rFonts w:ascii="Arial" w:hAnsi="Arial" w:cs="Arial"/>
        </w:rPr>
      </w:pPr>
    </w:p>
    <w:p w14:paraId="1C757D32" w14:textId="77777777" w:rsidR="002F0D6A" w:rsidRPr="002F0D6A" w:rsidRDefault="002F0D6A" w:rsidP="002F0D6A">
      <w:pPr>
        <w:ind w:left="720" w:hanging="720"/>
        <w:rPr>
          <w:rFonts w:ascii="Arial" w:hAnsi="Arial" w:cs="Arial"/>
        </w:rPr>
      </w:pPr>
      <w:r w:rsidRPr="002F0D6A">
        <w:rPr>
          <w:rFonts w:ascii="Arial" w:hAnsi="Arial" w:cs="Arial"/>
        </w:rPr>
        <w:t>6.4</w:t>
      </w:r>
      <w:r w:rsidRPr="002F0D6A">
        <w:rPr>
          <w:rFonts w:ascii="Arial" w:hAnsi="Arial" w:cs="Arial"/>
        </w:rPr>
        <w:tab/>
        <w:t>From our on-going engagement with local people over many years, we are clear that they and their families have some fundamental priorities which we as a Council will work with them to achieve.  We know that the people of Telford &amp; Wrekin want to live:</w:t>
      </w:r>
    </w:p>
    <w:p w14:paraId="6250B803" w14:textId="77777777" w:rsidR="002F0D6A" w:rsidRPr="002F0D6A" w:rsidRDefault="002F0D6A" w:rsidP="002F0D6A">
      <w:pPr>
        <w:ind w:left="720" w:hanging="720"/>
        <w:rPr>
          <w:rFonts w:ascii="Arial" w:hAnsi="Arial" w:cs="Arial"/>
          <w:b/>
        </w:rPr>
      </w:pPr>
    </w:p>
    <w:p w14:paraId="4DB0248E" w14:textId="77777777" w:rsidR="002F0D6A" w:rsidRPr="002F0D6A" w:rsidRDefault="002F0D6A" w:rsidP="007F406F">
      <w:pPr>
        <w:pStyle w:val="ListParagraph"/>
        <w:numPr>
          <w:ilvl w:val="0"/>
          <w:numId w:val="8"/>
        </w:numPr>
        <w:spacing w:after="160" w:line="259" w:lineRule="auto"/>
        <w:rPr>
          <w:rFonts w:ascii="Arial" w:hAnsi="Arial" w:cs="Arial"/>
          <w:sz w:val="24"/>
          <w:szCs w:val="24"/>
        </w:rPr>
      </w:pPr>
      <w:r w:rsidRPr="002F0D6A">
        <w:rPr>
          <w:rFonts w:ascii="Arial" w:hAnsi="Arial" w:cs="Arial"/>
          <w:b/>
          <w:sz w:val="24"/>
          <w:szCs w:val="24"/>
        </w:rPr>
        <w:t>In a safe community</w:t>
      </w:r>
      <w:r w:rsidRPr="002F0D6A">
        <w:rPr>
          <w:rFonts w:ascii="Arial" w:hAnsi="Arial" w:cs="Arial"/>
          <w:sz w:val="24"/>
          <w:szCs w:val="24"/>
        </w:rPr>
        <w:t xml:space="preserve"> – we work in partnership with West Mercia Police to ensure that Telford &amp; Wrekin remains a low crime area. Our work to support and safeguard children from sexual exploitation has been recognised by Ofsted as amongst the best in the country. We have worked to get Telford designated as a White Ribbon Town where domestic violence is not tolerated. Our Public Protection team deliver our enforcement agenda to ensure that local services and facilities are safe, that nuisances are tackled and houses in multiple occupation are better managed.  We have made a commitment as a Council to always look after the most vulnerable in our community.</w:t>
      </w:r>
    </w:p>
    <w:p w14:paraId="797730C7" w14:textId="77777777" w:rsidR="002F0D6A" w:rsidRPr="002F0D6A" w:rsidRDefault="002F0D6A" w:rsidP="007F406F">
      <w:pPr>
        <w:pStyle w:val="ListParagraph"/>
        <w:numPr>
          <w:ilvl w:val="0"/>
          <w:numId w:val="8"/>
        </w:numPr>
        <w:spacing w:after="160" w:line="259" w:lineRule="auto"/>
        <w:rPr>
          <w:rFonts w:ascii="Arial" w:hAnsi="Arial" w:cs="Arial"/>
          <w:sz w:val="24"/>
          <w:szCs w:val="24"/>
        </w:rPr>
      </w:pPr>
      <w:r w:rsidRPr="002F0D6A">
        <w:rPr>
          <w:rFonts w:ascii="Arial" w:hAnsi="Arial" w:cs="Arial"/>
          <w:b/>
          <w:sz w:val="24"/>
          <w:szCs w:val="24"/>
        </w:rPr>
        <w:t>In a clean environment</w:t>
      </w:r>
      <w:r w:rsidRPr="002F0D6A">
        <w:rPr>
          <w:rFonts w:ascii="Arial" w:hAnsi="Arial" w:cs="Arial"/>
          <w:sz w:val="24"/>
          <w:szCs w:val="24"/>
        </w:rPr>
        <w:t xml:space="preserve"> – we work in partnership with Idverde and Veolia and also with our Town and Parish Councils to ensure that our streets, parks and public spaces are clean and tidy and that we have first class waste collection and recycling services.</w:t>
      </w:r>
    </w:p>
    <w:p w14:paraId="6C973049" w14:textId="77777777" w:rsidR="002F0D6A" w:rsidRPr="002F0D6A" w:rsidRDefault="002F0D6A" w:rsidP="007F406F">
      <w:pPr>
        <w:pStyle w:val="ListParagraph"/>
        <w:numPr>
          <w:ilvl w:val="0"/>
          <w:numId w:val="8"/>
        </w:numPr>
        <w:spacing w:after="160" w:line="259" w:lineRule="auto"/>
        <w:rPr>
          <w:rFonts w:ascii="Arial" w:hAnsi="Arial" w:cs="Arial"/>
          <w:sz w:val="24"/>
          <w:szCs w:val="24"/>
        </w:rPr>
      </w:pPr>
      <w:r w:rsidRPr="002F0D6A">
        <w:rPr>
          <w:rFonts w:ascii="Arial" w:hAnsi="Arial" w:cs="Arial"/>
          <w:b/>
          <w:sz w:val="24"/>
          <w:szCs w:val="24"/>
        </w:rPr>
        <w:t xml:space="preserve">In a place with good roads and pavements </w:t>
      </w:r>
      <w:r w:rsidRPr="002F0D6A">
        <w:rPr>
          <w:rFonts w:ascii="Arial" w:hAnsi="Arial" w:cs="Arial"/>
          <w:sz w:val="24"/>
          <w:szCs w:val="24"/>
        </w:rPr>
        <w:t>– each year we invest in a major programme to repair and maintain our roads and pavements. We have also secured significant amounts of Government funding to improve many roads, roundabouts and junctions so that congestion caused by more cars using our roads in the future will be reduced or avoided. Through our ‘Pride in Your Community’ initiative we have also made lots of little improvements in communities and on estates that can make a big difference to everyday life.</w:t>
      </w:r>
    </w:p>
    <w:p w14:paraId="7F24533B" w14:textId="77777777" w:rsidR="002F0D6A" w:rsidRPr="002F0D6A" w:rsidRDefault="002F0D6A" w:rsidP="007F406F">
      <w:pPr>
        <w:pStyle w:val="ListParagraph"/>
        <w:numPr>
          <w:ilvl w:val="0"/>
          <w:numId w:val="8"/>
        </w:numPr>
        <w:spacing w:after="160" w:line="259" w:lineRule="auto"/>
        <w:rPr>
          <w:rFonts w:ascii="Arial" w:hAnsi="Arial" w:cs="Arial"/>
          <w:sz w:val="24"/>
          <w:szCs w:val="24"/>
        </w:rPr>
      </w:pPr>
      <w:r w:rsidRPr="002F0D6A">
        <w:rPr>
          <w:rFonts w:ascii="Arial" w:hAnsi="Arial" w:cs="Arial"/>
          <w:b/>
          <w:sz w:val="24"/>
          <w:szCs w:val="24"/>
        </w:rPr>
        <w:t>Where there are first class schools and education facilities</w:t>
      </w:r>
      <w:r w:rsidRPr="002F0D6A">
        <w:rPr>
          <w:rFonts w:ascii="Arial" w:hAnsi="Arial" w:cs="Arial"/>
          <w:sz w:val="24"/>
          <w:szCs w:val="24"/>
        </w:rPr>
        <w:t xml:space="preserve"> – we work in partnership to support our primary, secondary and special schools and performance is amongst the best in the West Midlands.  We will continue to invest in maintaining and extending school buildings.</w:t>
      </w:r>
    </w:p>
    <w:p w14:paraId="2F9A023C" w14:textId="77777777" w:rsidR="002F0D6A" w:rsidRPr="002F0D6A" w:rsidRDefault="002F0D6A" w:rsidP="007F406F">
      <w:pPr>
        <w:pStyle w:val="ListParagraph"/>
        <w:numPr>
          <w:ilvl w:val="0"/>
          <w:numId w:val="8"/>
        </w:numPr>
        <w:spacing w:after="160" w:line="259" w:lineRule="auto"/>
        <w:rPr>
          <w:rFonts w:ascii="Arial" w:hAnsi="Arial" w:cs="Arial"/>
          <w:sz w:val="24"/>
          <w:szCs w:val="24"/>
        </w:rPr>
      </w:pPr>
      <w:r w:rsidRPr="002F0D6A">
        <w:rPr>
          <w:rFonts w:ascii="Arial" w:hAnsi="Arial" w:cs="Arial"/>
          <w:b/>
          <w:sz w:val="24"/>
          <w:szCs w:val="24"/>
        </w:rPr>
        <w:t>Where there are excellent and accessible hospital and GP services</w:t>
      </w:r>
      <w:r w:rsidRPr="002F0D6A">
        <w:rPr>
          <w:rFonts w:ascii="Arial" w:hAnsi="Arial" w:cs="Arial"/>
          <w:sz w:val="24"/>
          <w:szCs w:val="24"/>
        </w:rPr>
        <w:t xml:space="preserve"> – we are working with many GP practices and Health Services in our neighbourhoods to provide more joined-up health and care services that better meet people’s needs there is support in the community to help people to stay healthy. We are also doing all we can to seek to retain full Accident &amp; Emergency services at the Princess Royal Hospital as well as the Women’s and Children’s Centre.</w:t>
      </w:r>
    </w:p>
    <w:p w14:paraId="2B15440C" w14:textId="77777777" w:rsidR="00E722C2" w:rsidRPr="00E722C2" w:rsidRDefault="002F0D6A" w:rsidP="00EA2503">
      <w:pPr>
        <w:pStyle w:val="ListParagraph"/>
        <w:numPr>
          <w:ilvl w:val="0"/>
          <w:numId w:val="8"/>
        </w:numPr>
        <w:spacing w:after="160" w:line="259" w:lineRule="auto"/>
        <w:ind w:right="57" w:hanging="720"/>
        <w:rPr>
          <w:rFonts w:ascii="Arial" w:hAnsi="Arial" w:cs="Arial"/>
          <w:bCs/>
        </w:rPr>
      </w:pPr>
      <w:r w:rsidRPr="00E722C2">
        <w:rPr>
          <w:rFonts w:ascii="Arial" w:hAnsi="Arial" w:cs="Arial"/>
          <w:b/>
          <w:sz w:val="24"/>
          <w:szCs w:val="24"/>
        </w:rPr>
        <w:t>Where they have a job and there is a thriving economy</w:t>
      </w:r>
      <w:r w:rsidRPr="00E722C2">
        <w:rPr>
          <w:rFonts w:ascii="Arial" w:hAnsi="Arial" w:cs="Arial"/>
          <w:sz w:val="24"/>
          <w:szCs w:val="24"/>
        </w:rPr>
        <w:t xml:space="preserve"> – through our Enterprise Telford approach, we are attracting more new businesses to come to our Borough every year bringing new jobs. We have also supported many existing businesses to succeed and expand. Through our ‘Pride in your High Street’ initiative, we have sought to give local businesses the key skills to both survive and thrive in our town centres. We work to protect local jobs, we have lobbied Government to retain key activity in our town such as HMRC, Cap Gemini and the Land Registry. We also work, through our Job Box and Apprenticeship schemes, to ensure local people, and particularly young people, have the skills they need to get a job.</w:t>
      </w:r>
    </w:p>
    <w:p w14:paraId="456AAE96" w14:textId="77777777" w:rsidR="00E722C2" w:rsidRDefault="00E722C2" w:rsidP="00E722C2">
      <w:pPr>
        <w:pStyle w:val="ListParagraph"/>
        <w:spacing w:after="160" w:line="259" w:lineRule="auto"/>
        <w:ind w:right="57"/>
        <w:rPr>
          <w:rFonts w:ascii="Arial" w:hAnsi="Arial" w:cs="Arial"/>
          <w:b/>
          <w:sz w:val="24"/>
          <w:szCs w:val="24"/>
        </w:rPr>
      </w:pPr>
    </w:p>
    <w:p w14:paraId="773B788C" w14:textId="76510DEC" w:rsidR="00E722C2" w:rsidRPr="00E722C2" w:rsidRDefault="00E722C2" w:rsidP="00E722C2">
      <w:pPr>
        <w:ind w:left="720" w:right="57" w:hanging="720"/>
        <w:rPr>
          <w:rFonts w:ascii="Arial" w:hAnsi="Arial" w:cs="Arial"/>
          <w:bCs/>
        </w:rPr>
      </w:pPr>
      <w:r w:rsidRPr="00E722C2">
        <w:rPr>
          <w:rFonts w:ascii="Arial" w:hAnsi="Arial" w:cs="Arial"/>
          <w:bCs/>
        </w:rPr>
        <w:t>6.5</w:t>
      </w:r>
      <w:r w:rsidRPr="00E722C2">
        <w:rPr>
          <w:rFonts w:ascii="Arial" w:hAnsi="Arial" w:cs="Arial"/>
          <w:bCs/>
        </w:rPr>
        <w:tab/>
        <w:t>As a Co-operative Council, we are committed to listening to and involving residents in developing our plans to protect, care and invest to create a better Borough.  Over the last year, we have increased our engagement with residents, carrying out a wide range of consultations, including a Residents’ Survey that all residents of Telford &amp; Wreki</w:t>
      </w:r>
      <w:r>
        <w:rPr>
          <w:rFonts w:ascii="Arial" w:hAnsi="Arial" w:cs="Arial"/>
          <w:bCs/>
        </w:rPr>
        <w:t xml:space="preserve">n were invited to take part in.  </w:t>
      </w:r>
      <w:r w:rsidRPr="00E722C2">
        <w:rPr>
          <w:rFonts w:ascii="Arial" w:hAnsi="Arial" w:cs="Arial"/>
          <w:bCs/>
        </w:rPr>
        <w:t xml:space="preserve">The Residents’ Survey was carried out between 29 July and 4 September 2020.  To ensure as many people as possible got involved, we ran a comprehensive communication campaign over this period, which included writing to every resident in the Borough, posting regularly on social media and asking Councillors, community groups and other partners to promote the survey in their local areas.  In total, we received 5,473 responses, exceeding our original target of 5,000 responses, with responses from every ward across the Borough.  </w:t>
      </w:r>
    </w:p>
    <w:p w14:paraId="720B4275" w14:textId="040CD8FF" w:rsidR="00E722C2" w:rsidRDefault="00E722C2" w:rsidP="00E722C2">
      <w:pPr>
        <w:spacing w:after="160" w:line="259" w:lineRule="auto"/>
        <w:rPr>
          <w:rFonts w:ascii="Arial" w:hAnsi="Arial" w:cs="Arial"/>
        </w:rPr>
      </w:pPr>
    </w:p>
    <w:p w14:paraId="5A4024DE" w14:textId="685CE311" w:rsidR="00D152A9" w:rsidRPr="00D152A9" w:rsidRDefault="00D152A9" w:rsidP="00D152A9">
      <w:pPr>
        <w:ind w:left="720" w:right="57" w:hanging="720"/>
        <w:rPr>
          <w:rFonts w:ascii="Arial" w:eastAsia="Times New Roman" w:hAnsi="Arial" w:cs="Arial"/>
          <w:bCs/>
          <w:lang w:eastAsia="en-US"/>
        </w:rPr>
      </w:pPr>
      <w:r>
        <w:rPr>
          <w:rFonts w:ascii="Arial" w:eastAsia="Times New Roman" w:hAnsi="Arial" w:cs="Arial"/>
          <w:bCs/>
          <w:lang w:eastAsia="en-US"/>
        </w:rPr>
        <w:t>6.6</w:t>
      </w:r>
      <w:r>
        <w:rPr>
          <w:rFonts w:ascii="Arial" w:eastAsia="Times New Roman" w:hAnsi="Arial" w:cs="Arial"/>
          <w:bCs/>
          <w:lang w:eastAsia="en-US"/>
        </w:rPr>
        <w:tab/>
      </w:r>
      <w:r w:rsidRPr="00D152A9">
        <w:rPr>
          <w:rFonts w:ascii="Arial" w:eastAsia="Times New Roman" w:hAnsi="Arial" w:cs="Arial"/>
          <w:bCs/>
          <w:lang w:eastAsia="en-US"/>
        </w:rPr>
        <w:t>The aim of the survey was to capture views on issues that were topical and relevant to all residents, and that would inform the delivery of the Council’s priorities.  The main topics were:</w:t>
      </w:r>
    </w:p>
    <w:p w14:paraId="69D349DD" w14:textId="77777777" w:rsidR="00D152A9" w:rsidRPr="00D152A9" w:rsidRDefault="00D152A9" w:rsidP="00D152A9">
      <w:pPr>
        <w:spacing w:after="200" w:line="276" w:lineRule="auto"/>
        <w:ind w:left="720" w:right="57"/>
        <w:contextualSpacing/>
        <w:rPr>
          <w:rFonts w:ascii="Arial" w:eastAsia="Times New Roman" w:hAnsi="Arial" w:cs="Arial"/>
          <w:bCs/>
          <w:lang w:eastAsia="en-US"/>
        </w:rPr>
      </w:pPr>
    </w:p>
    <w:p w14:paraId="69C58EBB" w14:textId="4B71B0DB" w:rsidR="00D152A9" w:rsidRPr="00D152A9" w:rsidRDefault="00D152A9" w:rsidP="00D152A9">
      <w:pPr>
        <w:numPr>
          <w:ilvl w:val="0"/>
          <w:numId w:val="36"/>
        </w:numPr>
        <w:spacing w:after="200" w:line="276" w:lineRule="auto"/>
        <w:ind w:right="57"/>
        <w:contextualSpacing/>
        <w:rPr>
          <w:rFonts w:ascii="Arial" w:eastAsia="Times New Roman" w:hAnsi="Arial" w:cs="Arial"/>
          <w:bCs/>
          <w:lang w:eastAsia="en-US"/>
        </w:rPr>
      </w:pPr>
      <w:r w:rsidRPr="00D152A9">
        <w:rPr>
          <w:rFonts w:ascii="Arial" w:eastAsia="Times New Roman" w:hAnsi="Arial" w:cs="Arial"/>
          <w:bCs/>
          <w:lang w:eastAsia="en-US"/>
        </w:rPr>
        <w:t>Covid 19, including the Council’s response to the pandemic</w:t>
      </w:r>
      <w:r>
        <w:rPr>
          <w:rFonts w:ascii="Arial" w:eastAsia="Times New Roman" w:hAnsi="Arial" w:cs="Arial"/>
          <w:bCs/>
          <w:lang w:eastAsia="en-US"/>
        </w:rPr>
        <w:t>;</w:t>
      </w:r>
    </w:p>
    <w:p w14:paraId="5B0187E7" w14:textId="10733DF8" w:rsidR="00D152A9" w:rsidRPr="00D152A9" w:rsidRDefault="00D152A9" w:rsidP="00D152A9">
      <w:pPr>
        <w:numPr>
          <w:ilvl w:val="0"/>
          <w:numId w:val="36"/>
        </w:numPr>
        <w:spacing w:after="200" w:line="276" w:lineRule="auto"/>
        <w:ind w:right="57"/>
        <w:contextualSpacing/>
        <w:rPr>
          <w:rFonts w:ascii="Arial" w:eastAsia="Times New Roman" w:hAnsi="Arial" w:cs="Arial"/>
          <w:bCs/>
          <w:lang w:eastAsia="en-US"/>
        </w:rPr>
      </w:pPr>
      <w:r w:rsidRPr="00D152A9">
        <w:rPr>
          <w:rFonts w:ascii="Arial" w:eastAsia="Times New Roman" w:hAnsi="Arial" w:cs="Arial"/>
          <w:bCs/>
          <w:lang w:eastAsia="en-US"/>
        </w:rPr>
        <w:t>Climate change;</w:t>
      </w:r>
    </w:p>
    <w:p w14:paraId="64C79F4E" w14:textId="00A0A27F" w:rsidR="00D152A9" w:rsidRPr="00D152A9" w:rsidRDefault="00D152A9" w:rsidP="00D152A9">
      <w:pPr>
        <w:numPr>
          <w:ilvl w:val="0"/>
          <w:numId w:val="36"/>
        </w:numPr>
        <w:spacing w:after="200" w:line="276" w:lineRule="auto"/>
        <w:ind w:right="57"/>
        <w:contextualSpacing/>
        <w:rPr>
          <w:rFonts w:ascii="Arial" w:eastAsia="Times New Roman" w:hAnsi="Arial" w:cs="Arial"/>
          <w:bCs/>
          <w:lang w:eastAsia="en-US"/>
        </w:rPr>
      </w:pPr>
      <w:r w:rsidRPr="00D152A9">
        <w:rPr>
          <w:rFonts w:ascii="Arial" w:eastAsia="Times New Roman" w:hAnsi="Arial" w:cs="Arial"/>
          <w:bCs/>
          <w:lang w:eastAsia="en-US"/>
        </w:rPr>
        <w:t>Local area – including local neighbourhood, local centre, Telford Town Centre and the wider Borough;</w:t>
      </w:r>
    </w:p>
    <w:p w14:paraId="59374CE0" w14:textId="7AE1C4C9" w:rsidR="00D152A9" w:rsidRPr="00D152A9" w:rsidRDefault="00D152A9" w:rsidP="00D152A9">
      <w:pPr>
        <w:numPr>
          <w:ilvl w:val="0"/>
          <w:numId w:val="36"/>
        </w:numPr>
        <w:spacing w:after="200" w:line="276" w:lineRule="auto"/>
        <w:ind w:right="57"/>
        <w:contextualSpacing/>
        <w:rPr>
          <w:rFonts w:ascii="Arial" w:eastAsia="Times New Roman" w:hAnsi="Arial" w:cs="Arial"/>
          <w:bCs/>
          <w:lang w:eastAsia="en-US"/>
        </w:rPr>
      </w:pPr>
      <w:r w:rsidRPr="00D152A9">
        <w:rPr>
          <w:rFonts w:ascii="Arial" w:eastAsia="Times New Roman" w:hAnsi="Arial" w:cs="Arial"/>
          <w:bCs/>
          <w:lang w:eastAsia="en-US"/>
        </w:rPr>
        <w:t>Volunteering.</w:t>
      </w:r>
    </w:p>
    <w:p w14:paraId="79733B6D" w14:textId="77777777" w:rsidR="00D152A9" w:rsidRDefault="00D152A9" w:rsidP="00D152A9">
      <w:pPr>
        <w:spacing w:after="160" w:line="259" w:lineRule="auto"/>
        <w:ind w:left="720" w:hanging="720"/>
        <w:rPr>
          <w:rFonts w:ascii="Arial" w:hAnsi="Arial" w:cs="Arial"/>
          <w:bCs/>
        </w:rPr>
      </w:pPr>
    </w:p>
    <w:p w14:paraId="7BED5945" w14:textId="62DDFE57" w:rsidR="00E722C2" w:rsidRDefault="00D152A9" w:rsidP="00D152A9">
      <w:pPr>
        <w:spacing w:after="160" w:line="259" w:lineRule="auto"/>
        <w:ind w:left="720" w:hanging="720"/>
        <w:rPr>
          <w:rFonts w:ascii="Arial" w:hAnsi="Arial" w:cs="Arial"/>
        </w:rPr>
      </w:pPr>
      <w:r>
        <w:rPr>
          <w:rFonts w:ascii="Arial" w:hAnsi="Arial" w:cs="Arial"/>
          <w:bCs/>
        </w:rPr>
        <w:t>6.7</w:t>
      </w:r>
      <w:r>
        <w:rPr>
          <w:rFonts w:ascii="Arial" w:hAnsi="Arial" w:cs="Arial"/>
          <w:bCs/>
        </w:rPr>
        <w:tab/>
        <w:t xml:space="preserve">The </w:t>
      </w:r>
      <w:r w:rsidRPr="00C852F3">
        <w:rPr>
          <w:rFonts w:ascii="Arial" w:hAnsi="Arial" w:cs="Arial"/>
          <w:bCs/>
        </w:rPr>
        <w:t xml:space="preserve">survey also provided an opportunity to encourage people to </w:t>
      </w:r>
      <w:r>
        <w:rPr>
          <w:rFonts w:ascii="Arial" w:hAnsi="Arial" w:cs="Arial"/>
          <w:bCs/>
        </w:rPr>
        <w:t xml:space="preserve">have their say </w:t>
      </w:r>
      <w:r w:rsidRPr="00C852F3">
        <w:rPr>
          <w:rFonts w:ascii="Arial" w:hAnsi="Arial" w:cs="Arial"/>
          <w:bCs/>
        </w:rPr>
        <w:t xml:space="preserve">on an ongoing basis through a new Community Panel.  Residents were asked if they were interested in finding out more about the Panel, with 30% (1,640) expressing an interest.  </w:t>
      </w:r>
      <w:r>
        <w:rPr>
          <w:rFonts w:ascii="Arial" w:hAnsi="Arial" w:cs="Arial"/>
          <w:bCs/>
        </w:rPr>
        <w:t>A separate report on this agenda gives more information about the survey results and how the Council is responding to the feedback that we received.</w:t>
      </w:r>
    </w:p>
    <w:p w14:paraId="3E8F8C7A" w14:textId="338E91EF" w:rsidR="002F0D6A" w:rsidRPr="002F0D6A" w:rsidRDefault="002F0D6A" w:rsidP="002F0D6A">
      <w:pPr>
        <w:ind w:left="720" w:hanging="720"/>
        <w:rPr>
          <w:rFonts w:ascii="Arial" w:hAnsi="Arial" w:cs="Arial"/>
        </w:rPr>
      </w:pPr>
      <w:r w:rsidRPr="002F0D6A">
        <w:rPr>
          <w:rFonts w:ascii="Arial" w:hAnsi="Arial" w:cs="Arial"/>
        </w:rPr>
        <w:t>6.</w:t>
      </w:r>
      <w:r w:rsidR="00D152A9">
        <w:rPr>
          <w:rFonts w:ascii="Arial" w:hAnsi="Arial" w:cs="Arial"/>
        </w:rPr>
        <w:t>8</w:t>
      </w:r>
      <w:r w:rsidRPr="002F0D6A">
        <w:rPr>
          <w:rFonts w:ascii="Arial" w:hAnsi="Arial" w:cs="Arial"/>
        </w:rPr>
        <w:tab/>
        <w:t>While many other councils have focussed on making cuts while neglecting growth and stopped major development projects, we continue to prudently invest to create jobs and safeguard the future prosperity of the Borough and its residents.</w:t>
      </w:r>
    </w:p>
    <w:p w14:paraId="240D0069" w14:textId="77777777" w:rsidR="002F0D6A" w:rsidRPr="002F0D6A" w:rsidRDefault="002F0D6A" w:rsidP="002F0D6A">
      <w:pPr>
        <w:rPr>
          <w:rFonts w:ascii="Arial" w:hAnsi="Arial" w:cs="Arial"/>
        </w:rPr>
      </w:pPr>
    </w:p>
    <w:p w14:paraId="1583C8CA" w14:textId="6F5EB41F" w:rsidR="002F0D6A" w:rsidRPr="002F0D6A" w:rsidRDefault="002F0D6A" w:rsidP="002F0D6A">
      <w:pPr>
        <w:spacing w:after="160" w:line="259" w:lineRule="auto"/>
        <w:ind w:left="720" w:hanging="720"/>
        <w:rPr>
          <w:rFonts w:ascii="Arial" w:hAnsi="Arial" w:cs="Arial"/>
        </w:rPr>
      </w:pPr>
      <w:r w:rsidRPr="002F0D6A">
        <w:rPr>
          <w:rFonts w:ascii="Arial" w:hAnsi="Arial" w:cs="Arial"/>
        </w:rPr>
        <w:t>6.</w:t>
      </w:r>
      <w:r w:rsidR="00D152A9">
        <w:rPr>
          <w:rFonts w:ascii="Arial" w:hAnsi="Arial" w:cs="Arial"/>
        </w:rPr>
        <w:t>9</w:t>
      </w:r>
      <w:r w:rsidRPr="002F0D6A">
        <w:rPr>
          <w:rFonts w:ascii="Arial" w:hAnsi="Arial" w:cs="Arial"/>
        </w:rPr>
        <w:tab/>
        <w:t xml:space="preserve">To enable us to deliver our priorities, the organisation will continue to change and develop in response to the challenges we face, particularly the need to make further savings. One of the ways we will drive this is through our </w:t>
      </w:r>
      <w:r w:rsidRPr="002F0D6A">
        <w:rPr>
          <w:rFonts w:ascii="Arial" w:hAnsi="Arial" w:cs="Arial"/>
          <w:b/>
          <w:i/>
        </w:rPr>
        <w:t>Recovery, Reform &amp; Reset Strategy</w:t>
      </w:r>
      <w:r w:rsidRPr="002F0D6A">
        <w:rPr>
          <w:rFonts w:ascii="Arial" w:hAnsi="Arial" w:cs="Arial"/>
        </w:rPr>
        <w:t xml:space="preserve"> which is focussed on shaping the organisation in response to Covid-19. This looks at how Council services support individuals, businesses and communities to recover but also how the organisation will change, for example, implementing new ways of working that technology enables and which will deliver savings.</w:t>
      </w:r>
    </w:p>
    <w:p w14:paraId="41AB8A3E" w14:textId="50E52548" w:rsidR="002F0D6A" w:rsidRPr="002F0D6A" w:rsidRDefault="002F0D6A" w:rsidP="002F0D6A">
      <w:pPr>
        <w:spacing w:after="160" w:line="259" w:lineRule="auto"/>
        <w:ind w:left="720" w:hanging="720"/>
        <w:rPr>
          <w:rFonts w:ascii="Arial" w:hAnsi="Arial" w:cs="Arial"/>
        </w:rPr>
      </w:pPr>
      <w:r w:rsidRPr="002F0D6A">
        <w:rPr>
          <w:rFonts w:ascii="Arial" w:hAnsi="Arial" w:cs="Arial"/>
        </w:rPr>
        <w:t>6.10</w:t>
      </w:r>
      <w:r w:rsidRPr="002F0D6A">
        <w:rPr>
          <w:rFonts w:ascii="Arial" w:hAnsi="Arial" w:cs="Arial"/>
        </w:rPr>
        <w:tab/>
        <w:t xml:space="preserve">Whatever decisions we make, we will continue to seek new ways to work in partnership and co-operation with the borough’s communities to understand their priorities and address them. </w:t>
      </w:r>
    </w:p>
    <w:p w14:paraId="6CE3343A" w14:textId="77777777" w:rsidR="002F0D6A" w:rsidRPr="002F0D6A" w:rsidRDefault="002F0D6A" w:rsidP="002F0D6A">
      <w:pPr>
        <w:spacing w:after="160" w:line="259" w:lineRule="auto"/>
        <w:ind w:left="720" w:hanging="720"/>
        <w:rPr>
          <w:rFonts w:ascii="Arial" w:hAnsi="Arial" w:cs="Arial"/>
        </w:rPr>
      </w:pPr>
      <w:r w:rsidRPr="002F0D6A">
        <w:rPr>
          <w:rFonts w:ascii="Arial" w:hAnsi="Arial" w:cs="Arial"/>
        </w:rPr>
        <w:t>6.11</w:t>
      </w:r>
      <w:r w:rsidRPr="002F0D6A">
        <w:rPr>
          <w:rFonts w:ascii="Arial" w:hAnsi="Arial" w:cs="Arial"/>
        </w:rPr>
        <w:tab/>
        <w:t>Underpinning our relationship with the community are our Co-operative values. These values are at the heart of all that we say and do as an organisation:-</w:t>
      </w:r>
    </w:p>
    <w:p w14:paraId="63578EC1" w14:textId="77777777" w:rsidR="002F0D6A" w:rsidRPr="002F0D6A" w:rsidRDefault="002F0D6A" w:rsidP="007F406F">
      <w:pPr>
        <w:pStyle w:val="ListParagraph"/>
        <w:numPr>
          <w:ilvl w:val="0"/>
          <w:numId w:val="19"/>
        </w:numPr>
        <w:spacing w:after="160" w:line="259" w:lineRule="auto"/>
        <w:rPr>
          <w:rFonts w:ascii="Arial" w:hAnsi="Arial" w:cs="Arial"/>
          <w:sz w:val="24"/>
          <w:szCs w:val="24"/>
        </w:rPr>
      </w:pPr>
      <w:r w:rsidRPr="002F0D6A">
        <w:rPr>
          <w:rFonts w:ascii="Arial" w:hAnsi="Arial" w:cs="Arial"/>
          <w:b/>
          <w:sz w:val="24"/>
          <w:szCs w:val="24"/>
        </w:rPr>
        <w:t>Openness and Honesty</w:t>
      </w:r>
      <w:r w:rsidRPr="002F0D6A">
        <w:rPr>
          <w:rFonts w:ascii="Arial" w:hAnsi="Arial" w:cs="Arial"/>
          <w:sz w:val="24"/>
          <w:szCs w:val="24"/>
        </w:rPr>
        <w:t xml:space="preserve"> - being open and honest in the way we work and make decisions and communicate in a clear, simple and timely way;</w:t>
      </w:r>
    </w:p>
    <w:p w14:paraId="310C5B5B" w14:textId="77777777" w:rsidR="002F0D6A" w:rsidRPr="002F0D6A" w:rsidRDefault="002F0D6A" w:rsidP="007F406F">
      <w:pPr>
        <w:pStyle w:val="ListParagraph"/>
        <w:numPr>
          <w:ilvl w:val="0"/>
          <w:numId w:val="19"/>
        </w:numPr>
        <w:spacing w:after="160" w:line="259" w:lineRule="auto"/>
        <w:rPr>
          <w:rFonts w:ascii="Arial" w:hAnsi="Arial" w:cs="Arial"/>
          <w:sz w:val="24"/>
          <w:szCs w:val="24"/>
        </w:rPr>
      </w:pPr>
      <w:r w:rsidRPr="002F0D6A">
        <w:rPr>
          <w:rFonts w:ascii="Arial" w:hAnsi="Arial" w:cs="Arial"/>
          <w:b/>
          <w:sz w:val="24"/>
          <w:szCs w:val="24"/>
        </w:rPr>
        <w:t>Ownership</w:t>
      </w:r>
      <w:r w:rsidRPr="002F0D6A">
        <w:rPr>
          <w:rFonts w:ascii="Arial" w:hAnsi="Arial" w:cs="Arial"/>
          <w:sz w:val="24"/>
          <w:szCs w:val="24"/>
        </w:rPr>
        <w:t xml:space="preserve"> - being accountable for our own actions and empower others with the skills to help themselves;</w:t>
      </w:r>
    </w:p>
    <w:p w14:paraId="42197259" w14:textId="77777777" w:rsidR="002F0D6A" w:rsidRPr="002F0D6A" w:rsidRDefault="002F0D6A" w:rsidP="007F406F">
      <w:pPr>
        <w:pStyle w:val="ListParagraph"/>
        <w:numPr>
          <w:ilvl w:val="0"/>
          <w:numId w:val="19"/>
        </w:numPr>
        <w:spacing w:after="160" w:line="259" w:lineRule="auto"/>
        <w:rPr>
          <w:rFonts w:ascii="Arial" w:hAnsi="Arial" w:cs="Arial"/>
          <w:sz w:val="24"/>
          <w:szCs w:val="24"/>
        </w:rPr>
      </w:pPr>
      <w:r w:rsidRPr="002F0D6A">
        <w:rPr>
          <w:rFonts w:ascii="Arial" w:hAnsi="Arial" w:cs="Arial"/>
          <w:b/>
          <w:sz w:val="24"/>
          <w:szCs w:val="24"/>
        </w:rPr>
        <w:t>Fairness and Respect</w:t>
      </w:r>
      <w:r w:rsidRPr="002F0D6A">
        <w:rPr>
          <w:rFonts w:ascii="Arial" w:hAnsi="Arial" w:cs="Arial"/>
          <w:sz w:val="24"/>
          <w:szCs w:val="24"/>
        </w:rPr>
        <w:t xml:space="preserve"> - responding to people’s needs in a fair and consistent way;</w:t>
      </w:r>
    </w:p>
    <w:p w14:paraId="65449453" w14:textId="77777777" w:rsidR="002F0D6A" w:rsidRPr="002F0D6A" w:rsidRDefault="002F0D6A" w:rsidP="007F406F">
      <w:pPr>
        <w:pStyle w:val="ListParagraph"/>
        <w:numPr>
          <w:ilvl w:val="0"/>
          <w:numId w:val="19"/>
        </w:numPr>
        <w:spacing w:after="160" w:line="259" w:lineRule="auto"/>
        <w:rPr>
          <w:rFonts w:ascii="Arial" w:hAnsi="Arial" w:cs="Arial"/>
          <w:sz w:val="24"/>
          <w:szCs w:val="24"/>
        </w:rPr>
      </w:pPr>
      <w:r w:rsidRPr="002F0D6A">
        <w:rPr>
          <w:rFonts w:ascii="Arial" w:hAnsi="Arial" w:cs="Arial"/>
          <w:b/>
          <w:sz w:val="24"/>
          <w:szCs w:val="24"/>
        </w:rPr>
        <w:t>Involvement</w:t>
      </w:r>
      <w:r w:rsidRPr="002F0D6A">
        <w:rPr>
          <w:rFonts w:ascii="Arial" w:hAnsi="Arial" w:cs="Arial"/>
          <w:sz w:val="24"/>
          <w:szCs w:val="24"/>
        </w:rPr>
        <w:t xml:space="preserve"> - working together with our communities, involving people in decisions that affect their lives and be prepared to listen and take on new ideas.  </w:t>
      </w:r>
    </w:p>
    <w:p w14:paraId="68E45C06" w14:textId="5A19BEE2" w:rsidR="00077E3F" w:rsidRDefault="00077E3F" w:rsidP="003B4CBA">
      <w:pPr>
        <w:rPr>
          <w:rFonts w:ascii="Arial" w:hAnsi="Arial" w:cs="Arial"/>
          <w:b/>
        </w:rPr>
      </w:pPr>
    </w:p>
    <w:p w14:paraId="28BCDC23" w14:textId="77777777" w:rsidR="00077E3F" w:rsidRPr="004F13E1" w:rsidRDefault="00077E3F" w:rsidP="003B4CBA">
      <w:pPr>
        <w:rPr>
          <w:rFonts w:ascii="Arial" w:hAnsi="Arial" w:cs="Arial"/>
          <w:b/>
        </w:rPr>
      </w:pPr>
    </w:p>
    <w:p w14:paraId="0DABEC8C" w14:textId="19D02740" w:rsidR="00467110" w:rsidRPr="004F13E1" w:rsidRDefault="00467110" w:rsidP="003B4CBA">
      <w:pPr>
        <w:ind w:left="720" w:hanging="720"/>
        <w:rPr>
          <w:rFonts w:ascii="Arial" w:hAnsi="Arial" w:cs="Arial"/>
          <w:b/>
        </w:rPr>
      </w:pPr>
      <w:r w:rsidRPr="004F13E1">
        <w:rPr>
          <w:rFonts w:ascii="Arial" w:hAnsi="Arial" w:cs="Arial"/>
        </w:rPr>
        <w:t>7.</w:t>
      </w:r>
      <w:r w:rsidR="003B4CBA" w:rsidRPr="004F13E1">
        <w:rPr>
          <w:rFonts w:ascii="Arial" w:hAnsi="Arial" w:cs="Arial"/>
          <w:b/>
        </w:rPr>
        <w:tab/>
      </w:r>
      <w:r w:rsidR="00F54968" w:rsidRPr="004F13E1">
        <w:rPr>
          <w:rFonts w:ascii="Arial" w:hAnsi="Arial" w:cs="Arial"/>
          <w:b/>
        </w:rPr>
        <w:t>BASE BUDGET FOR 2021</w:t>
      </w:r>
      <w:r w:rsidRPr="004F13E1">
        <w:rPr>
          <w:rFonts w:ascii="Arial" w:hAnsi="Arial" w:cs="Arial"/>
          <w:b/>
        </w:rPr>
        <w:t>/</w:t>
      </w:r>
      <w:r w:rsidR="007F5C9C" w:rsidRPr="004F13E1">
        <w:rPr>
          <w:rFonts w:ascii="Arial" w:hAnsi="Arial" w:cs="Arial"/>
          <w:b/>
        </w:rPr>
        <w:t>2</w:t>
      </w:r>
      <w:r w:rsidR="00F54968" w:rsidRPr="004F13E1">
        <w:rPr>
          <w:rFonts w:ascii="Arial" w:hAnsi="Arial" w:cs="Arial"/>
          <w:b/>
        </w:rPr>
        <w:t>2</w:t>
      </w:r>
    </w:p>
    <w:p w14:paraId="179E6205" w14:textId="77777777" w:rsidR="00467110" w:rsidRPr="004F13E1" w:rsidRDefault="00467110" w:rsidP="003B4CBA">
      <w:pPr>
        <w:ind w:left="720" w:hanging="720"/>
        <w:rPr>
          <w:rFonts w:ascii="Arial" w:hAnsi="Arial" w:cs="Arial"/>
        </w:rPr>
      </w:pPr>
    </w:p>
    <w:p w14:paraId="32232545" w14:textId="13D59DD5" w:rsidR="003B4CBA" w:rsidRPr="004F13E1" w:rsidRDefault="00467110" w:rsidP="003B4CBA">
      <w:pPr>
        <w:ind w:left="720" w:hanging="720"/>
        <w:rPr>
          <w:rFonts w:ascii="Arial" w:hAnsi="Arial" w:cs="Arial"/>
        </w:rPr>
      </w:pPr>
      <w:r w:rsidRPr="004F13E1">
        <w:rPr>
          <w:rFonts w:ascii="Arial" w:hAnsi="Arial" w:cs="Arial"/>
        </w:rPr>
        <w:t>7.1</w:t>
      </w:r>
      <w:r w:rsidRPr="004F13E1">
        <w:rPr>
          <w:rFonts w:ascii="Arial" w:hAnsi="Arial" w:cs="Arial"/>
        </w:rPr>
        <w:tab/>
      </w:r>
      <w:r w:rsidR="003B4CBA" w:rsidRPr="004F13E1">
        <w:rPr>
          <w:rFonts w:ascii="Arial" w:hAnsi="Arial" w:cs="Arial"/>
        </w:rPr>
        <w:t xml:space="preserve">The base budget </w:t>
      </w:r>
      <w:r w:rsidR="007F5C9C" w:rsidRPr="004F13E1">
        <w:rPr>
          <w:rFonts w:ascii="Arial" w:hAnsi="Arial" w:cs="Arial"/>
        </w:rPr>
        <w:t>for 202</w:t>
      </w:r>
      <w:r w:rsidR="00F54968" w:rsidRPr="004F13E1">
        <w:rPr>
          <w:rFonts w:ascii="Arial" w:hAnsi="Arial" w:cs="Arial"/>
        </w:rPr>
        <w:t>1</w:t>
      </w:r>
      <w:r w:rsidRPr="004F13E1">
        <w:rPr>
          <w:rFonts w:ascii="Arial" w:hAnsi="Arial" w:cs="Arial"/>
        </w:rPr>
        <w:t>/</w:t>
      </w:r>
      <w:r w:rsidR="005F0596" w:rsidRPr="004F13E1">
        <w:rPr>
          <w:rFonts w:ascii="Arial" w:hAnsi="Arial" w:cs="Arial"/>
        </w:rPr>
        <w:t>2</w:t>
      </w:r>
      <w:r w:rsidR="00F54968" w:rsidRPr="004F13E1">
        <w:rPr>
          <w:rFonts w:ascii="Arial" w:hAnsi="Arial" w:cs="Arial"/>
        </w:rPr>
        <w:t>2</w:t>
      </w:r>
      <w:r w:rsidRPr="004F13E1">
        <w:rPr>
          <w:rFonts w:ascii="Arial" w:hAnsi="Arial" w:cs="Arial"/>
        </w:rPr>
        <w:t xml:space="preserve"> </w:t>
      </w:r>
      <w:r w:rsidR="003B4CBA" w:rsidRPr="004F13E1">
        <w:rPr>
          <w:rFonts w:ascii="Arial" w:hAnsi="Arial" w:cs="Arial"/>
        </w:rPr>
        <w:t xml:space="preserve">is summarised in the table below.  </w:t>
      </w:r>
    </w:p>
    <w:p w14:paraId="659E705F" w14:textId="75DEA6A3" w:rsidR="00F54968" w:rsidRPr="004F13E1" w:rsidRDefault="00F54968" w:rsidP="003B4CBA">
      <w:pPr>
        <w:rPr>
          <w:rFonts w:ascii="Arial" w:hAnsi="Arial" w:cs="Arial"/>
        </w:rPr>
      </w:pPr>
    </w:p>
    <w:p w14:paraId="79ABC0BC" w14:textId="2D9C7382" w:rsidR="00F54968" w:rsidRDefault="00F54968" w:rsidP="003B4CBA">
      <w:pPr>
        <w:rPr>
          <w:rFonts w:ascii="Arial" w:hAnsi="Arial" w:cs="Arial"/>
          <w:color w:val="4F81BD" w:themeColor="accent1"/>
        </w:rPr>
      </w:pPr>
    </w:p>
    <w:tbl>
      <w:tblPr>
        <w:tblW w:w="9963" w:type="dxa"/>
        <w:tblLook w:val="04A0" w:firstRow="1" w:lastRow="0" w:firstColumn="1" w:lastColumn="0" w:noHBand="0" w:noVBand="1"/>
      </w:tblPr>
      <w:tblGrid>
        <w:gridCol w:w="4120"/>
        <w:gridCol w:w="1980"/>
        <w:gridCol w:w="1940"/>
        <w:gridCol w:w="1923"/>
      </w:tblGrid>
      <w:tr w:rsidR="004F13E1" w:rsidRPr="004F13E1" w14:paraId="71A47759" w14:textId="77777777" w:rsidTr="00937E6C">
        <w:trPr>
          <w:trHeight w:val="315"/>
        </w:trPr>
        <w:tc>
          <w:tcPr>
            <w:tcW w:w="4120" w:type="dxa"/>
            <w:tcBorders>
              <w:top w:val="nil"/>
              <w:left w:val="nil"/>
              <w:bottom w:val="nil"/>
              <w:right w:val="nil"/>
            </w:tcBorders>
            <w:shd w:val="clear" w:color="000000" w:fill="D9D9D9"/>
            <w:noWrap/>
            <w:vAlign w:val="bottom"/>
            <w:hideMark/>
          </w:tcPr>
          <w:p w14:paraId="773AD75A" w14:textId="77777777" w:rsidR="004F13E1" w:rsidRPr="004F13E1" w:rsidRDefault="004F13E1" w:rsidP="004F13E1">
            <w:pPr>
              <w:rPr>
                <w:rFonts w:ascii="Arial" w:eastAsia="Times New Roman" w:hAnsi="Arial" w:cs="Arial"/>
                <w:b/>
                <w:bCs/>
                <w:lang w:eastAsia="en-GB"/>
              </w:rPr>
            </w:pPr>
            <w:r w:rsidRPr="004F13E1">
              <w:rPr>
                <w:rFonts w:ascii="Arial" w:eastAsia="Times New Roman" w:hAnsi="Arial" w:cs="Arial"/>
                <w:b/>
                <w:bCs/>
                <w:lang w:eastAsia="en-GB"/>
              </w:rPr>
              <w:t>DIRECTORATE</w:t>
            </w:r>
          </w:p>
        </w:tc>
        <w:tc>
          <w:tcPr>
            <w:tcW w:w="1980" w:type="dxa"/>
            <w:tcBorders>
              <w:top w:val="nil"/>
              <w:left w:val="nil"/>
              <w:bottom w:val="nil"/>
              <w:right w:val="nil"/>
            </w:tcBorders>
            <w:shd w:val="clear" w:color="000000" w:fill="D9D9D9"/>
            <w:noWrap/>
            <w:vAlign w:val="bottom"/>
            <w:hideMark/>
          </w:tcPr>
          <w:p w14:paraId="27649979"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2021/22</w:t>
            </w:r>
          </w:p>
        </w:tc>
        <w:tc>
          <w:tcPr>
            <w:tcW w:w="1940" w:type="dxa"/>
            <w:tcBorders>
              <w:top w:val="nil"/>
              <w:left w:val="nil"/>
              <w:bottom w:val="nil"/>
              <w:right w:val="nil"/>
            </w:tcBorders>
            <w:shd w:val="clear" w:color="000000" w:fill="D9D9D9"/>
            <w:noWrap/>
            <w:vAlign w:val="bottom"/>
            <w:hideMark/>
          </w:tcPr>
          <w:p w14:paraId="59608182"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2021/22</w:t>
            </w:r>
          </w:p>
        </w:tc>
        <w:tc>
          <w:tcPr>
            <w:tcW w:w="1923" w:type="dxa"/>
            <w:tcBorders>
              <w:top w:val="nil"/>
              <w:left w:val="nil"/>
              <w:bottom w:val="nil"/>
              <w:right w:val="nil"/>
            </w:tcBorders>
            <w:shd w:val="clear" w:color="000000" w:fill="D9D9D9"/>
            <w:noWrap/>
            <w:vAlign w:val="bottom"/>
            <w:hideMark/>
          </w:tcPr>
          <w:p w14:paraId="66554E29"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2021/22</w:t>
            </w:r>
          </w:p>
        </w:tc>
      </w:tr>
      <w:tr w:rsidR="004F13E1" w:rsidRPr="004F13E1" w14:paraId="3D0D35D4" w14:textId="77777777" w:rsidTr="00937E6C">
        <w:trPr>
          <w:trHeight w:val="315"/>
        </w:trPr>
        <w:tc>
          <w:tcPr>
            <w:tcW w:w="4120" w:type="dxa"/>
            <w:tcBorders>
              <w:top w:val="nil"/>
              <w:left w:val="nil"/>
              <w:bottom w:val="nil"/>
              <w:right w:val="nil"/>
            </w:tcBorders>
            <w:shd w:val="clear" w:color="000000" w:fill="D9D9D9"/>
            <w:noWrap/>
            <w:vAlign w:val="bottom"/>
            <w:hideMark/>
          </w:tcPr>
          <w:p w14:paraId="4D838638" w14:textId="77777777" w:rsidR="004F13E1" w:rsidRPr="004F13E1" w:rsidRDefault="004F13E1" w:rsidP="004F13E1">
            <w:pPr>
              <w:rPr>
                <w:rFonts w:ascii="Arial" w:eastAsia="Times New Roman" w:hAnsi="Arial" w:cs="Arial"/>
                <w:b/>
                <w:bCs/>
                <w:lang w:eastAsia="en-GB"/>
              </w:rPr>
            </w:pPr>
            <w:r w:rsidRPr="004F13E1">
              <w:rPr>
                <w:rFonts w:ascii="Arial" w:eastAsia="Times New Roman" w:hAnsi="Arial" w:cs="Arial"/>
                <w:b/>
                <w:bCs/>
                <w:lang w:eastAsia="en-GB"/>
              </w:rPr>
              <w:t> </w:t>
            </w:r>
          </w:p>
        </w:tc>
        <w:tc>
          <w:tcPr>
            <w:tcW w:w="1980" w:type="dxa"/>
            <w:tcBorders>
              <w:top w:val="nil"/>
              <w:left w:val="nil"/>
              <w:bottom w:val="nil"/>
              <w:right w:val="nil"/>
            </w:tcBorders>
            <w:shd w:val="clear" w:color="000000" w:fill="D9D9D9"/>
            <w:noWrap/>
            <w:vAlign w:val="bottom"/>
            <w:hideMark/>
          </w:tcPr>
          <w:p w14:paraId="49C0F9F8"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GROSS</w:t>
            </w:r>
          </w:p>
        </w:tc>
        <w:tc>
          <w:tcPr>
            <w:tcW w:w="1940" w:type="dxa"/>
            <w:tcBorders>
              <w:top w:val="nil"/>
              <w:left w:val="nil"/>
              <w:bottom w:val="nil"/>
              <w:right w:val="nil"/>
            </w:tcBorders>
            <w:shd w:val="clear" w:color="000000" w:fill="D9D9D9"/>
            <w:noWrap/>
            <w:vAlign w:val="bottom"/>
            <w:hideMark/>
          </w:tcPr>
          <w:p w14:paraId="0B4280F4"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GROSS</w:t>
            </w:r>
          </w:p>
        </w:tc>
        <w:tc>
          <w:tcPr>
            <w:tcW w:w="1923" w:type="dxa"/>
            <w:tcBorders>
              <w:top w:val="nil"/>
              <w:left w:val="nil"/>
              <w:bottom w:val="nil"/>
              <w:right w:val="nil"/>
            </w:tcBorders>
            <w:shd w:val="clear" w:color="000000" w:fill="D9D9D9"/>
            <w:noWrap/>
            <w:vAlign w:val="bottom"/>
            <w:hideMark/>
          </w:tcPr>
          <w:p w14:paraId="1159CCA9"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NET</w:t>
            </w:r>
          </w:p>
        </w:tc>
      </w:tr>
      <w:tr w:rsidR="004F13E1" w:rsidRPr="004F13E1" w14:paraId="67C320C8" w14:textId="77777777" w:rsidTr="00937E6C">
        <w:trPr>
          <w:trHeight w:val="315"/>
        </w:trPr>
        <w:tc>
          <w:tcPr>
            <w:tcW w:w="4120" w:type="dxa"/>
            <w:tcBorders>
              <w:top w:val="nil"/>
              <w:left w:val="nil"/>
              <w:bottom w:val="nil"/>
              <w:right w:val="nil"/>
            </w:tcBorders>
            <w:shd w:val="clear" w:color="000000" w:fill="D9D9D9"/>
            <w:noWrap/>
            <w:vAlign w:val="bottom"/>
            <w:hideMark/>
          </w:tcPr>
          <w:p w14:paraId="3ED6D5F7" w14:textId="77777777" w:rsidR="004F13E1" w:rsidRPr="004F13E1" w:rsidRDefault="004F13E1" w:rsidP="004F13E1">
            <w:pPr>
              <w:rPr>
                <w:rFonts w:ascii="Arial" w:eastAsia="Times New Roman" w:hAnsi="Arial" w:cs="Arial"/>
                <w:b/>
                <w:bCs/>
                <w:lang w:eastAsia="en-GB"/>
              </w:rPr>
            </w:pPr>
            <w:r w:rsidRPr="004F13E1">
              <w:rPr>
                <w:rFonts w:ascii="Arial" w:eastAsia="Times New Roman" w:hAnsi="Arial" w:cs="Arial"/>
                <w:b/>
                <w:bCs/>
                <w:lang w:eastAsia="en-GB"/>
              </w:rPr>
              <w:t> </w:t>
            </w:r>
          </w:p>
        </w:tc>
        <w:tc>
          <w:tcPr>
            <w:tcW w:w="1980" w:type="dxa"/>
            <w:tcBorders>
              <w:top w:val="nil"/>
              <w:left w:val="nil"/>
              <w:bottom w:val="nil"/>
              <w:right w:val="nil"/>
            </w:tcBorders>
            <w:shd w:val="clear" w:color="000000" w:fill="D9D9D9"/>
            <w:noWrap/>
            <w:vAlign w:val="bottom"/>
            <w:hideMark/>
          </w:tcPr>
          <w:p w14:paraId="52DB374D"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EXPENDITURE</w:t>
            </w:r>
          </w:p>
        </w:tc>
        <w:tc>
          <w:tcPr>
            <w:tcW w:w="1940" w:type="dxa"/>
            <w:tcBorders>
              <w:top w:val="nil"/>
              <w:left w:val="nil"/>
              <w:bottom w:val="nil"/>
              <w:right w:val="nil"/>
            </w:tcBorders>
            <w:shd w:val="clear" w:color="000000" w:fill="D9D9D9"/>
            <w:noWrap/>
            <w:vAlign w:val="bottom"/>
            <w:hideMark/>
          </w:tcPr>
          <w:p w14:paraId="3EE56542"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INCOME</w:t>
            </w:r>
          </w:p>
        </w:tc>
        <w:tc>
          <w:tcPr>
            <w:tcW w:w="1923" w:type="dxa"/>
            <w:tcBorders>
              <w:top w:val="nil"/>
              <w:left w:val="nil"/>
              <w:bottom w:val="nil"/>
              <w:right w:val="nil"/>
            </w:tcBorders>
            <w:shd w:val="clear" w:color="000000" w:fill="D9D9D9"/>
            <w:noWrap/>
            <w:vAlign w:val="bottom"/>
            <w:hideMark/>
          </w:tcPr>
          <w:p w14:paraId="016A581E"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EXPENDITURE</w:t>
            </w:r>
          </w:p>
        </w:tc>
      </w:tr>
      <w:tr w:rsidR="004F13E1" w:rsidRPr="004F13E1" w14:paraId="32E32AE1" w14:textId="77777777" w:rsidTr="00937E6C">
        <w:trPr>
          <w:trHeight w:val="315"/>
        </w:trPr>
        <w:tc>
          <w:tcPr>
            <w:tcW w:w="4120" w:type="dxa"/>
            <w:tcBorders>
              <w:top w:val="nil"/>
              <w:left w:val="nil"/>
              <w:bottom w:val="nil"/>
              <w:right w:val="nil"/>
            </w:tcBorders>
            <w:shd w:val="clear" w:color="000000" w:fill="D9D9D9"/>
            <w:noWrap/>
            <w:vAlign w:val="bottom"/>
            <w:hideMark/>
          </w:tcPr>
          <w:p w14:paraId="43CD871A" w14:textId="77777777" w:rsidR="004F13E1" w:rsidRPr="004F13E1" w:rsidRDefault="004F13E1" w:rsidP="004F13E1">
            <w:pPr>
              <w:rPr>
                <w:rFonts w:ascii="Arial" w:eastAsia="Times New Roman" w:hAnsi="Arial" w:cs="Arial"/>
                <w:b/>
                <w:bCs/>
                <w:lang w:eastAsia="en-GB"/>
              </w:rPr>
            </w:pPr>
            <w:r w:rsidRPr="004F13E1">
              <w:rPr>
                <w:rFonts w:ascii="Arial" w:eastAsia="Times New Roman" w:hAnsi="Arial" w:cs="Arial"/>
                <w:b/>
                <w:bCs/>
                <w:lang w:eastAsia="en-GB"/>
              </w:rPr>
              <w:t> </w:t>
            </w:r>
          </w:p>
        </w:tc>
        <w:tc>
          <w:tcPr>
            <w:tcW w:w="1980" w:type="dxa"/>
            <w:tcBorders>
              <w:top w:val="nil"/>
              <w:left w:val="nil"/>
              <w:bottom w:val="nil"/>
              <w:right w:val="nil"/>
            </w:tcBorders>
            <w:shd w:val="clear" w:color="000000" w:fill="D9D9D9"/>
            <w:noWrap/>
            <w:vAlign w:val="bottom"/>
            <w:hideMark/>
          </w:tcPr>
          <w:p w14:paraId="3EC4CBB5"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w:t>
            </w:r>
          </w:p>
        </w:tc>
        <w:tc>
          <w:tcPr>
            <w:tcW w:w="1940" w:type="dxa"/>
            <w:tcBorders>
              <w:top w:val="nil"/>
              <w:left w:val="nil"/>
              <w:bottom w:val="nil"/>
              <w:right w:val="nil"/>
            </w:tcBorders>
            <w:shd w:val="clear" w:color="000000" w:fill="D9D9D9"/>
            <w:noWrap/>
            <w:vAlign w:val="bottom"/>
            <w:hideMark/>
          </w:tcPr>
          <w:p w14:paraId="1EC7C1BD"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w:t>
            </w:r>
          </w:p>
        </w:tc>
        <w:tc>
          <w:tcPr>
            <w:tcW w:w="1923" w:type="dxa"/>
            <w:tcBorders>
              <w:top w:val="nil"/>
              <w:left w:val="nil"/>
              <w:bottom w:val="nil"/>
              <w:right w:val="nil"/>
            </w:tcBorders>
            <w:shd w:val="clear" w:color="000000" w:fill="D9D9D9"/>
            <w:noWrap/>
            <w:vAlign w:val="bottom"/>
            <w:hideMark/>
          </w:tcPr>
          <w:p w14:paraId="7060211C" w14:textId="77777777" w:rsidR="004F13E1" w:rsidRPr="004F13E1" w:rsidRDefault="004F13E1" w:rsidP="004F13E1">
            <w:pPr>
              <w:jc w:val="center"/>
              <w:rPr>
                <w:rFonts w:ascii="Arial" w:eastAsia="Times New Roman" w:hAnsi="Arial" w:cs="Arial"/>
                <w:b/>
                <w:bCs/>
                <w:lang w:eastAsia="en-GB"/>
              </w:rPr>
            </w:pPr>
            <w:r w:rsidRPr="004F13E1">
              <w:rPr>
                <w:rFonts w:ascii="Arial" w:eastAsia="Times New Roman" w:hAnsi="Arial" w:cs="Arial"/>
                <w:b/>
                <w:bCs/>
                <w:lang w:eastAsia="en-GB"/>
              </w:rPr>
              <w:t>£</w:t>
            </w:r>
          </w:p>
        </w:tc>
      </w:tr>
      <w:tr w:rsidR="00937E6C" w:rsidRPr="004F13E1" w14:paraId="726279DC" w14:textId="77777777" w:rsidTr="00937E6C">
        <w:trPr>
          <w:trHeight w:val="540"/>
        </w:trPr>
        <w:tc>
          <w:tcPr>
            <w:tcW w:w="4120" w:type="dxa"/>
            <w:tcBorders>
              <w:top w:val="nil"/>
              <w:left w:val="nil"/>
              <w:bottom w:val="nil"/>
              <w:right w:val="nil"/>
            </w:tcBorders>
            <w:shd w:val="clear" w:color="auto" w:fill="auto"/>
            <w:vAlign w:val="bottom"/>
            <w:hideMark/>
          </w:tcPr>
          <w:p w14:paraId="4FF0CF61"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Prosperity &amp; Investment</w:t>
            </w:r>
          </w:p>
        </w:tc>
        <w:tc>
          <w:tcPr>
            <w:tcW w:w="1980" w:type="dxa"/>
            <w:tcBorders>
              <w:top w:val="nil"/>
              <w:left w:val="nil"/>
              <w:bottom w:val="nil"/>
              <w:right w:val="nil"/>
            </w:tcBorders>
            <w:shd w:val="clear" w:color="auto" w:fill="auto"/>
            <w:noWrap/>
            <w:vAlign w:val="bottom"/>
            <w:hideMark/>
          </w:tcPr>
          <w:p w14:paraId="6450ADAE" w14:textId="102B3DAC"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20,399,127 </w:t>
            </w:r>
          </w:p>
        </w:tc>
        <w:tc>
          <w:tcPr>
            <w:tcW w:w="1940" w:type="dxa"/>
            <w:tcBorders>
              <w:top w:val="nil"/>
              <w:left w:val="nil"/>
              <w:bottom w:val="nil"/>
              <w:right w:val="nil"/>
            </w:tcBorders>
            <w:shd w:val="clear" w:color="auto" w:fill="auto"/>
            <w:noWrap/>
            <w:vAlign w:val="bottom"/>
            <w:hideMark/>
          </w:tcPr>
          <w:p w14:paraId="0623C634" w14:textId="65E99971"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24,719,227 </w:t>
            </w:r>
          </w:p>
        </w:tc>
        <w:tc>
          <w:tcPr>
            <w:tcW w:w="1923" w:type="dxa"/>
            <w:tcBorders>
              <w:top w:val="nil"/>
              <w:left w:val="nil"/>
              <w:bottom w:val="nil"/>
              <w:right w:val="nil"/>
            </w:tcBorders>
            <w:shd w:val="clear" w:color="auto" w:fill="auto"/>
            <w:noWrap/>
            <w:vAlign w:val="bottom"/>
            <w:hideMark/>
          </w:tcPr>
          <w:p w14:paraId="25777223" w14:textId="4DB07977" w:rsidR="00937E6C" w:rsidRPr="00D127BE" w:rsidRDefault="00937E6C" w:rsidP="00937E6C">
            <w:pPr>
              <w:jc w:val="right"/>
              <w:rPr>
                <w:rFonts w:ascii="Arial" w:eastAsia="Times New Roman" w:hAnsi="Arial" w:cs="Arial"/>
                <w:highlight w:val="green"/>
                <w:lang w:eastAsia="en-GB"/>
              </w:rPr>
            </w:pPr>
            <w:r>
              <w:rPr>
                <w:rFonts w:ascii="Arial" w:hAnsi="Arial" w:cs="Arial"/>
              </w:rPr>
              <w:t>(4,320,100)</w:t>
            </w:r>
          </w:p>
        </w:tc>
      </w:tr>
      <w:tr w:rsidR="00937E6C" w:rsidRPr="004F13E1" w14:paraId="1D3569BA" w14:textId="77777777" w:rsidTr="00937E6C">
        <w:trPr>
          <w:trHeight w:val="540"/>
        </w:trPr>
        <w:tc>
          <w:tcPr>
            <w:tcW w:w="4120" w:type="dxa"/>
            <w:tcBorders>
              <w:top w:val="nil"/>
              <w:left w:val="nil"/>
              <w:bottom w:val="nil"/>
              <w:right w:val="nil"/>
            </w:tcBorders>
            <w:shd w:val="clear" w:color="auto" w:fill="auto"/>
            <w:vAlign w:val="bottom"/>
            <w:hideMark/>
          </w:tcPr>
          <w:p w14:paraId="46E9E242"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Finance &amp; Human Resources</w:t>
            </w:r>
          </w:p>
        </w:tc>
        <w:tc>
          <w:tcPr>
            <w:tcW w:w="1980" w:type="dxa"/>
            <w:tcBorders>
              <w:top w:val="nil"/>
              <w:left w:val="nil"/>
              <w:bottom w:val="nil"/>
              <w:right w:val="nil"/>
            </w:tcBorders>
            <w:shd w:val="clear" w:color="auto" w:fill="auto"/>
            <w:noWrap/>
            <w:vAlign w:val="bottom"/>
            <w:hideMark/>
          </w:tcPr>
          <w:p w14:paraId="1599E934" w14:textId="063095E9"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20,935,429 </w:t>
            </w:r>
          </w:p>
        </w:tc>
        <w:tc>
          <w:tcPr>
            <w:tcW w:w="1940" w:type="dxa"/>
            <w:tcBorders>
              <w:top w:val="nil"/>
              <w:left w:val="nil"/>
              <w:bottom w:val="nil"/>
              <w:right w:val="nil"/>
            </w:tcBorders>
            <w:shd w:val="clear" w:color="auto" w:fill="auto"/>
            <w:noWrap/>
            <w:vAlign w:val="bottom"/>
            <w:hideMark/>
          </w:tcPr>
          <w:p w14:paraId="4C942098" w14:textId="10F3D0A8"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7,620,455 </w:t>
            </w:r>
          </w:p>
        </w:tc>
        <w:tc>
          <w:tcPr>
            <w:tcW w:w="1923" w:type="dxa"/>
            <w:tcBorders>
              <w:top w:val="nil"/>
              <w:left w:val="nil"/>
              <w:bottom w:val="nil"/>
              <w:right w:val="nil"/>
            </w:tcBorders>
            <w:shd w:val="clear" w:color="auto" w:fill="auto"/>
            <w:noWrap/>
            <w:vAlign w:val="bottom"/>
            <w:hideMark/>
          </w:tcPr>
          <w:p w14:paraId="69B3439A" w14:textId="74987BAB"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13,314,974 </w:t>
            </w:r>
          </w:p>
        </w:tc>
      </w:tr>
      <w:tr w:rsidR="00937E6C" w:rsidRPr="004F13E1" w14:paraId="3CBD17F6" w14:textId="77777777" w:rsidTr="00937E6C">
        <w:trPr>
          <w:trHeight w:val="540"/>
        </w:trPr>
        <w:tc>
          <w:tcPr>
            <w:tcW w:w="4120" w:type="dxa"/>
            <w:tcBorders>
              <w:top w:val="nil"/>
              <w:left w:val="nil"/>
              <w:bottom w:val="nil"/>
              <w:right w:val="nil"/>
            </w:tcBorders>
            <w:shd w:val="clear" w:color="auto" w:fill="auto"/>
            <w:vAlign w:val="bottom"/>
            <w:hideMark/>
          </w:tcPr>
          <w:p w14:paraId="2525C4F0"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Policy &amp; Governance</w:t>
            </w:r>
          </w:p>
        </w:tc>
        <w:tc>
          <w:tcPr>
            <w:tcW w:w="1980" w:type="dxa"/>
            <w:tcBorders>
              <w:top w:val="nil"/>
              <w:left w:val="nil"/>
              <w:bottom w:val="nil"/>
              <w:right w:val="nil"/>
            </w:tcBorders>
            <w:shd w:val="clear" w:color="auto" w:fill="auto"/>
            <w:noWrap/>
            <w:vAlign w:val="bottom"/>
            <w:hideMark/>
          </w:tcPr>
          <w:p w14:paraId="3500DFCA" w14:textId="18CD49A2"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7,063,805 </w:t>
            </w:r>
          </w:p>
        </w:tc>
        <w:tc>
          <w:tcPr>
            <w:tcW w:w="1940" w:type="dxa"/>
            <w:tcBorders>
              <w:top w:val="nil"/>
              <w:left w:val="nil"/>
              <w:bottom w:val="nil"/>
              <w:right w:val="nil"/>
            </w:tcBorders>
            <w:shd w:val="clear" w:color="auto" w:fill="auto"/>
            <w:noWrap/>
            <w:vAlign w:val="bottom"/>
            <w:hideMark/>
          </w:tcPr>
          <w:p w14:paraId="7D960F7D" w14:textId="168E7EBB"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5,595,470 </w:t>
            </w:r>
          </w:p>
        </w:tc>
        <w:tc>
          <w:tcPr>
            <w:tcW w:w="1923" w:type="dxa"/>
            <w:tcBorders>
              <w:top w:val="nil"/>
              <w:left w:val="nil"/>
              <w:bottom w:val="nil"/>
              <w:right w:val="nil"/>
            </w:tcBorders>
            <w:shd w:val="clear" w:color="auto" w:fill="auto"/>
            <w:noWrap/>
            <w:vAlign w:val="bottom"/>
            <w:hideMark/>
          </w:tcPr>
          <w:p w14:paraId="00DD16B7" w14:textId="73A08C38"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1,468,335 </w:t>
            </w:r>
          </w:p>
        </w:tc>
      </w:tr>
      <w:tr w:rsidR="00937E6C" w:rsidRPr="004F13E1" w14:paraId="649DA354" w14:textId="77777777" w:rsidTr="00937E6C">
        <w:trPr>
          <w:trHeight w:val="630"/>
        </w:trPr>
        <w:tc>
          <w:tcPr>
            <w:tcW w:w="4120" w:type="dxa"/>
            <w:tcBorders>
              <w:top w:val="nil"/>
              <w:left w:val="nil"/>
              <w:bottom w:val="nil"/>
              <w:right w:val="nil"/>
            </w:tcBorders>
            <w:shd w:val="clear" w:color="auto" w:fill="auto"/>
            <w:vAlign w:val="bottom"/>
            <w:hideMark/>
          </w:tcPr>
          <w:p w14:paraId="3D4D1C06"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Children's Safeguarding &amp; Family Support</w:t>
            </w:r>
          </w:p>
        </w:tc>
        <w:tc>
          <w:tcPr>
            <w:tcW w:w="1980" w:type="dxa"/>
            <w:tcBorders>
              <w:top w:val="nil"/>
              <w:left w:val="nil"/>
              <w:bottom w:val="nil"/>
              <w:right w:val="nil"/>
            </w:tcBorders>
            <w:shd w:val="clear" w:color="auto" w:fill="auto"/>
            <w:noWrap/>
            <w:vAlign w:val="bottom"/>
            <w:hideMark/>
          </w:tcPr>
          <w:p w14:paraId="5238E773" w14:textId="71303AB3"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40,300,332 </w:t>
            </w:r>
          </w:p>
        </w:tc>
        <w:tc>
          <w:tcPr>
            <w:tcW w:w="1940" w:type="dxa"/>
            <w:tcBorders>
              <w:top w:val="nil"/>
              <w:left w:val="nil"/>
              <w:bottom w:val="nil"/>
              <w:right w:val="nil"/>
            </w:tcBorders>
            <w:shd w:val="clear" w:color="auto" w:fill="auto"/>
            <w:noWrap/>
            <w:vAlign w:val="bottom"/>
            <w:hideMark/>
          </w:tcPr>
          <w:p w14:paraId="6C13F560" w14:textId="6248D6B1"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3,049,946 </w:t>
            </w:r>
          </w:p>
        </w:tc>
        <w:tc>
          <w:tcPr>
            <w:tcW w:w="1923" w:type="dxa"/>
            <w:tcBorders>
              <w:top w:val="nil"/>
              <w:left w:val="nil"/>
              <w:bottom w:val="nil"/>
              <w:right w:val="nil"/>
            </w:tcBorders>
            <w:shd w:val="clear" w:color="auto" w:fill="auto"/>
            <w:noWrap/>
            <w:vAlign w:val="bottom"/>
            <w:hideMark/>
          </w:tcPr>
          <w:p w14:paraId="54B95278" w14:textId="1F613346"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37,250,386 </w:t>
            </w:r>
          </w:p>
        </w:tc>
      </w:tr>
      <w:tr w:rsidR="00937E6C" w:rsidRPr="004F13E1" w14:paraId="0595A9E8" w14:textId="77777777" w:rsidTr="00937E6C">
        <w:trPr>
          <w:trHeight w:val="540"/>
        </w:trPr>
        <w:tc>
          <w:tcPr>
            <w:tcW w:w="4120" w:type="dxa"/>
            <w:tcBorders>
              <w:top w:val="nil"/>
              <w:left w:val="nil"/>
              <w:bottom w:val="nil"/>
              <w:right w:val="nil"/>
            </w:tcBorders>
            <w:shd w:val="clear" w:color="auto" w:fill="auto"/>
            <w:vAlign w:val="bottom"/>
            <w:hideMark/>
          </w:tcPr>
          <w:p w14:paraId="0E8FB046"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Education &amp; Skills</w:t>
            </w:r>
          </w:p>
        </w:tc>
        <w:tc>
          <w:tcPr>
            <w:tcW w:w="1980" w:type="dxa"/>
            <w:tcBorders>
              <w:top w:val="nil"/>
              <w:left w:val="nil"/>
              <w:bottom w:val="nil"/>
              <w:right w:val="nil"/>
            </w:tcBorders>
            <w:shd w:val="clear" w:color="auto" w:fill="auto"/>
            <w:noWrap/>
            <w:vAlign w:val="bottom"/>
            <w:hideMark/>
          </w:tcPr>
          <w:p w14:paraId="396A3057" w14:textId="6EF8B847"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134,715,377 </w:t>
            </w:r>
          </w:p>
        </w:tc>
        <w:tc>
          <w:tcPr>
            <w:tcW w:w="1940" w:type="dxa"/>
            <w:tcBorders>
              <w:top w:val="nil"/>
              <w:left w:val="nil"/>
              <w:bottom w:val="nil"/>
              <w:right w:val="nil"/>
            </w:tcBorders>
            <w:shd w:val="clear" w:color="auto" w:fill="auto"/>
            <w:noWrap/>
            <w:vAlign w:val="bottom"/>
            <w:hideMark/>
          </w:tcPr>
          <w:p w14:paraId="39CD5B50" w14:textId="56C2704E"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122,396,706 </w:t>
            </w:r>
          </w:p>
        </w:tc>
        <w:tc>
          <w:tcPr>
            <w:tcW w:w="1923" w:type="dxa"/>
            <w:tcBorders>
              <w:top w:val="nil"/>
              <w:left w:val="nil"/>
              <w:bottom w:val="nil"/>
              <w:right w:val="nil"/>
            </w:tcBorders>
            <w:shd w:val="clear" w:color="auto" w:fill="auto"/>
            <w:noWrap/>
            <w:vAlign w:val="bottom"/>
            <w:hideMark/>
          </w:tcPr>
          <w:p w14:paraId="1634E082" w14:textId="7C5B4B8E"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12,318,671 </w:t>
            </w:r>
          </w:p>
        </w:tc>
      </w:tr>
      <w:tr w:rsidR="00937E6C" w:rsidRPr="004F13E1" w14:paraId="38F9008E" w14:textId="77777777" w:rsidTr="00937E6C">
        <w:trPr>
          <w:trHeight w:val="540"/>
        </w:trPr>
        <w:tc>
          <w:tcPr>
            <w:tcW w:w="4120" w:type="dxa"/>
            <w:tcBorders>
              <w:top w:val="nil"/>
              <w:left w:val="nil"/>
              <w:bottom w:val="nil"/>
              <w:right w:val="nil"/>
            </w:tcBorders>
            <w:shd w:val="clear" w:color="auto" w:fill="auto"/>
            <w:vAlign w:val="bottom"/>
            <w:hideMark/>
          </w:tcPr>
          <w:p w14:paraId="59A3D21E"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Health, Wellbeing &amp; Commissioning</w:t>
            </w:r>
          </w:p>
        </w:tc>
        <w:tc>
          <w:tcPr>
            <w:tcW w:w="1980" w:type="dxa"/>
            <w:tcBorders>
              <w:top w:val="nil"/>
              <w:left w:val="nil"/>
              <w:bottom w:val="nil"/>
              <w:right w:val="nil"/>
            </w:tcBorders>
            <w:shd w:val="clear" w:color="auto" w:fill="auto"/>
            <w:noWrap/>
            <w:vAlign w:val="bottom"/>
            <w:hideMark/>
          </w:tcPr>
          <w:p w14:paraId="7CC0A282" w14:textId="556E8404"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14,818,405 </w:t>
            </w:r>
          </w:p>
        </w:tc>
        <w:tc>
          <w:tcPr>
            <w:tcW w:w="1940" w:type="dxa"/>
            <w:tcBorders>
              <w:top w:val="nil"/>
              <w:left w:val="nil"/>
              <w:bottom w:val="nil"/>
              <w:right w:val="nil"/>
            </w:tcBorders>
            <w:shd w:val="clear" w:color="auto" w:fill="auto"/>
            <w:noWrap/>
            <w:vAlign w:val="bottom"/>
            <w:hideMark/>
          </w:tcPr>
          <w:p w14:paraId="05275EB9" w14:textId="0BCB69FE"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10,870,347 </w:t>
            </w:r>
          </w:p>
        </w:tc>
        <w:tc>
          <w:tcPr>
            <w:tcW w:w="1923" w:type="dxa"/>
            <w:tcBorders>
              <w:top w:val="nil"/>
              <w:left w:val="nil"/>
              <w:bottom w:val="nil"/>
              <w:right w:val="nil"/>
            </w:tcBorders>
            <w:shd w:val="clear" w:color="auto" w:fill="auto"/>
            <w:noWrap/>
            <w:vAlign w:val="bottom"/>
            <w:hideMark/>
          </w:tcPr>
          <w:p w14:paraId="52699EAC" w14:textId="15ADF544"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3,948,058 </w:t>
            </w:r>
          </w:p>
        </w:tc>
      </w:tr>
      <w:tr w:rsidR="00937E6C" w:rsidRPr="004F13E1" w14:paraId="1533A40D" w14:textId="77777777" w:rsidTr="00937E6C">
        <w:trPr>
          <w:trHeight w:val="540"/>
        </w:trPr>
        <w:tc>
          <w:tcPr>
            <w:tcW w:w="4120" w:type="dxa"/>
            <w:tcBorders>
              <w:top w:val="nil"/>
              <w:left w:val="nil"/>
              <w:bottom w:val="nil"/>
              <w:right w:val="nil"/>
            </w:tcBorders>
            <w:shd w:val="clear" w:color="auto" w:fill="auto"/>
            <w:vAlign w:val="bottom"/>
            <w:hideMark/>
          </w:tcPr>
          <w:p w14:paraId="439719C8"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Adult Social Care</w:t>
            </w:r>
          </w:p>
        </w:tc>
        <w:tc>
          <w:tcPr>
            <w:tcW w:w="1980" w:type="dxa"/>
            <w:tcBorders>
              <w:top w:val="nil"/>
              <w:left w:val="nil"/>
              <w:bottom w:val="nil"/>
              <w:right w:val="nil"/>
            </w:tcBorders>
            <w:shd w:val="clear" w:color="auto" w:fill="auto"/>
            <w:noWrap/>
            <w:vAlign w:val="bottom"/>
            <w:hideMark/>
          </w:tcPr>
          <w:p w14:paraId="16C4F177" w14:textId="4DA6E9D3" w:rsidR="00937E6C" w:rsidRPr="00D127BE" w:rsidRDefault="00937E6C" w:rsidP="00937E6C">
            <w:pPr>
              <w:jc w:val="right"/>
              <w:rPr>
                <w:rFonts w:ascii="Arial" w:eastAsia="Times New Roman" w:hAnsi="Arial" w:cs="Arial"/>
                <w:highlight w:val="green"/>
                <w:lang w:eastAsia="en-GB"/>
              </w:rPr>
            </w:pPr>
            <w:r>
              <w:rPr>
                <w:rFonts w:ascii="Arial" w:hAnsi="Arial" w:cs="Arial"/>
                <w:color w:val="000000"/>
              </w:rPr>
              <w:t xml:space="preserve">      73,068,488 </w:t>
            </w:r>
          </w:p>
        </w:tc>
        <w:tc>
          <w:tcPr>
            <w:tcW w:w="1940" w:type="dxa"/>
            <w:tcBorders>
              <w:top w:val="nil"/>
              <w:left w:val="nil"/>
              <w:bottom w:val="nil"/>
              <w:right w:val="nil"/>
            </w:tcBorders>
            <w:shd w:val="clear" w:color="auto" w:fill="auto"/>
            <w:noWrap/>
            <w:vAlign w:val="bottom"/>
            <w:hideMark/>
          </w:tcPr>
          <w:p w14:paraId="1C70139C" w14:textId="17651F5E" w:rsidR="00937E6C" w:rsidRPr="00D127BE" w:rsidRDefault="00937E6C" w:rsidP="00937E6C">
            <w:pPr>
              <w:jc w:val="right"/>
              <w:rPr>
                <w:rFonts w:ascii="Arial" w:eastAsia="Times New Roman" w:hAnsi="Arial" w:cs="Arial"/>
                <w:highlight w:val="green"/>
                <w:lang w:eastAsia="en-GB"/>
              </w:rPr>
            </w:pPr>
            <w:r>
              <w:rPr>
                <w:rFonts w:ascii="Arial" w:hAnsi="Arial" w:cs="Arial"/>
                <w:color w:val="000000"/>
              </w:rPr>
              <w:t xml:space="preserve">    24,029,119 </w:t>
            </w:r>
          </w:p>
        </w:tc>
        <w:tc>
          <w:tcPr>
            <w:tcW w:w="1923" w:type="dxa"/>
            <w:tcBorders>
              <w:top w:val="nil"/>
              <w:left w:val="nil"/>
              <w:bottom w:val="nil"/>
              <w:right w:val="nil"/>
            </w:tcBorders>
            <w:shd w:val="clear" w:color="auto" w:fill="auto"/>
            <w:noWrap/>
            <w:vAlign w:val="bottom"/>
            <w:hideMark/>
          </w:tcPr>
          <w:p w14:paraId="12AD160D" w14:textId="1D711937"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49,039,369 </w:t>
            </w:r>
          </w:p>
        </w:tc>
      </w:tr>
      <w:tr w:rsidR="00937E6C" w:rsidRPr="004F13E1" w14:paraId="55E4504C" w14:textId="77777777" w:rsidTr="00937E6C">
        <w:trPr>
          <w:trHeight w:val="705"/>
        </w:trPr>
        <w:tc>
          <w:tcPr>
            <w:tcW w:w="4120" w:type="dxa"/>
            <w:tcBorders>
              <w:top w:val="nil"/>
              <w:left w:val="nil"/>
              <w:bottom w:val="nil"/>
              <w:right w:val="nil"/>
            </w:tcBorders>
            <w:shd w:val="clear" w:color="auto" w:fill="auto"/>
            <w:vAlign w:val="bottom"/>
            <w:hideMark/>
          </w:tcPr>
          <w:p w14:paraId="79294A74"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Neighbourhood &amp; Enforcement Services</w:t>
            </w:r>
          </w:p>
        </w:tc>
        <w:tc>
          <w:tcPr>
            <w:tcW w:w="1980" w:type="dxa"/>
            <w:tcBorders>
              <w:top w:val="nil"/>
              <w:left w:val="nil"/>
              <w:bottom w:val="nil"/>
              <w:right w:val="nil"/>
            </w:tcBorders>
            <w:shd w:val="clear" w:color="auto" w:fill="auto"/>
            <w:noWrap/>
            <w:vAlign w:val="bottom"/>
            <w:hideMark/>
          </w:tcPr>
          <w:p w14:paraId="401A4C23" w14:textId="537F1421"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39,116,860 </w:t>
            </w:r>
          </w:p>
        </w:tc>
        <w:tc>
          <w:tcPr>
            <w:tcW w:w="1940" w:type="dxa"/>
            <w:tcBorders>
              <w:top w:val="nil"/>
              <w:left w:val="nil"/>
              <w:bottom w:val="nil"/>
              <w:right w:val="nil"/>
            </w:tcBorders>
            <w:shd w:val="clear" w:color="auto" w:fill="auto"/>
            <w:noWrap/>
            <w:vAlign w:val="bottom"/>
            <w:hideMark/>
          </w:tcPr>
          <w:p w14:paraId="4BE7A844" w14:textId="4D341CCA"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8,607,846 </w:t>
            </w:r>
          </w:p>
        </w:tc>
        <w:tc>
          <w:tcPr>
            <w:tcW w:w="1923" w:type="dxa"/>
            <w:tcBorders>
              <w:top w:val="nil"/>
              <w:left w:val="nil"/>
              <w:bottom w:val="nil"/>
              <w:right w:val="nil"/>
            </w:tcBorders>
            <w:shd w:val="clear" w:color="auto" w:fill="auto"/>
            <w:noWrap/>
            <w:vAlign w:val="bottom"/>
            <w:hideMark/>
          </w:tcPr>
          <w:p w14:paraId="112F1278" w14:textId="63415350"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30,509,014 </w:t>
            </w:r>
          </w:p>
        </w:tc>
      </w:tr>
      <w:tr w:rsidR="00937E6C" w:rsidRPr="004F13E1" w14:paraId="039F07AB" w14:textId="77777777" w:rsidTr="00937E6C">
        <w:trPr>
          <w:trHeight w:val="540"/>
        </w:trPr>
        <w:tc>
          <w:tcPr>
            <w:tcW w:w="4120" w:type="dxa"/>
            <w:tcBorders>
              <w:top w:val="nil"/>
              <w:left w:val="nil"/>
              <w:bottom w:val="nil"/>
              <w:right w:val="nil"/>
            </w:tcBorders>
            <w:shd w:val="clear" w:color="auto" w:fill="auto"/>
            <w:vAlign w:val="bottom"/>
            <w:hideMark/>
          </w:tcPr>
          <w:p w14:paraId="32E9511F" w14:textId="77777777"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Housing, Employment &amp; Infrastructure</w:t>
            </w:r>
          </w:p>
        </w:tc>
        <w:tc>
          <w:tcPr>
            <w:tcW w:w="1980" w:type="dxa"/>
            <w:tcBorders>
              <w:top w:val="nil"/>
              <w:left w:val="nil"/>
              <w:bottom w:val="nil"/>
              <w:right w:val="nil"/>
            </w:tcBorders>
            <w:shd w:val="clear" w:color="auto" w:fill="auto"/>
            <w:noWrap/>
            <w:vAlign w:val="bottom"/>
            <w:hideMark/>
          </w:tcPr>
          <w:p w14:paraId="3BD9E01D" w14:textId="5C260D69"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5,189,775 </w:t>
            </w:r>
          </w:p>
        </w:tc>
        <w:tc>
          <w:tcPr>
            <w:tcW w:w="1940" w:type="dxa"/>
            <w:tcBorders>
              <w:top w:val="nil"/>
              <w:left w:val="nil"/>
              <w:bottom w:val="nil"/>
              <w:right w:val="nil"/>
            </w:tcBorders>
            <w:shd w:val="clear" w:color="auto" w:fill="auto"/>
            <w:noWrap/>
            <w:vAlign w:val="bottom"/>
            <w:hideMark/>
          </w:tcPr>
          <w:p w14:paraId="307787D0" w14:textId="3ADD5DD2"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2,742,757 </w:t>
            </w:r>
          </w:p>
        </w:tc>
        <w:tc>
          <w:tcPr>
            <w:tcW w:w="1923" w:type="dxa"/>
            <w:tcBorders>
              <w:top w:val="nil"/>
              <w:left w:val="nil"/>
              <w:bottom w:val="nil"/>
              <w:right w:val="nil"/>
            </w:tcBorders>
            <w:shd w:val="clear" w:color="auto" w:fill="auto"/>
            <w:noWrap/>
            <w:vAlign w:val="bottom"/>
            <w:hideMark/>
          </w:tcPr>
          <w:p w14:paraId="74A1F0C7" w14:textId="5965119C"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2,447,018 </w:t>
            </w:r>
          </w:p>
        </w:tc>
      </w:tr>
      <w:tr w:rsidR="00937E6C" w:rsidRPr="004F13E1" w14:paraId="7248911F" w14:textId="77777777" w:rsidTr="00937E6C">
        <w:trPr>
          <w:trHeight w:val="735"/>
        </w:trPr>
        <w:tc>
          <w:tcPr>
            <w:tcW w:w="4120" w:type="dxa"/>
            <w:tcBorders>
              <w:top w:val="nil"/>
              <w:left w:val="nil"/>
              <w:bottom w:val="nil"/>
              <w:right w:val="nil"/>
            </w:tcBorders>
            <w:shd w:val="clear" w:color="auto" w:fill="auto"/>
            <w:vAlign w:val="bottom"/>
            <w:hideMark/>
          </w:tcPr>
          <w:p w14:paraId="06F5EAE4" w14:textId="351BE3DF" w:rsidR="00937E6C" w:rsidRPr="004F13E1" w:rsidRDefault="00937E6C" w:rsidP="00937E6C">
            <w:pPr>
              <w:rPr>
                <w:rFonts w:ascii="Arial" w:eastAsia="Times New Roman" w:hAnsi="Arial" w:cs="Arial"/>
                <w:color w:val="000000"/>
                <w:lang w:eastAsia="en-GB"/>
              </w:rPr>
            </w:pPr>
            <w:r w:rsidRPr="004F13E1">
              <w:rPr>
                <w:rFonts w:ascii="Arial" w:eastAsia="Times New Roman" w:hAnsi="Arial" w:cs="Arial"/>
                <w:color w:val="000000"/>
                <w:lang w:eastAsia="en-GB"/>
              </w:rPr>
              <w:t>Communities, Customer &amp; Commercial Services</w:t>
            </w:r>
          </w:p>
        </w:tc>
        <w:tc>
          <w:tcPr>
            <w:tcW w:w="1980" w:type="dxa"/>
            <w:tcBorders>
              <w:top w:val="nil"/>
              <w:left w:val="nil"/>
              <w:bottom w:val="nil"/>
              <w:right w:val="nil"/>
            </w:tcBorders>
            <w:shd w:val="clear" w:color="auto" w:fill="auto"/>
            <w:noWrap/>
            <w:vAlign w:val="bottom"/>
            <w:hideMark/>
          </w:tcPr>
          <w:p w14:paraId="2340D00C" w14:textId="15618316"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84,915,684 </w:t>
            </w:r>
          </w:p>
        </w:tc>
        <w:tc>
          <w:tcPr>
            <w:tcW w:w="1940" w:type="dxa"/>
            <w:tcBorders>
              <w:top w:val="nil"/>
              <w:left w:val="nil"/>
              <w:bottom w:val="nil"/>
              <w:right w:val="nil"/>
            </w:tcBorders>
            <w:shd w:val="clear" w:color="auto" w:fill="auto"/>
            <w:noWrap/>
            <w:vAlign w:val="bottom"/>
            <w:hideMark/>
          </w:tcPr>
          <w:p w14:paraId="087A1E13" w14:textId="58EEAEAB" w:rsidR="00937E6C" w:rsidRPr="00D127BE" w:rsidRDefault="00937E6C" w:rsidP="00937E6C">
            <w:pPr>
              <w:jc w:val="right"/>
              <w:rPr>
                <w:rFonts w:ascii="Arial" w:eastAsia="Times New Roman" w:hAnsi="Arial" w:cs="Arial"/>
                <w:color w:val="000000"/>
                <w:highlight w:val="green"/>
                <w:lang w:eastAsia="en-GB"/>
              </w:rPr>
            </w:pPr>
            <w:r>
              <w:rPr>
                <w:rFonts w:ascii="Arial" w:hAnsi="Arial" w:cs="Arial"/>
                <w:color w:val="000000"/>
              </w:rPr>
              <w:t xml:space="preserve">    80,187,803 </w:t>
            </w:r>
          </w:p>
        </w:tc>
        <w:tc>
          <w:tcPr>
            <w:tcW w:w="1923" w:type="dxa"/>
            <w:tcBorders>
              <w:top w:val="nil"/>
              <w:left w:val="nil"/>
              <w:bottom w:val="nil"/>
              <w:right w:val="nil"/>
            </w:tcBorders>
            <w:shd w:val="clear" w:color="auto" w:fill="auto"/>
            <w:noWrap/>
            <w:vAlign w:val="bottom"/>
            <w:hideMark/>
          </w:tcPr>
          <w:p w14:paraId="4FE07DD7" w14:textId="57AFC17E" w:rsidR="00937E6C" w:rsidRPr="00D127BE" w:rsidRDefault="00937E6C" w:rsidP="00937E6C">
            <w:pPr>
              <w:jc w:val="right"/>
              <w:rPr>
                <w:rFonts w:ascii="Arial" w:eastAsia="Times New Roman" w:hAnsi="Arial" w:cs="Arial"/>
                <w:highlight w:val="green"/>
                <w:lang w:eastAsia="en-GB"/>
              </w:rPr>
            </w:pPr>
            <w:r>
              <w:rPr>
                <w:rFonts w:ascii="Arial" w:hAnsi="Arial" w:cs="Arial"/>
              </w:rPr>
              <w:t xml:space="preserve">4,727,881 </w:t>
            </w:r>
          </w:p>
        </w:tc>
      </w:tr>
      <w:tr w:rsidR="002B7544" w:rsidRPr="004F13E1" w14:paraId="24117BC2" w14:textId="77777777" w:rsidTr="00937E6C">
        <w:trPr>
          <w:trHeight w:val="540"/>
        </w:trPr>
        <w:tc>
          <w:tcPr>
            <w:tcW w:w="4120" w:type="dxa"/>
            <w:tcBorders>
              <w:top w:val="nil"/>
              <w:left w:val="nil"/>
              <w:bottom w:val="nil"/>
              <w:right w:val="nil"/>
            </w:tcBorders>
            <w:shd w:val="clear" w:color="auto" w:fill="auto"/>
            <w:vAlign w:val="bottom"/>
            <w:hideMark/>
          </w:tcPr>
          <w:p w14:paraId="64F4414E" w14:textId="77777777" w:rsidR="002B7544" w:rsidRPr="004F13E1" w:rsidRDefault="002B7544" w:rsidP="002B7544">
            <w:pPr>
              <w:rPr>
                <w:rFonts w:ascii="Arial" w:eastAsia="Times New Roman" w:hAnsi="Arial" w:cs="Arial"/>
                <w:color w:val="000000"/>
                <w:lang w:eastAsia="en-GB"/>
              </w:rPr>
            </w:pPr>
            <w:r w:rsidRPr="004F13E1">
              <w:rPr>
                <w:rFonts w:ascii="Arial" w:eastAsia="Times New Roman" w:hAnsi="Arial" w:cs="Arial"/>
                <w:color w:val="000000"/>
                <w:lang w:eastAsia="en-GB"/>
              </w:rPr>
              <w:t>Corporate Items</w:t>
            </w:r>
          </w:p>
        </w:tc>
        <w:tc>
          <w:tcPr>
            <w:tcW w:w="1980" w:type="dxa"/>
            <w:tcBorders>
              <w:top w:val="nil"/>
              <w:left w:val="nil"/>
              <w:bottom w:val="nil"/>
              <w:right w:val="nil"/>
            </w:tcBorders>
            <w:shd w:val="clear" w:color="auto" w:fill="auto"/>
            <w:noWrap/>
            <w:vAlign w:val="bottom"/>
            <w:hideMark/>
          </w:tcPr>
          <w:p w14:paraId="097A2EAC" w14:textId="037F26D4" w:rsidR="002B7544" w:rsidRPr="00D127BE" w:rsidRDefault="002B7544" w:rsidP="002B7544">
            <w:pPr>
              <w:jc w:val="right"/>
              <w:rPr>
                <w:rFonts w:ascii="Arial" w:eastAsia="Times New Roman" w:hAnsi="Arial" w:cs="Arial"/>
                <w:color w:val="000000"/>
                <w:highlight w:val="green"/>
                <w:lang w:eastAsia="en-GB"/>
              </w:rPr>
            </w:pPr>
            <w:r>
              <w:rPr>
                <w:rFonts w:ascii="Arial" w:hAnsi="Arial" w:cs="Arial"/>
                <w:color w:val="000000"/>
              </w:rPr>
              <w:t xml:space="preserve">      15,792,106 </w:t>
            </w:r>
          </w:p>
        </w:tc>
        <w:tc>
          <w:tcPr>
            <w:tcW w:w="1940" w:type="dxa"/>
            <w:tcBorders>
              <w:top w:val="nil"/>
              <w:left w:val="nil"/>
              <w:bottom w:val="nil"/>
              <w:right w:val="nil"/>
            </w:tcBorders>
            <w:shd w:val="clear" w:color="auto" w:fill="auto"/>
            <w:noWrap/>
            <w:vAlign w:val="bottom"/>
            <w:hideMark/>
          </w:tcPr>
          <w:p w14:paraId="2F5D2E17" w14:textId="3D5308AA" w:rsidR="002B7544" w:rsidRPr="00D127BE" w:rsidRDefault="002B7544" w:rsidP="00AF60A5">
            <w:pPr>
              <w:jc w:val="right"/>
              <w:rPr>
                <w:rFonts w:ascii="Arial" w:eastAsia="Times New Roman" w:hAnsi="Arial" w:cs="Arial"/>
                <w:color w:val="000000"/>
                <w:highlight w:val="green"/>
                <w:lang w:eastAsia="en-GB"/>
              </w:rPr>
            </w:pPr>
            <w:r>
              <w:rPr>
                <w:rFonts w:ascii="Arial" w:hAnsi="Arial" w:cs="Arial"/>
                <w:color w:val="000000"/>
              </w:rPr>
              <w:t xml:space="preserve">    28,</w:t>
            </w:r>
            <w:r w:rsidR="00AF60A5">
              <w:rPr>
                <w:rFonts w:ascii="Arial" w:hAnsi="Arial" w:cs="Arial"/>
                <w:color w:val="000000"/>
              </w:rPr>
              <w:t>360,035</w:t>
            </w:r>
            <w:r>
              <w:rPr>
                <w:rFonts w:ascii="Arial" w:hAnsi="Arial" w:cs="Arial"/>
                <w:color w:val="000000"/>
              </w:rPr>
              <w:t xml:space="preserve"> </w:t>
            </w:r>
          </w:p>
        </w:tc>
        <w:tc>
          <w:tcPr>
            <w:tcW w:w="1923" w:type="dxa"/>
            <w:tcBorders>
              <w:top w:val="nil"/>
              <w:left w:val="nil"/>
              <w:bottom w:val="nil"/>
              <w:right w:val="nil"/>
            </w:tcBorders>
            <w:shd w:val="clear" w:color="auto" w:fill="auto"/>
            <w:noWrap/>
            <w:vAlign w:val="bottom"/>
            <w:hideMark/>
          </w:tcPr>
          <w:p w14:paraId="24BDE546" w14:textId="3580293E" w:rsidR="002B7544" w:rsidRPr="00D127BE" w:rsidRDefault="002B7544" w:rsidP="00AF60A5">
            <w:pPr>
              <w:jc w:val="right"/>
              <w:rPr>
                <w:rFonts w:ascii="Arial" w:eastAsia="Times New Roman" w:hAnsi="Arial" w:cs="Arial"/>
                <w:highlight w:val="green"/>
                <w:lang w:eastAsia="en-GB"/>
              </w:rPr>
            </w:pPr>
            <w:r>
              <w:rPr>
                <w:rFonts w:ascii="Arial" w:hAnsi="Arial" w:cs="Arial"/>
              </w:rPr>
              <w:t>(12,</w:t>
            </w:r>
            <w:r w:rsidR="00AF60A5">
              <w:rPr>
                <w:rFonts w:ascii="Arial" w:hAnsi="Arial" w:cs="Arial"/>
              </w:rPr>
              <w:t>567,929</w:t>
            </w:r>
            <w:r>
              <w:rPr>
                <w:rFonts w:ascii="Arial" w:hAnsi="Arial" w:cs="Arial"/>
              </w:rPr>
              <w:t>)</w:t>
            </w:r>
          </w:p>
        </w:tc>
      </w:tr>
      <w:tr w:rsidR="002B7544" w:rsidRPr="004F13E1" w14:paraId="0ADA2383" w14:textId="77777777" w:rsidTr="00937E6C">
        <w:trPr>
          <w:trHeight w:val="315"/>
        </w:trPr>
        <w:tc>
          <w:tcPr>
            <w:tcW w:w="4120" w:type="dxa"/>
            <w:tcBorders>
              <w:top w:val="nil"/>
              <w:left w:val="nil"/>
              <w:bottom w:val="nil"/>
              <w:right w:val="nil"/>
            </w:tcBorders>
            <w:shd w:val="clear" w:color="auto" w:fill="auto"/>
            <w:vAlign w:val="bottom"/>
            <w:hideMark/>
          </w:tcPr>
          <w:p w14:paraId="4DC58656" w14:textId="77777777" w:rsidR="002B7544" w:rsidRPr="004F13E1" w:rsidRDefault="002B7544" w:rsidP="002B7544">
            <w:pPr>
              <w:jc w:val="right"/>
              <w:rPr>
                <w:rFonts w:ascii="Arial" w:eastAsia="Times New Roman" w:hAnsi="Arial" w:cs="Arial"/>
                <w:lang w:eastAsia="en-GB"/>
              </w:rPr>
            </w:pPr>
          </w:p>
        </w:tc>
        <w:tc>
          <w:tcPr>
            <w:tcW w:w="1980" w:type="dxa"/>
            <w:tcBorders>
              <w:top w:val="nil"/>
              <w:left w:val="nil"/>
              <w:bottom w:val="nil"/>
              <w:right w:val="nil"/>
            </w:tcBorders>
            <w:shd w:val="clear" w:color="auto" w:fill="auto"/>
            <w:noWrap/>
            <w:vAlign w:val="bottom"/>
            <w:hideMark/>
          </w:tcPr>
          <w:p w14:paraId="2DBF684F" w14:textId="77777777" w:rsidR="002B7544" w:rsidRPr="00D127BE" w:rsidRDefault="002B7544" w:rsidP="002B7544">
            <w:pPr>
              <w:jc w:val="right"/>
              <w:rPr>
                <w:rFonts w:eastAsia="Times New Roman"/>
                <w:sz w:val="20"/>
                <w:szCs w:val="20"/>
                <w:highlight w:val="green"/>
                <w:lang w:eastAsia="en-GB"/>
              </w:rPr>
            </w:pPr>
          </w:p>
        </w:tc>
        <w:tc>
          <w:tcPr>
            <w:tcW w:w="1940" w:type="dxa"/>
            <w:tcBorders>
              <w:top w:val="nil"/>
              <w:left w:val="nil"/>
              <w:bottom w:val="nil"/>
              <w:right w:val="nil"/>
            </w:tcBorders>
            <w:shd w:val="clear" w:color="auto" w:fill="auto"/>
            <w:noWrap/>
            <w:vAlign w:val="bottom"/>
            <w:hideMark/>
          </w:tcPr>
          <w:p w14:paraId="23117B17" w14:textId="77777777" w:rsidR="002B7544" w:rsidRPr="00D127BE" w:rsidRDefault="002B7544" w:rsidP="002B7544">
            <w:pPr>
              <w:jc w:val="right"/>
              <w:rPr>
                <w:rFonts w:eastAsia="Times New Roman"/>
                <w:sz w:val="20"/>
                <w:szCs w:val="20"/>
                <w:highlight w:val="green"/>
                <w:lang w:eastAsia="en-GB"/>
              </w:rPr>
            </w:pPr>
          </w:p>
        </w:tc>
        <w:tc>
          <w:tcPr>
            <w:tcW w:w="1923" w:type="dxa"/>
            <w:tcBorders>
              <w:top w:val="nil"/>
              <w:left w:val="nil"/>
              <w:bottom w:val="nil"/>
              <w:right w:val="nil"/>
            </w:tcBorders>
            <w:shd w:val="clear" w:color="auto" w:fill="auto"/>
            <w:noWrap/>
            <w:vAlign w:val="bottom"/>
            <w:hideMark/>
          </w:tcPr>
          <w:p w14:paraId="70ABD368" w14:textId="77777777" w:rsidR="002B7544" w:rsidRPr="00D127BE" w:rsidRDefault="002B7544" w:rsidP="002B7544">
            <w:pPr>
              <w:jc w:val="right"/>
              <w:rPr>
                <w:rFonts w:eastAsia="Times New Roman"/>
                <w:sz w:val="20"/>
                <w:szCs w:val="20"/>
                <w:highlight w:val="green"/>
                <w:lang w:eastAsia="en-GB"/>
              </w:rPr>
            </w:pPr>
          </w:p>
        </w:tc>
      </w:tr>
      <w:tr w:rsidR="002B7544" w:rsidRPr="004F13E1" w14:paraId="58D72922" w14:textId="77777777" w:rsidTr="00937E6C">
        <w:trPr>
          <w:trHeight w:val="615"/>
        </w:trPr>
        <w:tc>
          <w:tcPr>
            <w:tcW w:w="4120" w:type="dxa"/>
            <w:tcBorders>
              <w:top w:val="nil"/>
              <w:left w:val="nil"/>
              <w:bottom w:val="nil"/>
              <w:right w:val="nil"/>
            </w:tcBorders>
            <w:shd w:val="clear" w:color="auto" w:fill="auto"/>
            <w:vAlign w:val="bottom"/>
            <w:hideMark/>
          </w:tcPr>
          <w:p w14:paraId="6D910D43" w14:textId="77777777" w:rsidR="002B7544" w:rsidRPr="004F13E1" w:rsidRDefault="002B7544" w:rsidP="002B7544">
            <w:pPr>
              <w:rPr>
                <w:rFonts w:ascii="Arial" w:eastAsia="Times New Roman" w:hAnsi="Arial" w:cs="Arial"/>
                <w:lang w:eastAsia="en-GB"/>
              </w:rPr>
            </w:pPr>
            <w:r w:rsidRPr="004F13E1">
              <w:rPr>
                <w:rFonts w:ascii="Arial" w:eastAsia="Times New Roman" w:hAnsi="Arial" w:cs="Arial"/>
                <w:lang w:eastAsia="en-GB"/>
              </w:rPr>
              <w:t>Netting off of Internal Recharges included above</w:t>
            </w:r>
          </w:p>
        </w:tc>
        <w:tc>
          <w:tcPr>
            <w:tcW w:w="1980" w:type="dxa"/>
            <w:tcBorders>
              <w:top w:val="nil"/>
              <w:left w:val="nil"/>
              <w:bottom w:val="nil"/>
              <w:right w:val="nil"/>
            </w:tcBorders>
            <w:shd w:val="clear" w:color="auto" w:fill="auto"/>
            <w:noWrap/>
            <w:vAlign w:val="bottom"/>
            <w:hideMark/>
          </w:tcPr>
          <w:p w14:paraId="70B6B7C7" w14:textId="50558B4B" w:rsidR="002B7544" w:rsidRPr="00D127BE" w:rsidRDefault="002B7544" w:rsidP="002B7544">
            <w:pPr>
              <w:jc w:val="right"/>
              <w:rPr>
                <w:rFonts w:ascii="Arial" w:eastAsia="Times New Roman" w:hAnsi="Arial" w:cs="Arial"/>
                <w:highlight w:val="green"/>
                <w:lang w:eastAsia="en-GB"/>
              </w:rPr>
            </w:pPr>
            <w:r>
              <w:rPr>
                <w:rFonts w:ascii="Arial" w:hAnsi="Arial" w:cs="Arial"/>
                <w:color w:val="000000"/>
              </w:rPr>
              <w:t xml:space="preserve">-     50,640,202 </w:t>
            </w:r>
          </w:p>
        </w:tc>
        <w:tc>
          <w:tcPr>
            <w:tcW w:w="1940" w:type="dxa"/>
            <w:tcBorders>
              <w:top w:val="nil"/>
              <w:left w:val="nil"/>
              <w:bottom w:val="nil"/>
              <w:right w:val="nil"/>
            </w:tcBorders>
            <w:shd w:val="clear" w:color="auto" w:fill="auto"/>
            <w:noWrap/>
            <w:vAlign w:val="bottom"/>
            <w:hideMark/>
          </w:tcPr>
          <w:p w14:paraId="2CB531A0" w14:textId="79ACB180" w:rsidR="002B7544" w:rsidRPr="00D127BE" w:rsidRDefault="002B7544" w:rsidP="002B7544">
            <w:pPr>
              <w:jc w:val="right"/>
              <w:rPr>
                <w:rFonts w:ascii="Arial" w:eastAsia="Times New Roman" w:hAnsi="Arial" w:cs="Arial"/>
                <w:highlight w:val="green"/>
                <w:lang w:eastAsia="en-GB"/>
              </w:rPr>
            </w:pPr>
            <w:r>
              <w:rPr>
                <w:rFonts w:ascii="Arial" w:hAnsi="Arial" w:cs="Arial"/>
                <w:color w:val="000000"/>
              </w:rPr>
              <w:t xml:space="preserve">-   50,640,202 </w:t>
            </w:r>
          </w:p>
        </w:tc>
        <w:tc>
          <w:tcPr>
            <w:tcW w:w="1923" w:type="dxa"/>
            <w:tcBorders>
              <w:top w:val="nil"/>
              <w:left w:val="nil"/>
              <w:bottom w:val="nil"/>
              <w:right w:val="nil"/>
            </w:tcBorders>
            <w:shd w:val="clear" w:color="auto" w:fill="auto"/>
            <w:noWrap/>
            <w:vAlign w:val="bottom"/>
            <w:hideMark/>
          </w:tcPr>
          <w:p w14:paraId="3E3D82FE" w14:textId="52C27C35" w:rsidR="002B7544" w:rsidRPr="00D127BE" w:rsidRDefault="002B7544" w:rsidP="002B7544">
            <w:pPr>
              <w:jc w:val="right"/>
              <w:rPr>
                <w:rFonts w:ascii="Arial" w:eastAsia="Times New Roman" w:hAnsi="Arial" w:cs="Arial"/>
                <w:highlight w:val="green"/>
                <w:lang w:eastAsia="en-GB"/>
              </w:rPr>
            </w:pPr>
            <w:r>
              <w:rPr>
                <w:rFonts w:ascii="Arial" w:hAnsi="Arial" w:cs="Arial"/>
                <w:color w:val="000000"/>
              </w:rPr>
              <w:t xml:space="preserve">                       -   </w:t>
            </w:r>
          </w:p>
        </w:tc>
      </w:tr>
      <w:tr w:rsidR="002B7544" w:rsidRPr="004F13E1" w14:paraId="76873295" w14:textId="77777777" w:rsidTr="00937E6C">
        <w:trPr>
          <w:trHeight w:val="315"/>
        </w:trPr>
        <w:tc>
          <w:tcPr>
            <w:tcW w:w="4120" w:type="dxa"/>
            <w:tcBorders>
              <w:top w:val="nil"/>
              <w:left w:val="nil"/>
              <w:bottom w:val="nil"/>
              <w:right w:val="nil"/>
            </w:tcBorders>
            <w:shd w:val="clear" w:color="auto" w:fill="auto"/>
            <w:vAlign w:val="bottom"/>
            <w:hideMark/>
          </w:tcPr>
          <w:p w14:paraId="5151D58B" w14:textId="77777777" w:rsidR="002B7544" w:rsidRPr="004F13E1" w:rsidRDefault="002B7544" w:rsidP="002B7544">
            <w:pPr>
              <w:jc w:val="right"/>
              <w:rPr>
                <w:rFonts w:ascii="Arial" w:eastAsia="Times New Roman" w:hAnsi="Arial" w:cs="Arial"/>
                <w:lang w:eastAsia="en-GB"/>
              </w:rPr>
            </w:pPr>
          </w:p>
        </w:tc>
        <w:tc>
          <w:tcPr>
            <w:tcW w:w="1980" w:type="dxa"/>
            <w:tcBorders>
              <w:top w:val="nil"/>
              <w:left w:val="nil"/>
              <w:bottom w:val="nil"/>
              <w:right w:val="nil"/>
            </w:tcBorders>
            <w:shd w:val="clear" w:color="auto" w:fill="auto"/>
            <w:noWrap/>
            <w:vAlign w:val="bottom"/>
            <w:hideMark/>
          </w:tcPr>
          <w:p w14:paraId="4B7A0751" w14:textId="77777777" w:rsidR="002B7544" w:rsidRPr="00D127BE" w:rsidRDefault="002B7544" w:rsidP="002B7544">
            <w:pPr>
              <w:jc w:val="right"/>
              <w:rPr>
                <w:rFonts w:eastAsia="Times New Roman"/>
                <w:sz w:val="20"/>
                <w:szCs w:val="20"/>
                <w:highlight w:val="green"/>
                <w:lang w:eastAsia="en-GB"/>
              </w:rPr>
            </w:pPr>
          </w:p>
        </w:tc>
        <w:tc>
          <w:tcPr>
            <w:tcW w:w="1940" w:type="dxa"/>
            <w:tcBorders>
              <w:top w:val="nil"/>
              <w:left w:val="nil"/>
              <w:bottom w:val="nil"/>
              <w:right w:val="nil"/>
            </w:tcBorders>
            <w:shd w:val="clear" w:color="auto" w:fill="auto"/>
            <w:noWrap/>
            <w:vAlign w:val="bottom"/>
            <w:hideMark/>
          </w:tcPr>
          <w:p w14:paraId="237795C1" w14:textId="77777777" w:rsidR="002B7544" w:rsidRPr="00D127BE" w:rsidRDefault="002B7544" w:rsidP="002B7544">
            <w:pPr>
              <w:jc w:val="right"/>
              <w:rPr>
                <w:rFonts w:eastAsia="Times New Roman"/>
                <w:sz w:val="20"/>
                <w:szCs w:val="20"/>
                <w:highlight w:val="green"/>
                <w:lang w:eastAsia="en-GB"/>
              </w:rPr>
            </w:pPr>
          </w:p>
        </w:tc>
        <w:tc>
          <w:tcPr>
            <w:tcW w:w="1923" w:type="dxa"/>
            <w:tcBorders>
              <w:top w:val="nil"/>
              <w:left w:val="nil"/>
              <w:bottom w:val="nil"/>
              <w:right w:val="nil"/>
            </w:tcBorders>
            <w:shd w:val="clear" w:color="auto" w:fill="auto"/>
            <w:noWrap/>
            <w:vAlign w:val="bottom"/>
            <w:hideMark/>
          </w:tcPr>
          <w:p w14:paraId="3DB8D319" w14:textId="77777777" w:rsidR="002B7544" w:rsidRPr="00D127BE" w:rsidRDefault="002B7544" w:rsidP="002B7544">
            <w:pPr>
              <w:jc w:val="right"/>
              <w:rPr>
                <w:rFonts w:eastAsia="Times New Roman"/>
                <w:sz w:val="20"/>
                <w:szCs w:val="20"/>
                <w:highlight w:val="green"/>
                <w:lang w:eastAsia="en-GB"/>
              </w:rPr>
            </w:pPr>
          </w:p>
        </w:tc>
      </w:tr>
      <w:tr w:rsidR="002B7544" w:rsidRPr="004F13E1" w14:paraId="72D0ED24" w14:textId="77777777" w:rsidTr="00D5353A">
        <w:trPr>
          <w:trHeight w:val="315"/>
        </w:trPr>
        <w:tc>
          <w:tcPr>
            <w:tcW w:w="4120" w:type="dxa"/>
            <w:tcBorders>
              <w:top w:val="nil"/>
              <w:left w:val="nil"/>
              <w:bottom w:val="nil"/>
              <w:right w:val="nil"/>
            </w:tcBorders>
            <w:shd w:val="clear" w:color="000000" w:fill="D9D9D9"/>
            <w:vAlign w:val="bottom"/>
            <w:hideMark/>
          </w:tcPr>
          <w:p w14:paraId="3BAC696D" w14:textId="77777777" w:rsidR="002B7544" w:rsidRPr="004F13E1" w:rsidRDefault="002B7544" w:rsidP="002B7544">
            <w:pPr>
              <w:rPr>
                <w:rFonts w:ascii="Arial" w:eastAsia="Times New Roman" w:hAnsi="Arial" w:cs="Arial"/>
                <w:b/>
                <w:bCs/>
                <w:lang w:eastAsia="en-GB"/>
              </w:rPr>
            </w:pPr>
            <w:r w:rsidRPr="004F13E1">
              <w:rPr>
                <w:rFonts w:ascii="Arial" w:eastAsia="Times New Roman" w:hAnsi="Arial" w:cs="Arial"/>
                <w:b/>
                <w:bCs/>
                <w:lang w:eastAsia="en-GB"/>
              </w:rPr>
              <w:t>Total</w:t>
            </w:r>
          </w:p>
        </w:tc>
        <w:tc>
          <w:tcPr>
            <w:tcW w:w="1980" w:type="dxa"/>
            <w:tcBorders>
              <w:top w:val="nil"/>
              <w:left w:val="nil"/>
              <w:bottom w:val="nil"/>
              <w:right w:val="nil"/>
            </w:tcBorders>
            <w:shd w:val="clear" w:color="000000" w:fill="D9D9D9"/>
            <w:noWrap/>
            <w:vAlign w:val="bottom"/>
            <w:hideMark/>
          </w:tcPr>
          <w:p w14:paraId="605558A2" w14:textId="1B5E8CA3" w:rsidR="002B7544" w:rsidRPr="00D127BE" w:rsidRDefault="002B7544" w:rsidP="002B7544">
            <w:pPr>
              <w:jc w:val="right"/>
              <w:rPr>
                <w:rFonts w:ascii="Arial" w:eastAsia="Times New Roman" w:hAnsi="Arial" w:cs="Arial"/>
                <w:b/>
                <w:bCs/>
                <w:highlight w:val="green"/>
                <w:lang w:eastAsia="en-GB"/>
              </w:rPr>
            </w:pPr>
            <w:r>
              <w:rPr>
                <w:rFonts w:ascii="Arial" w:hAnsi="Arial" w:cs="Arial"/>
                <w:b/>
                <w:bCs/>
              </w:rPr>
              <w:t>405,675,186</w:t>
            </w:r>
          </w:p>
        </w:tc>
        <w:tc>
          <w:tcPr>
            <w:tcW w:w="1940" w:type="dxa"/>
            <w:tcBorders>
              <w:top w:val="nil"/>
              <w:left w:val="nil"/>
              <w:bottom w:val="nil"/>
              <w:right w:val="nil"/>
            </w:tcBorders>
            <w:shd w:val="clear" w:color="000000" w:fill="D9D9D9"/>
            <w:noWrap/>
            <w:vAlign w:val="bottom"/>
            <w:hideMark/>
          </w:tcPr>
          <w:p w14:paraId="4536171E" w14:textId="10BAEDF1" w:rsidR="002B7544" w:rsidRPr="00D127BE" w:rsidRDefault="002B7544" w:rsidP="00AF60A5">
            <w:pPr>
              <w:jc w:val="right"/>
              <w:rPr>
                <w:rFonts w:ascii="Arial" w:eastAsia="Times New Roman" w:hAnsi="Arial" w:cs="Arial"/>
                <w:b/>
                <w:bCs/>
                <w:highlight w:val="green"/>
                <w:lang w:eastAsia="en-GB"/>
              </w:rPr>
            </w:pPr>
            <w:r>
              <w:rPr>
                <w:rFonts w:ascii="Arial" w:hAnsi="Arial" w:cs="Arial"/>
                <w:b/>
                <w:bCs/>
              </w:rPr>
              <w:t>267,</w:t>
            </w:r>
            <w:r w:rsidR="00AF60A5">
              <w:rPr>
                <w:rFonts w:ascii="Arial" w:hAnsi="Arial" w:cs="Arial"/>
                <w:b/>
                <w:bCs/>
              </w:rPr>
              <w:t>539,509</w:t>
            </w:r>
          </w:p>
        </w:tc>
        <w:tc>
          <w:tcPr>
            <w:tcW w:w="1923" w:type="dxa"/>
            <w:tcBorders>
              <w:top w:val="nil"/>
              <w:left w:val="nil"/>
              <w:bottom w:val="nil"/>
              <w:right w:val="nil"/>
            </w:tcBorders>
            <w:shd w:val="clear" w:color="000000" w:fill="D9D9D9"/>
            <w:noWrap/>
            <w:vAlign w:val="bottom"/>
            <w:hideMark/>
          </w:tcPr>
          <w:p w14:paraId="4721B2B0" w14:textId="6E46F5CA" w:rsidR="002B7544" w:rsidRPr="00D127BE" w:rsidRDefault="002B7544" w:rsidP="00AF60A5">
            <w:pPr>
              <w:jc w:val="right"/>
              <w:rPr>
                <w:rFonts w:ascii="Arial" w:eastAsia="Times New Roman" w:hAnsi="Arial" w:cs="Arial"/>
                <w:b/>
                <w:bCs/>
                <w:highlight w:val="green"/>
                <w:lang w:eastAsia="en-GB"/>
              </w:rPr>
            </w:pPr>
            <w:r>
              <w:rPr>
                <w:rFonts w:ascii="Arial" w:hAnsi="Arial" w:cs="Arial"/>
                <w:b/>
                <w:bCs/>
              </w:rPr>
              <w:t>138,</w:t>
            </w:r>
            <w:r w:rsidR="00AF60A5">
              <w:rPr>
                <w:rFonts w:ascii="Arial" w:hAnsi="Arial" w:cs="Arial"/>
                <w:b/>
                <w:bCs/>
              </w:rPr>
              <w:t>135,677</w:t>
            </w:r>
          </w:p>
        </w:tc>
      </w:tr>
      <w:tr w:rsidR="002B7544" w:rsidRPr="004F13E1" w14:paraId="4581F3D1" w14:textId="77777777" w:rsidTr="00937E6C">
        <w:trPr>
          <w:trHeight w:val="315"/>
        </w:trPr>
        <w:tc>
          <w:tcPr>
            <w:tcW w:w="4120" w:type="dxa"/>
            <w:tcBorders>
              <w:top w:val="nil"/>
              <w:left w:val="nil"/>
              <w:bottom w:val="nil"/>
              <w:right w:val="nil"/>
            </w:tcBorders>
            <w:shd w:val="clear" w:color="auto" w:fill="auto"/>
            <w:vAlign w:val="bottom"/>
            <w:hideMark/>
          </w:tcPr>
          <w:p w14:paraId="54266ACC" w14:textId="77777777" w:rsidR="002B7544" w:rsidRPr="004F13E1" w:rsidRDefault="002B7544" w:rsidP="002B7544">
            <w:pPr>
              <w:jc w:val="right"/>
              <w:rPr>
                <w:rFonts w:ascii="Arial" w:eastAsia="Times New Roman" w:hAnsi="Arial" w:cs="Arial"/>
                <w:b/>
                <w:bCs/>
                <w:lang w:eastAsia="en-GB"/>
              </w:rPr>
            </w:pPr>
          </w:p>
        </w:tc>
        <w:tc>
          <w:tcPr>
            <w:tcW w:w="1980" w:type="dxa"/>
            <w:tcBorders>
              <w:top w:val="nil"/>
              <w:left w:val="nil"/>
              <w:bottom w:val="nil"/>
              <w:right w:val="nil"/>
            </w:tcBorders>
            <w:shd w:val="clear" w:color="auto" w:fill="auto"/>
            <w:noWrap/>
            <w:vAlign w:val="bottom"/>
            <w:hideMark/>
          </w:tcPr>
          <w:p w14:paraId="60DC0387" w14:textId="77777777" w:rsidR="002B7544" w:rsidRPr="00D127BE" w:rsidRDefault="002B7544" w:rsidP="002B7544">
            <w:pPr>
              <w:jc w:val="right"/>
              <w:rPr>
                <w:rFonts w:eastAsia="Times New Roman"/>
                <w:sz w:val="20"/>
                <w:szCs w:val="20"/>
                <w:highlight w:val="green"/>
                <w:lang w:eastAsia="en-GB"/>
              </w:rPr>
            </w:pPr>
          </w:p>
        </w:tc>
        <w:tc>
          <w:tcPr>
            <w:tcW w:w="1940" w:type="dxa"/>
            <w:tcBorders>
              <w:top w:val="nil"/>
              <w:left w:val="nil"/>
              <w:bottom w:val="nil"/>
              <w:right w:val="nil"/>
            </w:tcBorders>
            <w:shd w:val="clear" w:color="auto" w:fill="auto"/>
            <w:noWrap/>
            <w:vAlign w:val="bottom"/>
            <w:hideMark/>
          </w:tcPr>
          <w:p w14:paraId="73802FB3" w14:textId="77777777" w:rsidR="002B7544" w:rsidRPr="00D127BE" w:rsidRDefault="002B7544" w:rsidP="002B7544">
            <w:pPr>
              <w:jc w:val="right"/>
              <w:rPr>
                <w:rFonts w:eastAsia="Times New Roman"/>
                <w:sz w:val="20"/>
                <w:szCs w:val="20"/>
                <w:highlight w:val="green"/>
                <w:lang w:eastAsia="en-GB"/>
              </w:rPr>
            </w:pPr>
          </w:p>
        </w:tc>
        <w:tc>
          <w:tcPr>
            <w:tcW w:w="1923" w:type="dxa"/>
            <w:tcBorders>
              <w:top w:val="nil"/>
              <w:left w:val="nil"/>
              <w:bottom w:val="nil"/>
              <w:right w:val="nil"/>
            </w:tcBorders>
            <w:shd w:val="clear" w:color="auto" w:fill="auto"/>
            <w:noWrap/>
            <w:vAlign w:val="bottom"/>
            <w:hideMark/>
          </w:tcPr>
          <w:p w14:paraId="17B2E82E" w14:textId="77777777" w:rsidR="002B7544" w:rsidRPr="00D127BE" w:rsidRDefault="002B7544" w:rsidP="002B7544">
            <w:pPr>
              <w:jc w:val="right"/>
              <w:rPr>
                <w:rFonts w:eastAsia="Times New Roman"/>
                <w:sz w:val="20"/>
                <w:szCs w:val="20"/>
                <w:highlight w:val="green"/>
                <w:lang w:eastAsia="en-GB"/>
              </w:rPr>
            </w:pPr>
          </w:p>
        </w:tc>
      </w:tr>
      <w:tr w:rsidR="002B7544" w:rsidRPr="00AA1088" w14:paraId="40843AEE" w14:textId="77777777" w:rsidTr="00937E6C">
        <w:trPr>
          <w:trHeight w:val="465"/>
        </w:trPr>
        <w:tc>
          <w:tcPr>
            <w:tcW w:w="4120" w:type="dxa"/>
            <w:tcBorders>
              <w:top w:val="nil"/>
              <w:left w:val="nil"/>
              <w:bottom w:val="nil"/>
              <w:right w:val="nil"/>
            </w:tcBorders>
            <w:shd w:val="clear" w:color="auto" w:fill="auto"/>
            <w:vAlign w:val="bottom"/>
            <w:hideMark/>
          </w:tcPr>
          <w:p w14:paraId="2573813A" w14:textId="77777777" w:rsidR="002B7544" w:rsidRPr="004F13E1" w:rsidRDefault="002B7544" w:rsidP="002B7544">
            <w:pPr>
              <w:rPr>
                <w:rFonts w:ascii="Arial" w:eastAsia="Times New Roman" w:hAnsi="Arial" w:cs="Arial"/>
                <w:b/>
                <w:bCs/>
                <w:lang w:eastAsia="en-GB"/>
              </w:rPr>
            </w:pPr>
            <w:r w:rsidRPr="004F13E1">
              <w:rPr>
                <w:rFonts w:ascii="Arial" w:eastAsia="Times New Roman" w:hAnsi="Arial" w:cs="Arial"/>
                <w:b/>
                <w:bCs/>
                <w:lang w:eastAsia="en-GB"/>
              </w:rPr>
              <w:t>Contributions To/From Balances</w:t>
            </w:r>
          </w:p>
        </w:tc>
        <w:tc>
          <w:tcPr>
            <w:tcW w:w="1980" w:type="dxa"/>
            <w:tcBorders>
              <w:top w:val="nil"/>
              <w:left w:val="nil"/>
              <w:bottom w:val="nil"/>
              <w:right w:val="nil"/>
            </w:tcBorders>
            <w:shd w:val="clear" w:color="auto" w:fill="auto"/>
            <w:noWrap/>
            <w:vAlign w:val="bottom"/>
            <w:hideMark/>
          </w:tcPr>
          <w:p w14:paraId="5B3161EA" w14:textId="36D366AF" w:rsidR="002B7544" w:rsidRPr="00D127BE" w:rsidRDefault="002B7544" w:rsidP="002B7544">
            <w:pPr>
              <w:jc w:val="right"/>
              <w:rPr>
                <w:rFonts w:ascii="Arial" w:eastAsia="Times New Roman" w:hAnsi="Arial" w:cs="Arial"/>
                <w:b/>
                <w:bCs/>
                <w:highlight w:val="green"/>
                <w:lang w:eastAsia="en-GB"/>
              </w:rPr>
            </w:pPr>
            <w:r>
              <w:rPr>
                <w:rFonts w:ascii="Arial" w:hAnsi="Arial" w:cs="Arial"/>
                <w:b/>
                <w:bCs/>
              </w:rPr>
              <w:t xml:space="preserve">0 </w:t>
            </w:r>
          </w:p>
        </w:tc>
        <w:tc>
          <w:tcPr>
            <w:tcW w:w="1940" w:type="dxa"/>
            <w:tcBorders>
              <w:top w:val="nil"/>
              <w:left w:val="nil"/>
              <w:bottom w:val="nil"/>
              <w:right w:val="nil"/>
            </w:tcBorders>
            <w:shd w:val="clear" w:color="auto" w:fill="auto"/>
            <w:noWrap/>
            <w:vAlign w:val="bottom"/>
            <w:hideMark/>
          </w:tcPr>
          <w:p w14:paraId="108631AA" w14:textId="33502BE9" w:rsidR="002B7544" w:rsidRPr="00D127BE" w:rsidRDefault="00AF60A5" w:rsidP="002B7544">
            <w:pPr>
              <w:jc w:val="right"/>
              <w:rPr>
                <w:rFonts w:ascii="Arial" w:eastAsia="Times New Roman" w:hAnsi="Arial" w:cs="Arial"/>
                <w:b/>
                <w:bCs/>
                <w:highlight w:val="green"/>
                <w:lang w:eastAsia="en-GB"/>
              </w:rPr>
            </w:pPr>
            <w:r>
              <w:rPr>
                <w:rFonts w:ascii="Arial" w:hAnsi="Arial" w:cs="Arial"/>
                <w:b/>
                <w:bCs/>
              </w:rPr>
              <w:t>434,750</w:t>
            </w:r>
            <w:r w:rsidR="002B7544">
              <w:rPr>
                <w:rFonts w:ascii="Arial" w:hAnsi="Arial" w:cs="Arial"/>
                <w:b/>
                <w:bCs/>
              </w:rPr>
              <w:t xml:space="preserve"> </w:t>
            </w:r>
          </w:p>
        </w:tc>
        <w:tc>
          <w:tcPr>
            <w:tcW w:w="1923" w:type="dxa"/>
            <w:tcBorders>
              <w:top w:val="nil"/>
              <w:left w:val="nil"/>
              <w:bottom w:val="nil"/>
              <w:right w:val="nil"/>
            </w:tcBorders>
            <w:shd w:val="clear" w:color="auto" w:fill="auto"/>
            <w:noWrap/>
            <w:vAlign w:val="bottom"/>
            <w:hideMark/>
          </w:tcPr>
          <w:p w14:paraId="072C1091" w14:textId="25B16848" w:rsidR="002B7544" w:rsidRPr="00AA1088" w:rsidRDefault="002B7544" w:rsidP="00AF60A5">
            <w:pPr>
              <w:jc w:val="right"/>
              <w:rPr>
                <w:rFonts w:ascii="Arial" w:eastAsia="Times New Roman" w:hAnsi="Arial" w:cs="Arial"/>
                <w:b/>
                <w:highlight w:val="green"/>
                <w:lang w:eastAsia="en-GB"/>
              </w:rPr>
            </w:pPr>
            <w:r>
              <w:rPr>
                <w:rFonts w:ascii="Arial" w:hAnsi="Arial" w:cs="Arial"/>
              </w:rPr>
              <w:t>(</w:t>
            </w:r>
            <w:r w:rsidR="00AF60A5">
              <w:rPr>
                <w:rFonts w:ascii="Arial" w:hAnsi="Arial" w:cs="Arial"/>
              </w:rPr>
              <w:t>434,750</w:t>
            </w:r>
            <w:r>
              <w:rPr>
                <w:rFonts w:ascii="Arial" w:hAnsi="Arial" w:cs="Arial"/>
              </w:rPr>
              <w:t>)</w:t>
            </w:r>
          </w:p>
        </w:tc>
      </w:tr>
      <w:tr w:rsidR="002B7544" w:rsidRPr="004F13E1" w14:paraId="31C2E622" w14:textId="77777777" w:rsidTr="00937E6C">
        <w:trPr>
          <w:trHeight w:val="315"/>
        </w:trPr>
        <w:tc>
          <w:tcPr>
            <w:tcW w:w="4120" w:type="dxa"/>
            <w:tcBorders>
              <w:top w:val="nil"/>
              <w:left w:val="nil"/>
              <w:bottom w:val="nil"/>
              <w:right w:val="nil"/>
            </w:tcBorders>
            <w:shd w:val="clear" w:color="auto" w:fill="auto"/>
            <w:vAlign w:val="bottom"/>
            <w:hideMark/>
          </w:tcPr>
          <w:p w14:paraId="2BD59567" w14:textId="77777777" w:rsidR="002B7544" w:rsidRPr="004F13E1" w:rsidRDefault="002B7544" w:rsidP="002B7544">
            <w:pPr>
              <w:jc w:val="right"/>
              <w:rPr>
                <w:rFonts w:ascii="Arial" w:eastAsia="Times New Roman" w:hAnsi="Arial" w:cs="Arial"/>
                <w:lang w:eastAsia="en-GB"/>
              </w:rPr>
            </w:pPr>
          </w:p>
        </w:tc>
        <w:tc>
          <w:tcPr>
            <w:tcW w:w="1980" w:type="dxa"/>
            <w:tcBorders>
              <w:top w:val="nil"/>
              <w:left w:val="nil"/>
              <w:bottom w:val="nil"/>
              <w:right w:val="nil"/>
            </w:tcBorders>
            <w:shd w:val="clear" w:color="auto" w:fill="auto"/>
            <w:noWrap/>
            <w:vAlign w:val="bottom"/>
            <w:hideMark/>
          </w:tcPr>
          <w:p w14:paraId="3BD15B32" w14:textId="77777777" w:rsidR="002B7544" w:rsidRPr="00D127BE" w:rsidRDefault="002B7544" w:rsidP="002B7544">
            <w:pPr>
              <w:jc w:val="right"/>
              <w:rPr>
                <w:rFonts w:eastAsia="Times New Roman"/>
                <w:sz w:val="20"/>
                <w:szCs w:val="20"/>
                <w:highlight w:val="green"/>
                <w:lang w:eastAsia="en-GB"/>
              </w:rPr>
            </w:pPr>
          </w:p>
        </w:tc>
        <w:tc>
          <w:tcPr>
            <w:tcW w:w="1940" w:type="dxa"/>
            <w:tcBorders>
              <w:top w:val="nil"/>
              <w:left w:val="nil"/>
              <w:bottom w:val="nil"/>
              <w:right w:val="nil"/>
            </w:tcBorders>
            <w:shd w:val="clear" w:color="auto" w:fill="auto"/>
            <w:noWrap/>
            <w:vAlign w:val="bottom"/>
            <w:hideMark/>
          </w:tcPr>
          <w:p w14:paraId="69A471A4" w14:textId="77777777" w:rsidR="002B7544" w:rsidRPr="00D127BE" w:rsidRDefault="002B7544" w:rsidP="002B7544">
            <w:pPr>
              <w:jc w:val="right"/>
              <w:rPr>
                <w:rFonts w:eastAsia="Times New Roman"/>
                <w:sz w:val="20"/>
                <w:szCs w:val="20"/>
                <w:highlight w:val="green"/>
                <w:lang w:eastAsia="en-GB"/>
              </w:rPr>
            </w:pPr>
          </w:p>
        </w:tc>
        <w:tc>
          <w:tcPr>
            <w:tcW w:w="1923" w:type="dxa"/>
            <w:tcBorders>
              <w:top w:val="nil"/>
              <w:left w:val="nil"/>
              <w:bottom w:val="nil"/>
              <w:right w:val="nil"/>
            </w:tcBorders>
            <w:shd w:val="clear" w:color="auto" w:fill="auto"/>
            <w:noWrap/>
            <w:vAlign w:val="bottom"/>
            <w:hideMark/>
          </w:tcPr>
          <w:p w14:paraId="64A890AB" w14:textId="77777777" w:rsidR="002B7544" w:rsidRPr="00D127BE" w:rsidRDefault="002B7544" w:rsidP="002B7544">
            <w:pPr>
              <w:jc w:val="right"/>
              <w:rPr>
                <w:rFonts w:eastAsia="Times New Roman"/>
                <w:sz w:val="20"/>
                <w:szCs w:val="20"/>
                <w:highlight w:val="green"/>
                <w:lang w:eastAsia="en-GB"/>
              </w:rPr>
            </w:pPr>
          </w:p>
        </w:tc>
      </w:tr>
      <w:tr w:rsidR="002B7544" w:rsidRPr="004F13E1" w14:paraId="0C67DA92" w14:textId="77777777" w:rsidTr="00D5353A">
        <w:trPr>
          <w:trHeight w:val="315"/>
        </w:trPr>
        <w:tc>
          <w:tcPr>
            <w:tcW w:w="4120" w:type="dxa"/>
            <w:tcBorders>
              <w:top w:val="nil"/>
              <w:left w:val="nil"/>
              <w:bottom w:val="nil"/>
              <w:right w:val="nil"/>
            </w:tcBorders>
            <w:shd w:val="clear" w:color="000000" w:fill="D9D9D9"/>
            <w:vAlign w:val="bottom"/>
            <w:hideMark/>
          </w:tcPr>
          <w:p w14:paraId="1D03836A" w14:textId="77777777" w:rsidR="002B7544" w:rsidRPr="004F13E1" w:rsidRDefault="002B7544" w:rsidP="002B7544">
            <w:pPr>
              <w:rPr>
                <w:rFonts w:ascii="Arial" w:eastAsia="Times New Roman" w:hAnsi="Arial" w:cs="Arial"/>
                <w:b/>
                <w:bCs/>
                <w:lang w:eastAsia="en-GB"/>
              </w:rPr>
            </w:pPr>
            <w:r w:rsidRPr="004F13E1">
              <w:rPr>
                <w:rFonts w:ascii="Arial" w:eastAsia="Times New Roman" w:hAnsi="Arial" w:cs="Arial"/>
                <w:b/>
                <w:bCs/>
                <w:lang w:eastAsia="en-GB"/>
              </w:rPr>
              <w:t xml:space="preserve">Net Total </w:t>
            </w:r>
          </w:p>
        </w:tc>
        <w:tc>
          <w:tcPr>
            <w:tcW w:w="1980" w:type="dxa"/>
            <w:tcBorders>
              <w:top w:val="nil"/>
              <w:left w:val="nil"/>
              <w:bottom w:val="nil"/>
              <w:right w:val="nil"/>
            </w:tcBorders>
            <w:shd w:val="clear" w:color="000000" w:fill="D9D9D9"/>
            <w:noWrap/>
            <w:vAlign w:val="bottom"/>
            <w:hideMark/>
          </w:tcPr>
          <w:p w14:paraId="2AD543EA" w14:textId="45A1F875" w:rsidR="002B7544" w:rsidRPr="00D127BE" w:rsidRDefault="002B7544" w:rsidP="002B7544">
            <w:pPr>
              <w:jc w:val="right"/>
              <w:rPr>
                <w:rFonts w:ascii="Arial" w:eastAsia="Times New Roman" w:hAnsi="Arial" w:cs="Arial"/>
                <w:b/>
                <w:bCs/>
                <w:highlight w:val="green"/>
                <w:lang w:eastAsia="en-GB"/>
              </w:rPr>
            </w:pPr>
            <w:r>
              <w:rPr>
                <w:rFonts w:ascii="Arial" w:hAnsi="Arial" w:cs="Arial"/>
                <w:b/>
                <w:bCs/>
              </w:rPr>
              <w:t xml:space="preserve">405,675,186 </w:t>
            </w:r>
          </w:p>
        </w:tc>
        <w:tc>
          <w:tcPr>
            <w:tcW w:w="1940" w:type="dxa"/>
            <w:tcBorders>
              <w:top w:val="nil"/>
              <w:left w:val="nil"/>
              <w:bottom w:val="nil"/>
              <w:right w:val="nil"/>
            </w:tcBorders>
            <w:shd w:val="clear" w:color="000000" w:fill="D9D9D9"/>
            <w:noWrap/>
            <w:vAlign w:val="bottom"/>
            <w:hideMark/>
          </w:tcPr>
          <w:p w14:paraId="529B29A5" w14:textId="413DE4C5" w:rsidR="002B7544" w:rsidRPr="00D127BE" w:rsidRDefault="002B7544" w:rsidP="002B7544">
            <w:pPr>
              <w:jc w:val="right"/>
              <w:rPr>
                <w:rFonts w:ascii="Arial" w:eastAsia="Times New Roman" w:hAnsi="Arial" w:cs="Arial"/>
                <w:b/>
                <w:bCs/>
                <w:highlight w:val="green"/>
                <w:lang w:eastAsia="en-GB"/>
              </w:rPr>
            </w:pPr>
            <w:r>
              <w:rPr>
                <w:rFonts w:ascii="Arial" w:hAnsi="Arial" w:cs="Arial"/>
                <w:b/>
                <w:bCs/>
              </w:rPr>
              <w:t xml:space="preserve">267,974,259 </w:t>
            </w:r>
          </w:p>
        </w:tc>
        <w:tc>
          <w:tcPr>
            <w:tcW w:w="1923" w:type="dxa"/>
            <w:tcBorders>
              <w:top w:val="nil"/>
              <w:left w:val="nil"/>
              <w:bottom w:val="nil"/>
              <w:right w:val="nil"/>
            </w:tcBorders>
            <w:shd w:val="clear" w:color="000000" w:fill="D9D9D9"/>
            <w:noWrap/>
            <w:vAlign w:val="bottom"/>
            <w:hideMark/>
          </w:tcPr>
          <w:p w14:paraId="25997D47" w14:textId="48704682" w:rsidR="002B7544" w:rsidRPr="00D127BE" w:rsidRDefault="002B7544" w:rsidP="002B7544">
            <w:pPr>
              <w:jc w:val="right"/>
              <w:rPr>
                <w:rFonts w:ascii="Arial" w:eastAsia="Times New Roman" w:hAnsi="Arial" w:cs="Arial"/>
                <w:b/>
                <w:bCs/>
                <w:highlight w:val="green"/>
                <w:lang w:eastAsia="en-GB"/>
              </w:rPr>
            </w:pPr>
            <w:r>
              <w:rPr>
                <w:rFonts w:ascii="Arial" w:hAnsi="Arial" w:cs="Arial"/>
                <w:b/>
                <w:bCs/>
              </w:rPr>
              <w:t xml:space="preserve">137,700,927 </w:t>
            </w:r>
          </w:p>
        </w:tc>
      </w:tr>
    </w:tbl>
    <w:p w14:paraId="0C59DD7B" w14:textId="77777777" w:rsidR="00F54968" w:rsidRPr="00A329C7" w:rsidRDefault="00F54968" w:rsidP="003B4CBA">
      <w:pPr>
        <w:rPr>
          <w:rFonts w:ascii="Arial" w:hAnsi="Arial" w:cs="Arial"/>
        </w:rPr>
      </w:pPr>
    </w:p>
    <w:p w14:paraId="4324E4E1" w14:textId="77777777" w:rsidR="00E63A3C" w:rsidRPr="00A329C7" w:rsidRDefault="00E63A3C" w:rsidP="003B4CBA">
      <w:pPr>
        <w:rPr>
          <w:rFonts w:ascii="Arial" w:hAnsi="Arial" w:cs="Arial"/>
        </w:rPr>
      </w:pPr>
    </w:p>
    <w:p w14:paraId="582E76F0" w14:textId="284222A8" w:rsidR="00E63A3C" w:rsidRPr="00A329C7" w:rsidRDefault="00E63A3C" w:rsidP="00306D50">
      <w:pPr>
        <w:ind w:left="720" w:hanging="720"/>
        <w:rPr>
          <w:rFonts w:ascii="Arial" w:hAnsi="Arial" w:cs="Arial"/>
        </w:rPr>
      </w:pPr>
      <w:r w:rsidRPr="00A329C7">
        <w:rPr>
          <w:rFonts w:ascii="Arial" w:hAnsi="Arial" w:cs="Arial"/>
        </w:rPr>
        <w:t xml:space="preserve">7.2   </w:t>
      </w:r>
      <w:r w:rsidRPr="00A329C7">
        <w:rPr>
          <w:rFonts w:ascii="Arial" w:hAnsi="Arial" w:cs="Arial"/>
        </w:rPr>
        <w:tab/>
      </w:r>
      <w:r w:rsidR="007F5C9C" w:rsidRPr="00A329C7">
        <w:rPr>
          <w:rFonts w:ascii="Arial" w:hAnsi="Arial" w:cs="Arial"/>
        </w:rPr>
        <w:t>The b</w:t>
      </w:r>
      <w:r w:rsidRPr="00A329C7">
        <w:rPr>
          <w:rFonts w:ascii="Arial" w:hAnsi="Arial" w:cs="Arial"/>
        </w:rPr>
        <w:t xml:space="preserve">udgets </w:t>
      </w:r>
      <w:r w:rsidR="00A329C7">
        <w:rPr>
          <w:rFonts w:ascii="Arial" w:hAnsi="Arial" w:cs="Arial"/>
        </w:rPr>
        <w:t xml:space="preserve">above </w:t>
      </w:r>
      <w:r w:rsidR="007F5C9C" w:rsidRPr="00A329C7">
        <w:rPr>
          <w:rFonts w:ascii="Arial" w:hAnsi="Arial" w:cs="Arial"/>
        </w:rPr>
        <w:t>will be restated</w:t>
      </w:r>
      <w:r w:rsidR="00306D50" w:rsidRPr="00A329C7">
        <w:rPr>
          <w:rFonts w:ascii="Arial" w:hAnsi="Arial" w:cs="Arial"/>
        </w:rPr>
        <w:t xml:space="preserve"> after final decisions have been taken on </w:t>
      </w:r>
      <w:r w:rsidRPr="00A329C7">
        <w:rPr>
          <w:rFonts w:ascii="Arial" w:hAnsi="Arial" w:cs="Arial"/>
        </w:rPr>
        <w:t>the savings and investment proposals contained in this report.</w:t>
      </w:r>
    </w:p>
    <w:p w14:paraId="0995B9BF" w14:textId="77777777" w:rsidR="00EE51E5" w:rsidRPr="00A329C7" w:rsidRDefault="00EE51E5" w:rsidP="00E63A3C">
      <w:pPr>
        <w:ind w:left="720"/>
        <w:rPr>
          <w:rFonts w:ascii="Arial" w:hAnsi="Arial" w:cs="Arial"/>
        </w:rPr>
      </w:pPr>
    </w:p>
    <w:p w14:paraId="4EF18A0C" w14:textId="4C4EC0FF" w:rsidR="00A329C7" w:rsidRDefault="008A4823" w:rsidP="00EE51E5">
      <w:pPr>
        <w:pStyle w:val="Default"/>
        <w:ind w:left="720" w:hanging="720"/>
        <w:rPr>
          <w:color w:val="auto"/>
        </w:rPr>
      </w:pPr>
      <w:r w:rsidRPr="00A329C7">
        <w:rPr>
          <w:color w:val="auto"/>
        </w:rPr>
        <w:t>7.3</w:t>
      </w:r>
      <w:r w:rsidRPr="00A329C7">
        <w:rPr>
          <w:color w:val="auto"/>
        </w:rPr>
        <w:tab/>
        <w:t>T</w:t>
      </w:r>
      <w:r w:rsidR="00EE51E5" w:rsidRPr="00A329C7">
        <w:rPr>
          <w:color w:val="auto"/>
        </w:rPr>
        <w:t>here are many areas of significant uncertainty facing the Council and ou</w:t>
      </w:r>
      <w:r w:rsidR="00306D50" w:rsidRPr="00A329C7">
        <w:rPr>
          <w:color w:val="auto"/>
        </w:rPr>
        <w:t xml:space="preserve">r </w:t>
      </w:r>
      <w:r w:rsidRPr="00A329C7">
        <w:rPr>
          <w:color w:val="auto"/>
        </w:rPr>
        <w:t>over</w:t>
      </w:r>
      <w:r w:rsidR="00A329C7">
        <w:rPr>
          <w:color w:val="auto"/>
        </w:rPr>
        <w:t>a</w:t>
      </w:r>
      <w:r w:rsidRPr="00A329C7">
        <w:rPr>
          <w:color w:val="auto"/>
        </w:rPr>
        <w:t xml:space="preserve">ll </w:t>
      </w:r>
      <w:r w:rsidR="00306D50" w:rsidRPr="00A329C7">
        <w:rPr>
          <w:color w:val="auto"/>
        </w:rPr>
        <w:t>financial position beyond 202</w:t>
      </w:r>
      <w:r w:rsidR="00A329C7" w:rsidRPr="00A329C7">
        <w:rPr>
          <w:color w:val="auto"/>
        </w:rPr>
        <w:t>1</w:t>
      </w:r>
      <w:r w:rsidR="00EE51E5" w:rsidRPr="00A329C7">
        <w:rPr>
          <w:color w:val="auto"/>
        </w:rPr>
        <w:t>/2</w:t>
      </w:r>
      <w:r w:rsidR="00A329C7" w:rsidRPr="00A329C7">
        <w:rPr>
          <w:color w:val="auto"/>
        </w:rPr>
        <w:t xml:space="preserve">2 including the </w:t>
      </w:r>
      <w:r w:rsidR="00A329C7">
        <w:rPr>
          <w:color w:val="auto"/>
        </w:rPr>
        <w:t>ongoing effects</w:t>
      </w:r>
      <w:r w:rsidR="005864C1">
        <w:rPr>
          <w:color w:val="auto"/>
        </w:rPr>
        <w:t xml:space="preserve"> arising from the pandemic </w:t>
      </w:r>
      <w:r w:rsidR="00A329C7" w:rsidRPr="00A329C7">
        <w:rPr>
          <w:color w:val="auto"/>
        </w:rPr>
        <w:t>and clea</w:t>
      </w:r>
      <w:r w:rsidR="00A329C7">
        <w:rPr>
          <w:color w:val="auto"/>
        </w:rPr>
        <w:t>rly majo</w:t>
      </w:r>
      <w:r w:rsidR="00A329C7" w:rsidRPr="00A329C7">
        <w:rPr>
          <w:color w:val="auto"/>
        </w:rPr>
        <w:t>r uncertainty</w:t>
      </w:r>
      <w:r w:rsidR="00A329C7">
        <w:rPr>
          <w:color w:val="auto"/>
        </w:rPr>
        <w:t xml:space="preserve"> over o</w:t>
      </w:r>
      <w:r w:rsidR="00A329C7" w:rsidRPr="00A329C7">
        <w:rPr>
          <w:color w:val="auto"/>
        </w:rPr>
        <w:t>ur funding position from April 2022.  Section 11 of this report contains</w:t>
      </w:r>
      <w:r w:rsidR="00EE51E5" w:rsidRPr="00A329C7">
        <w:rPr>
          <w:color w:val="auto"/>
        </w:rPr>
        <w:t xml:space="preserve"> furthe</w:t>
      </w:r>
      <w:r w:rsidRPr="00A329C7">
        <w:rPr>
          <w:color w:val="auto"/>
        </w:rPr>
        <w:t>r details of key uncertainties</w:t>
      </w:r>
      <w:r w:rsidR="00A329C7" w:rsidRPr="00A329C7">
        <w:rPr>
          <w:color w:val="auto"/>
        </w:rPr>
        <w:t xml:space="preserve">.  </w:t>
      </w:r>
    </w:p>
    <w:p w14:paraId="515B814D" w14:textId="46195926" w:rsidR="00A329C7" w:rsidRDefault="00A329C7" w:rsidP="00EE51E5">
      <w:pPr>
        <w:pStyle w:val="Default"/>
        <w:ind w:left="720" w:hanging="720"/>
        <w:rPr>
          <w:color w:val="auto"/>
        </w:rPr>
      </w:pPr>
    </w:p>
    <w:p w14:paraId="596DB7A5" w14:textId="58BD392C" w:rsidR="007F406F" w:rsidRDefault="007F406F" w:rsidP="007F406F">
      <w:pPr>
        <w:pStyle w:val="Default"/>
        <w:ind w:left="720" w:hanging="720"/>
        <w:rPr>
          <w:color w:val="auto"/>
        </w:rPr>
      </w:pPr>
      <w:r w:rsidRPr="007F406F">
        <w:rPr>
          <w:bCs/>
          <w:color w:val="auto"/>
        </w:rPr>
        <w:t>7.4</w:t>
      </w:r>
      <w:r w:rsidRPr="007F406F">
        <w:rPr>
          <w:bCs/>
          <w:color w:val="auto"/>
        </w:rPr>
        <w:tab/>
        <w:t>It</w:t>
      </w:r>
      <w:r w:rsidRPr="007F406F">
        <w:rPr>
          <w:color w:val="auto"/>
        </w:rPr>
        <w:t xml:space="preserve"> is with this uncertainty over the medium term financial outlook facing the Council in mind that </w:t>
      </w:r>
      <w:r>
        <w:rPr>
          <w:color w:val="auto"/>
        </w:rPr>
        <w:t xml:space="preserve">the balance between the key components of the overall service and financial planning strategy </w:t>
      </w:r>
      <w:r w:rsidR="003110D3">
        <w:rPr>
          <w:color w:val="auto"/>
        </w:rPr>
        <w:t xml:space="preserve">need to be considered </w:t>
      </w:r>
      <w:r>
        <w:rPr>
          <w:color w:val="auto"/>
        </w:rPr>
        <w:t>i.e.:-</w:t>
      </w:r>
    </w:p>
    <w:p w14:paraId="1086E93E" w14:textId="01ACBA37" w:rsidR="007F406F" w:rsidRDefault="007F406F" w:rsidP="007F406F">
      <w:pPr>
        <w:pStyle w:val="Default"/>
        <w:numPr>
          <w:ilvl w:val="0"/>
          <w:numId w:val="24"/>
        </w:numPr>
        <w:rPr>
          <w:color w:val="auto"/>
        </w:rPr>
      </w:pPr>
      <w:r>
        <w:rPr>
          <w:color w:val="auto"/>
        </w:rPr>
        <w:t>New ongoing investments,</w:t>
      </w:r>
    </w:p>
    <w:p w14:paraId="640E622E" w14:textId="67D84885" w:rsidR="007F406F" w:rsidRDefault="007F406F" w:rsidP="007F406F">
      <w:pPr>
        <w:pStyle w:val="Default"/>
        <w:numPr>
          <w:ilvl w:val="0"/>
          <w:numId w:val="24"/>
        </w:numPr>
        <w:rPr>
          <w:color w:val="auto"/>
        </w:rPr>
      </w:pPr>
      <w:r>
        <w:rPr>
          <w:color w:val="auto"/>
        </w:rPr>
        <w:t>The balance between further savings and the level of council tax increase,</w:t>
      </w:r>
    </w:p>
    <w:p w14:paraId="25063FF3" w14:textId="0C07E3B3" w:rsidR="007F406F" w:rsidRDefault="007F406F" w:rsidP="007F406F">
      <w:pPr>
        <w:pStyle w:val="Default"/>
        <w:numPr>
          <w:ilvl w:val="0"/>
          <w:numId w:val="24"/>
        </w:numPr>
        <w:rPr>
          <w:color w:val="auto"/>
        </w:rPr>
      </w:pPr>
      <w:r>
        <w:rPr>
          <w:color w:val="auto"/>
        </w:rPr>
        <w:t>The use of one-off resources,</w:t>
      </w:r>
    </w:p>
    <w:p w14:paraId="4C96ADC5" w14:textId="77777777" w:rsidR="007F406F" w:rsidRDefault="007F406F" w:rsidP="007F406F">
      <w:pPr>
        <w:pStyle w:val="Default"/>
        <w:ind w:left="720" w:hanging="720"/>
        <w:rPr>
          <w:color w:val="auto"/>
        </w:rPr>
      </w:pPr>
    </w:p>
    <w:p w14:paraId="50037EB8" w14:textId="3BDC6A3E" w:rsidR="00EE51E5" w:rsidRPr="00A329C7" w:rsidRDefault="00A329C7" w:rsidP="00EE51E5">
      <w:pPr>
        <w:pStyle w:val="Default"/>
        <w:ind w:left="720" w:hanging="720"/>
        <w:rPr>
          <w:color w:val="auto"/>
        </w:rPr>
      </w:pPr>
      <w:r>
        <w:rPr>
          <w:color w:val="auto"/>
        </w:rPr>
        <w:t>7.</w:t>
      </w:r>
      <w:r w:rsidR="007F406F">
        <w:rPr>
          <w:color w:val="auto"/>
        </w:rPr>
        <w:t>5</w:t>
      </w:r>
      <w:r>
        <w:rPr>
          <w:color w:val="auto"/>
        </w:rPr>
        <w:tab/>
      </w:r>
      <w:r w:rsidR="007F406F">
        <w:rPr>
          <w:color w:val="auto"/>
        </w:rPr>
        <w:t>Given the high degree of uncertainty, i</w:t>
      </w:r>
      <w:r w:rsidR="00EE51E5" w:rsidRPr="00A329C7">
        <w:rPr>
          <w:color w:val="auto"/>
        </w:rPr>
        <w:t>t is very difficult to make forward projections</w:t>
      </w:r>
      <w:r w:rsidR="008A4823" w:rsidRPr="00A329C7">
        <w:rPr>
          <w:color w:val="auto"/>
        </w:rPr>
        <w:t>.  However, i</w:t>
      </w:r>
      <w:r w:rsidR="00EE51E5" w:rsidRPr="00A329C7">
        <w:rPr>
          <w:color w:val="auto"/>
        </w:rPr>
        <w:t xml:space="preserve">t is essential that we now use the best available information to estimate the </w:t>
      </w:r>
      <w:r w:rsidR="007F406F">
        <w:rPr>
          <w:color w:val="auto"/>
        </w:rPr>
        <w:t>potential</w:t>
      </w:r>
      <w:r w:rsidR="00EE51E5" w:rsidRPr="00A329C7">
        <w:rPr>
          <w:color w:val="auto"/>
        </w:rPr>
        <w:t xml:space="preserve"> l</w:t>
      </w:r>
      <w:r w:rsidR="00B66BB1" w:rsidRPr="00A329C7">
        <w:rPr>
          <w:color w:val="auto"/>
        </w:rPr>
        <w:t>evel of budget shortfall in futu</w:t>
      </w:r>
      <w:r w:rsidR="00EE51E5" w:rsidRPr="00A329C7">
        <w:rPr>
          <w:color w:val="auto"/>
        </w:rPr>
        <w:t>r</w:t>
      </w:r>
      <w:r w:rsidR="00B66BB1" w:rsidRPr="00A329C7">
        <w:rPr>
          <w:color w:val="auto"/>
        </w:rPr>
        <w:t>e</w:t>
      </w:r>
      <w:r w:rsidR="00EE51E5" w:rsidRPr="00A329C7">
        <w:rPr>
          <w:color w:val="auto"/>
        </w:rPr>
        <w:t xml:space="preserve"> years so that we can start</w:t>
      </w:r>
      <w:r w:rsidR="00B66BB1" w:rsidRPr="00A329C7">
        <w:rPr>
          <w:color w:val="auto"/>
        </w:rPr>
        <w:t xml:space="preserve"> to plan ahead now.   The Co</w:t>
      </w:r>
      <w:r w:rsidR="00EE51E5" w:rsidRPr="00A329C7">
        <w:rPr>
          <w:color w:val="auto"/>
        </w:rPr>
        <w:t xml:space="preserve">uncil’s budget model includes many variables and will need to be regularly updated as further information becomes available.  </w:t>
      </w:r>
      <w:r w:rsidR="007F406F">
        <w:rPr>
          <w:color w:val="auto"/>
        </w:rPr>
        <w:t>U</w:t>
      </w:r>
      <w:r w:rsidR="00EE51E5" w:rsidRPr="00A329C7">
        <w:rPr>
          <w:color w:val="auto"/>
        </w:rPr>
        <w:t>sing current</w:t>
      </w:r>
      <w:r w:rsidR="007F406F">
        <w:rPr>
          <w:color w:val="auto"/>
        </w:rPr>
        <w:t xml:space="preserve"> available</w:t>
      </w:r>
      <w:r w:rsidR="00EE51E5" w:rsidRPr="00A329C7">
        <w:rPr>
          <w:color w:val="auto"/>
        </w:rPr>
        <w:t xml:space="preserve"> </w:t>
      </w:r>
      <w:r w:rsidR="007F406F">
        <w:rPr>
          <w:color w:val="auto"/>
        </w:rPr>
        <w:t xml:space="preserve">information and </w:t>
      </w:r>
      <w:r w:rsidR="00EE51E5" w:rsidRPr="00A329C7">
        <w:rPr>
          <w:color w:val="auto"/>
        </w:rPr>
        <w:t>assumptions, the position is summarised</w:t>
      </w:r>
      <w:r w:rsidRPr="00A329C7">
        <w:rPr>
          <w:color w:val="auto"/>
        </w:rPr>
        <w:t xml:space="preserve"> in the table below.  </w:t>
      </w:r>
      <w:r w:rsidR="007F406F">
        <w:rPr>
          <w:color w:val="auto"/>
        </w:rPr>
        <w:t>However, i</w:t>
      </w:r>
      <w:r w:rsidR="00EE51E5" w:rsidRPr="00A329C7">
        <w:rPr>
          <w:color w:val="auto"/>
        </w:rPr>
        <w:t>t must be noted that there is a much greater like</w:t>
      </w:r>
      <w:r w:rsidR="00B66BB1" w:rsidRPr="00A329C7">
        <w:rPr>
          <w:color w:val="auto"/>
        </w:rPr>
        <w:t>l</w:t>
      </w:r>
      <w:r w:rsidR="00EE51E5" w:rsidRPr="00A329C7">
        <w:rPr>
          <w:color w:val="auto"/>
        </w:rPr>
        <w:t xml:space="preserve">ihood than ever before that the actual position may be </w:t>
      </w:r>
      <w:r w:rsidRPr="00A329C7">
        <w:rPr>
          <w:color w:val="auto"/>
        </w:rPr>
        <w:t>very different to</w:t>
      </w:r>
      <w:r w:rsidR="00EE51E5" w:rsidRPr="00A329C7">
        <w:rPr>
          <w:color w:val="auto"/>
        </w:rPr>
        <w:t xml:space="preserve"> that set out below.</w:t>
      </w:r>
    </w:p>
    <w:p w14:paraId="31214ABC" w14:textId="77777777" w:rsidR="003B4CBA" w:rsidRPr="001D1F97" w:rsidRDefault="003B4CBA" w:rsidP="003B4CBA">
      <w:pPr>
        <w:rPr>
          <w:rFonts w:ascii="Arial" w:hAnsi="Arial" w:cs="Arial"/>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1559"/>
        <w:gridCol w:w="1559"/>
        <w:gridCol w:w="1484"/>
      </w:tblGrid>
      <w:tr w:rsidR="001D1F97" w:rsidRPr="001D1F97" w14:paraId="7BA9BE04" w14:textId="77777777" w:rsidTr="001D1F97">
        <w:trPr>
          <w:trHeight w:val="264"/>
        </w:trPr>
        <w:tc>
          <w:tcPr>
            <w:tcW w:w="3681" w:type="dxa"/>
            <w:shd w:val="clear" w:color="auto" w:fill="D9D9D9"/>
            <w:noWrap/>
            <w:tcMar>
              <w:top w:w="0" w:type="dxa"/>
              <w:left w:w="108" w:type="dxa"/>
              <w:bottom w:w="0" w:type="dxa"/>
              <w:right w:w="108" w:type="dxa"/>
            </w:tcMar>
            <w:vAlign w:val="center"/>
            <w:hideMark/>
          </w:tcPr>
          <w:p w14:paraId="265B395B" w14:textId="77777777" w:rsidR="001D1F97" w:rsidRPr="001D1F97" w:rsidRDefault="001D1F97">
            <w:pPr>
              <w:jc w:val="center"/>
              <w:rPr>
                <w:rFonts w:ascii="Arial" w:hAnsi="Arial" w:cs="Arial"/>
                <w:b/>
                <w:bCs/>
                <w:lang w:eastAsia="en-GB"/>
              </w:rPr>
            </w:pPr>
            <w:r w:rsidRPr="001D1F97">
              <w:rPr>
                <w:rFonts w:ascii="Arial" w:hAnsi="Arial" w:cs="Arial"/>
                <w:b/>
                <w:bCs/>
                <w:lang w:eastAsia="en-GB"/>
              </w:rPr>
              <w:t> </w:t>
            </w:r>
          </w:p>
        </w:tc>
        <w:tc>
          <w:tcPr>
            <w:tcW w:w="1559" w:type="dxa"/>
            <w:shd w:val="clear" w:color="auto" w:fill="D9D9D9"/>
            <w:noWrap/>
            <w:tcMar>
              <w:top w:w="0" w:type="dxa"/>
              <w:left w:w="108" w:type="dxa"/>
              <w:bottom w:w="0" w:type="dxa"/>
              <w:right w:w="108" w:type="dxa"/>
            </w:tcMar>
            <w:vAlign w:val="center"/>
            <w:hideMark/>
          </w:tcPr>
          <w:p w14:paraId="14B4229D" w14:textId="77777777" w:rsidR="001D1F97" w:rsidRPr="001D1F97" w:rsidRDefault="001D1F97">
            <w:pPr>
              <w:jc w:val="center"/>
              <w:rPr>
                <w:rFonts w:ascii="Arial" w:hAnsi="Arial" w:cs="Arial"/>
                <w:b/>
                <w:bCs/>
                <w:lang w:eastAsia="en-GB"/>
              </w:rPr>
            </w:pPr>
            <w:r w:rsidRPr="001D1F97">
              <w:rPr>
                <w:rFonts w:ascii="Arial" w:hAnsi="Arial" w:cs="Arial"/>
                <w:b/>
                <w:bCs/>
                <w:lang w:eastAsia="en-GB"/>
              </w:rPr>
              <w:t>2021/22</w:t>
            </w:r>
          </w:p>
        </w:tc>
        <w:tc>
          <w:tcPr>
            <w:tcW w:w="1559" w:type="dxa"/>
            <w:shd w:val="clear" w:color="auto" w:fill="D9D9D9"/>
            <w:noWrap/>
            <w:tcMar>
              <w:top w:w="0" w:type="dxa"/>
              <w:left w:w="108" w:type="dxa"/>
              <w:bottom w:w="0" w:type="dxa"/>
              <w:right w:w="108" w:type="dxa"/>
            </w:tcMar>
            <w:vAlign w:val="center"/>
            <w:hideMark/>
          </w:tcPr>
          <w:p w14:paraId="78A426C3" w14:textId="77777777" w:rsidR="001D1F97" w:rsidRPr="001D1F97" w:rsidRDefault="001D1F97">
            <w:pPr>
              <w:jc w:val="center"/>
              <w:rPr>
                <w:rFonts w:ascii="Arial" w:hAnsi="Arial" w:cs="Arial"/>
                <w:b/>
                <w:bCs/>
                <w:lang w:eastAsia="en-GB"/>
              </w:rPr>
            </w:pPr>
            <w:r w:rsidRPr="001D1F97">
              <w:rPr>
                <w:rFonts w:ascii="Arial" w:hAnsi="Arial" w:cs="Arial"/>
                <w:b/>
                <w:bCs/>
                <w:lang w:eastAsia="en-GB"/>
              </w:rPr>
              <w:t>2022/23</w:t>
            </w:r>
          </w:p>
        </w:tc>
        <w:tc>
          <w:tcPr>
            <w:tcW w:w="1484" w:type="dxa"/>
            <w:shd w:val="clear" w:color="auto" w:fill="D9D9D9"/>
            <w:noWrap/>
            <w:tcMar>
              <w:top w:w="0" w:type="dxa"/>
              <w:left w:w="108" w:type="dxa"/>
              <w:bottom w:w="0" w:type="dxa"/>
              <w:right w:w="108" w:type="dxa"/>
            </w:tcMar>
            <w:vAlign w:val="center"/>
            <w:hideMark/>
          </w:tcPr>
          <w:p w14:paraId="7F18F631" w14:textId="77777777" w:rsidR="001D1F97" w:rsidRPr="001D1F97" w:rsidRDefault="001D1F97">
            <w:pPr>
              <w:jc w:val="center"/>
              <w:rPr>
                <w:rFonts w:ascii="Arial" w:hAnsi="Arial" w:cs="Arial"/>
                <w:b/>
                <w:bCs/>
                <w:lang w:eastAsia="en-GB"/>
              </w:rPr>
            </w:pPr>
            <w:r w:rsidRPr="001D1F97">
              <w:rPr>
                <w:rFonts w:ascii="Arial" w:hAnsi="Arial" w:cs="Arial"/>
                <w:b/>
                <w:bCs/>
                <w:lang w:eastAsia="en-GB"/>
              </w:rPr>
              <w:t>2023/24</w:t>
            </w:r>
          </w:p>
        </w:tc>
      </w:tr>
      <w:tr w:rsidR="001D1F97" w:rsidRPr="001D1F97" w14:paraId="25A3747A" w14:textId="77777777" w:rsidTr="001D1F97">
        <w:trPr>
          <w:trHeight w:val="264"/>
        </w:trPr>
        <w:tc>
          <w:tcPr>
            <w:tcW w:w="3681" w:type="dxa"/>
            <w:shd w:val="clear" w:color="auto" w:fill="D9D9D9"/>
            <w:noWrap/>
            <w:tcMar>
              <w:top w:w="0" w:type="dxa"/>
              <w:left w:w="108" w:type="dxa"/>
              <w:bottom w:w="0" w:type="dxa"/>
              <w:right w:w="108" w:type="dxa"/>
            </w:tcMar>
            <w:vAlign w:val="center"/>
            <w:hideMark/>
          </w:tcPr>
          <w:p w14:paraId="39EBA859" w14:textId="77777777" w:rsidR="001D1F97" w:rsidRPr="001D1F97" w:rsidRDefault="001D1F97">
            <w:pPr>
              <w:jc w:val="center"/>
              <w:rPr>
                <w:rFonts w:ascii="Arial" w:hAnsi="Arial" w:cs="Arial"/>
                <w:b/>
                <w:bCs/>
                <w:lang w:eastAsia="en-GB"/>
              </w:rPr>
            </w:pPr>
            <w:r w:rsidRPr="001D1F97">
              <w:rPr>
                <w:rFonts w:ascii="Arial" w:hAnsi="Arial" w:cs="Arial"/>
                <w:b/>
                <w:bCs/>
                <w:lang w:eastAsia="en-GB"/>
              </w:rPr>
              <w:t> </w:t>
            </w:r>
          </w:p>
        </w:tc>
        <w:tc>
          <w:tcPr>
            <w:tcW w:w="1559" w:type="dxa"/>
            <w:shd w:val="clear" w:color="auto" w:fill="D9D9D9"/>
            <w:noWrap/>
            <w:tcMar>
              <w:top w:w="0" w:type="dxa"/>
              <w:left w:w="108" w:type="dxa"/>
              <w:bottom w:w="0" w:type="dxa"/>
              <w:right w:w="108" w:type="dxa"/>
            </w:tcMar>
            <w:vAlign w:val="center"/>
            <w:hideMark/>
          </w:tcPr>
          <w:p w14:paraId="20A632C7" w14:textId="77777777" w:rsidR="001D1F97" w:rsidRPr="001D1F97" w:rsidRDefault="001D1F97">
            <w:pPr>
              <w:jc w:val="center"/>
              <w:rPr>
                <w:rFonts w:ascii="Arial" w:hAnsi="Arial" w:cs="Arial"/>
                <w:b/>
                <w:bCs/>
                <w:lang w:eastAsia="en-GB"/>
              </w:rPr>
            </w:pPr>
            <w:r w:rsidRPr="001D1F97">
              <w:rPr>
                <w:rFonts w:ascii="Arial" w:hAnsi="Arial" w:cs="Arial"/>
                <w:b/>
                <w:bCs/>
                <w:lang w:eastAsia="en-GB"/>
              </w:rPr>
              <w:t>£'000</w:t>
            </w:r>
          </w:p>
        </w:tc>
        <w:tc>
          <w:tcPr>
            <w:tcW w:w="1559" w:type="dxa"/>
            <w:shd w:val="clear" w:color="auto" w:fill="D9D9D9"/>
            <w:noWrap/>
            <w:tcMar>
              <w:top w:w="0" w:type="dxa"/>
              <w:left w:w="108" w:type="dxa"/>
              <w:bottom w:w="0" w:type="dxa"/>
              <w:right w:w="108" w:type="dxa"/>
            </w:tcMar>
            <w:vAlign w:val="center"/>
            <w:hideMark/>
          </w:tcPr>
          <w:p w14:paraId="70D55B4A" w14:textId="77777777" w:rsidR="001D1F97" w:rsidRPr="001D1F97" w:rsidRDefault="001D1F97">
            <w:pPr>
              <w:jc w:val="center"/>
              <w:rPr>
                <w:rFonts w:ascii="Arial" w:hAnsi="Arial" w:cs="Arial"/>
                <w:b/>
                <w:bCs/>
                <w:lang w:eastAsia="en-GB"/>
              </w:rPr>
            </w:pPr>
            <w:r w:rsidRPr="001D1F97">
              <w:rPr>
                <w:rFonts w:ascii="Arial" w:hAnsi="Arial" w:cs="Arial"/>
                <w:b/>
                <w:bCs/>
                <w:lang w:eastAsia="en-GB"/>
              </w:rPr>
              <w:t>£'000</w:t>
            </w:r>
          </w:p>
        </w:tc>
        <w:tc>
          <w:tcPr>
            <w:tcW w:w="1484" w:type="dxa"/>
            <w:shd w:val="clear" w:color="auto" w:fill="D9D9D9"/>
            <w:noWrap/>
            <w:tcMar>
              <w:top w:w="0" w:type="dxa"/>
              <w:left w:w="108" w:type="dxa"/>
              <w:bottom w:w="0" w:type="dxa"/>
              <w:right w:w="108" w:type="dxa"/>
            </w:tcMar>
            <w:vAlign w:val="center"/>
            <w:hideMark/>
          </w:tcPr>
          <w:p w14:paraId="06E54C0E" w14:textId="77777777" w:rsidR="001D1F97" w:rsidRPr="001D1F97" w:rsidRDefault="001D1F97">
            <w:pPr>
              <w:jc w:val="center"/>
              <w:rPr>
                <w:rFonts w:ascii="Arial" w:hAnsi="Arial" w:cs="Arial"/>
                <w:b/>
                <w:bCs/>
                <w:lang w:eastAsia="en-GB"/>
              </w:rPr>
            </w:pPr>
            <w:r w:rsidRPr="001D1F97">
              <w:rPr>
                <w:rFonts w:ascii="Arial" w:hAnsi="Arial" w:cs="Arial"/>
                <w:b/>
                <w:bCs/>
                <w:lang w:eastAsia="en-GB"/>
              </w:rPr>
              <w:t>£'000</w:t>
            </w:r>
          </w:p>
        </w:tc>
      </w:tr>
      <w:tr w:rsidR="001D1F97" w:rsidRPr="001D1F97" w14:paraId="545897FE" w14:textId="77777777" w:rsidTr="001D1F97">
        <w:trPr>
          <w:trHeight w:val="288"/>
        </w:trPr>
        <w:tc>
          <w:tcPr>
            <w:tcW w:w="3681" w:type="dxa"/>
            <w:noWrap/>
            <w:tcMar>
              <w:top w:w="0" w:type="dxa"/>
              <w:left w:w="108" w:type="dxa"/>
              <w:bottom w:w="0" w:type="dxa"/>
              <w:right w:w="108" w:type="dxa"/>
            </w:tcMar>
            <w:vAlign w:val="bottom"/>
            <w:hideMark/>
          </w:tcPr>
          <w:p w14:paraId="0AB8396D" w14:textId="77777777" w:rsidR="001D1F97" w:rsidRPr="001D1F97" w:rsidRDefault="001D1F97">
            <w:pPr>
              <w:rPr>
                <w:rFonts w:ascii="Arial" w:hAnsi="Arial" w:cs="Arial"/>
                <w:b/>
                <w:bCs/>
                <w:lang w:eastAsia="en-GB"/>
              </w:rPr>
            </w:pPr>
          </w:p>
        </w:tc>
        <w:tc>
          <w:tcPr>
            <w:tcW w:w="1559" w:type="dxa"/>
            <w:noWrap/>
            <w:tcMar>
              <w:top w:w="0" w:type="dxa"/>
              <w:left w:w="108" w:type="dxa"/>
              <w:bottom w:w="0" w:type="dxa"/>
              <w:right w:w="108" w:type="dxa"/>
            </w:tcMar>
            <w:vAlign w:val="bottom"/>
            <w:hideMark/>
          </w:tcPr>
          <w:p w14:paraId="587FBA8D" w14:textId="77777777" w:rsidR="001D1F97" w:rsidRPr="001D1F97" w:rsidRDefault="001D1F97">
            <w:pPr>
              <w:rPr>
                <w:rFonts w:ascii="Arial" w:eastAsia="Times New Roman" w:hAnsi="Arial" w:cs="Arial"/>
                <w:lang w:eastAsia="en-GB"/>
              </w:rPr>
            </w:pPr>
          </w:p>
        </w:tc>
        <w:tc>
          <w:tcPr>
            <w:tcW w:w="1559" w:type="dxa"/>
            <w:noWrap/>
            <w:tcMar>
              <w:top w:w="0" w:type="dxa"/>
              <w:left w:w="108" w:type="dxa"/>
              <w:bottom w:w="0" w:type="dxa"/>
              <w:right w:w="108" w:type="dxa"/>
            </w:tcMar>
            <w:vAlign w:val="bottom"/>
            <w:hideMark/>
          </w:tcPr>
          <w:p w14:paraId="11B45FEF" w14:textId="77777777" w:rsidR="001D1F97" w:rsidRPr="001D1F97" w:rsidRDefault="001D1F97">
            <w:pPr>
              <w:rPr>
                <w:rFonts w:ascii="Arial" w:eastAsia="Times New Roman" w:hAnsi="Arial" w:cs="Arial"/>
                <w:lang w:eastAsia="en-GB"/>
              </w:rPr>
            </w:pPr>
          </w:p>
        </w:tc>
        <w:tc>
          <w:tcPr>
            <w:tcW w:w="1484" w:type="dxa"/>
            <w:noWrap/>
            <w:tcMar>
              <w:top w:w="0" w:type="dxa"/>
              <w:left w:w="108" w:type="dxa"/>
              <w:bottom w:w="0" w:type="dxa"/>
              <w:right w:w="108" w:type="dxa"/>
            </w:tcMar>
            <w:vAlign w:val="bottom"/>
            <w:hideMark/>
          </w:tcPr>
          <w:p w14:paraId="227096DE" w14:textId="77777777" w:rsidR="001D1F97" w:rsidRPr="001D1F97" w:rsidRDefault="001D1F97">
            <w:pPr>
              <w:rPr>
                <w:rFonts w:ascii="Arial" w:eastAsia="Times New Roman" w:hAnsi="Arial" w:cs="Arial"/>
                <w:lang w:eastAsia="en-GB"/>
              </w:rPr>
            </w:pPr>
          </w:p>
        </w:tc>
      </w:tr>
      <w:tr w:rsidR="001D1F97" w:rsidRPr="001D1F97" w14:paraId="49530F46" w14:textId="77777777" w:rsidTr="001D1F97">
        <w:trPr>
          <w:trHeight w:val="288"/>
        </w:trPr>
        <w:tc>
          <w:tcPr>
            <w:tcW w:w="3681" w:type="dxa"/>
            <w:tcMar>
              <w:top w:w="0" w:type="dxa"/>
              <w:left w:w="108" w:type="dxa"/>
              <w:bottom w:w="0" w:type="dxa"/>
              <w:right w:w="108" w:type="dxa"/>
            </w:tcMar>
            <w:vAlign w:val="center"/>
            <w:hideMark/>
          </w:tcPr>
          <w:p w14:paraId="65CBC0D7" w14:textId="77777777" w:rsidR="001D1F97" w:rsidRPr="001D1F97" w:rsidRDefault="001D1F97">
            <w:pPr>
              <w:rPr>
                <w:rFonts w:ascii="Arial" w:eastAsiaTheme="minorHAnsi" w:hAnsi="Arial" w:cs="Arial"/>
                <w:b/>
                <w:bCs/>
                <w:lang w:eastAsia="en-GB"/>
              </w:rPr>
            </w:pPr>
            <w:r w:rsidRPr="001D1F97">
              <w:rPr>
                <w:rFonts w:ascii="Arial" w:hAnsi="Arial" w:cs="Arial"/>
                <w:b/>
                <w:bCs/>
                <w:lang w:eastAsia="en-GB"/>
              </w:rPr>
              <w:t>2020/21 Base Budget</w:t>
            </w:r>
          </w:p>
        </w:tc>
        <w:tc>
          <w:tcPr>
            <w:tcW w:w="1559" w:type="dxa"/>
            <w:tcMar>
              <w:top w:w="0" w:type="dxa"/>
              <w:left w:w="108" w:type="dxa"/>
              <w:bottom w:w="0" w:type="dxa"/>
              <w:right w:w="108" w:type="dxa"/>
            </w:tcMar>
            <w:vAlign w:val="center"/>
            <w:hideMark/>
          </w:tcPr>
          <w:p w14:paraId="54B1E294" w14:textId="77777777" w:rsidR="001D1F97" w:rsidRPr="001D1F97" w:rsidRDefault="001D1F97">
            <w:pPr>
              <w:jc w:val="right"/>
              <w:rPr>
                <w:rFonts w:ascii="Arial" w:hAnsi="Arial" w:cs="Arial"/>
                <w:b/>
                <w:bCs/>
                <w:lang w:eastAsia="en-GB"/>
              </w:rPr>
            </w:pPr>
            <w:r w:rsidRPr="001D1F97">
              <w:rPr>
                <w:rFonts w:ascii="Arial" w:hAnsi="Arial" w:cs="Arial"/>
                <w:b/>
                <w:bCs/>
                <w:lang w:eastAsia="en-GB"/>
              </w:rPr>
              <w:t xml:space="preserve">      128,975 </w:t>
            </w:r>
          </w:p>
        </w:tc>
        <w:tc>
          <w:tcPr>
            <w:tcW w:w="1559" w:type="dxa"/>
            <w:tcMar>
              <w:top w:w="0" w:type="dxa"/>
              <w:left w:w="108" w:type="dxa"/>
              <w:bottom w:w="0" w:type="dxa"/>
              <w:right w:w="108" w:type="dxa"/>
            </w:tcMar>
            <w:vAlign w:val="center"/>
            <w:hideMark/>
          </w:tcPr>
          <w:p w14:paraId="1C0FE19D" w14:textId="77777777" w:rsidR="001D1F97" w:rsidRPr="001D1F97" w:rsidRDefault="001D1F97">
            <w:pPr>
              <w:jc w:val="right"/>
              <w:rPr>
                <w:rFonts w:ascii="Arial" w:eastAsiaTheme="minorHAnsi" w:hAnsi="Arial" w:cs="Arial"/>
                <w:b/>
                <w:bCs/>
                <w:lang w:eastAsia="en-GB"/>
              </w:rPr>
            </w:pPr>
            <w:r w:rsidRPr="001D1F97">
              <w:rPr>
                <w:rFonts w:ascii="Arial" w:hAnsi="Arial" w:cs="Arial"/>
                <w:b/>
                <w:bCs/>
                <w:lang w:eastAsia="en-GB"/>
              </w:rPr>
              <w:t xml:space="preserve">      128,975 </w:t>
            </w:r>
          </w:p>
        </w:tc>
        <w:tc>
          <w:tcPr>
            <w:tcW w:w="1484" w:type="dxa"/>
            <w:tcMar>
              <w:top w:w="0" w:type="dxa"/>
              <w:left w:w="108" w:type="dxa"/>
              <w:bottom w:w="0" w:type="dxa"/>
              <w:right w:w="108" w:type="dxa"/>
            </w:tcMar>
            <w:vAlign w:val="center"/>
            <w:hideMark/>
          </w:tcPr>
          <w:p w14:paraId="77B3D72F" w14:textId="77777777" w:rsidR="001D1F97" w:rsidRPr="001D1F97" w:rsidRDefault="001D1F97">
            <w:pPr>
              <w:jc w:val="right"/>
              <w:rPr>
                <w:rFonts w:ascii="Arial" w:eastAsiaTheme="minorHAnsi" w:hAnsi="Arial" w:cs="Arial"/>
                <w:b/>
                <w:bCs/>
                <w:lang w:eastAsia="en-GB"/>
              </w:rPr>
            </w:pPr>
            <w:r w:rsidRPr="001D1F97">
              <w:rPr>
                <w:rFonts w:ascii="Arial" w:hAnsi="Arial" w:cs="Arial"/>
                <w:b/>
                <w:bCs/>
                <w:lang w:eastAsia="en-GB"/>
              </w:rPr>
              <w:t xml:space="preserve">      128,975 </w:t>
            </w:r>
          </w:p>
        </w:tc>
      </w:tr>
      <w:tr w:rsidR="001D1F97" w:rsidRPr="001D1F97" w14:paraId="08922B0B" w14:textId="77777777" w:rsidTr="001D1F97">
        <w:trPr>
          <w:trHeight w:val="288"/>
        </w:trPr>
        <w:tc>
          <w:tcPr>
            <w:tcW w:w="3681" w:type="dxa"/>
            <w:tcMar>
              <w:top w:w="0" w:type="dxa"/>
              <w:left w:w="108" w:type="dxa"/>
              <w:bottom w:w="0" w:type="dxa"/>
              <w:right w:w="108" w:type="dxa"/>
            </w:tcMar>
            <w:hideMark/>
          </w:tcPr>
          <w:p w14:paraId="127DCB2C" w14:textId="77777777" w:rsidR="001D1F97" w:rsidRPr="001D1F97" w:rsidRDefault="001D1F97">
            <w:pPr>
              <w:rPr>
                <w:rFonts w:ascii="Arial" w:hAnsi="Arial" w:cs="Arial"/>
                <w:b/>
                <w:bCs/>
                <w:lang w:eastAsia="en-GB"/>
              </w:rPr>
            </w:pPr>
          </w:p>
        </w:tc>
        <w:tc>
          <w:tcPr>
            <w:tcW w:w="1559" w:type="dxa"/>
            <w:tcMar>
              <w:top w:w="0" w:type="dxa"/>
              <w:left w:w="108" w:type="dxa"/>
              <w:bottom w:w="0" w:type="dxa"/>
              <w:right w:w="108" w:type="dxa"/>
            </w:tcMar>
            <w:hideMark/>
          </w:tcPr>
          <w:p w14:paraId="7EE8092F" w14:textId="77777777" w:rsidR="001D1F97" w:rsidRPr="001D1F97" w:rsidRDefault="001D1F97">
            <w:pPr>
              <w:rPr>
                <w:rFonts w:ascii="Arial" w:eastAsia="Times New Roman" w:hAnsi="Arial" w:cs="Arial"/>
                <w:lang w:eastAsia="en-GB"/>
              </w:rPr>
            </w:pPr>
          </w:p>
        </w:tc>
        <w:tc>
          <w:tcPr>
            <w:tcW w:w="1559" w:type="dxa"/>
            <w:tcMar>
              <w:top w:w="0" w:type="dxa"/>
              <w:left w:w="108" w:type="dxa"/>
              <w:bottom w:w="0" w:type="dxa"/>
              <w:right w:w="108" w:type="dxa"/>
            </w:tcMar>
            <w:hideMark/>
          </w:tcPr>
          <w:p w14:paraId="131AD976" w14:textId="77777777" w:rsidR="001D1F97" w:rsidRPr="001D1F97" w:rsidRDefault="001D1F97">
            <w:pPr>
              <w:rPr>
                <w:rFonts w:ascii="Arial" w:eastAsia="Times New Roman" w:hAnsi="Arial" w:cs="Arial"/>
                <w:lang w:eastAsia="en-GB"/>
              </w:rPr>
            </w:pPr>
          </w:p>
        </w:tc>
        <w:tc>
          <w:tcPr>
            <w:tcW w:w="1484" w:type="dxa"/>
            <w:tcMar>
              <w:top w:w="0" w:type="dxa"/>
              <w:left w:w="108" w:type="dxa"/>
              <w:bottom w:w="0" w:type="dxa"/>
              <w:right w:w="108" w:type="dxa"/>
            </w:tcMar>
            <w:hideMark/>
          </w:tcPr>
          <w:p w14:paraId="2F526FA7" w14:textId="77777777" w:rsidR="001D1F97" w:rsidRPr="001D1F97" w:rsidRDefault="001D1F97">
            <w:pPr>
              <w:rPr>
                <w:rFonts w:ascii="Arial" w:eastAsia="Times New Roman" w:hAnsi="Arial" w:cs="Arial"/>
                <w:lang w:eastAsia="en-GB"/>
              </w:rPr>
            </w:pPr>
          </w:p>
        </w:tc>
      </w:tr>
      <w:tr w:rsidR="001D1F97" w:rsidRPr="001D1F97" w14:paraId="1CE830C3" w14:textId="77777777" w:rsidTr="001D1F97">
        <w:trPr>
          <w:trHeight w:val="1056"/>
        </w:trPr>
        <w:tc>
          <w:tcPr>
            <w:tcW w:w="3681" w:type="dxa"/>
            <w:tcMar>
              <w:top w:w="0" w:type="dxa"/>
              <w:left w:w="108" w:type="dxa"/>
              <w:bottom w:w="0" w:type="dxa"/>
              <w:right w:w="108" w:type="dxa"/>
            </w:tcMar>
            <w:vAlign w:val="center"/>
            <w:hideMark/>
          </w:tcPr>
          <w:p w14:paraId="6A8A0283" w14:textId="219B5B2E" w:rsidR="001D1F97" w:rsidRPr="001D1F97" w:rsidRDefault="001D1F97" w:rsidP="001D1F97">
            <w:pPr>
              <w:rPr>
                <w:rFonts w:ascii="Arial" w:eastAsiaTheme="minorHAnsi" w:hAnsi="Arial" w:cs="Arial"/>
                <w:lang w:eastAsia="en-GB"/>
              </w:rPr>
            </w:pPr>
            <w:r w:rsidRPr="001D1F97">
              <w:rPr>
                <w:rFonts w:ascii="Arial" w:hAnsi="Arial" w:cs="Arial"/>
                <w:lang w:eastAsia="en-GB"/>
              </w:rPr>
              <w:t xml:space="preserve">Allowance for inflation on major contracts and for pay inflation (assumption in </w:t>
            </w:r>
            <w:r>
              <w:rPr>
                <w:rFonts w:ascii="Arial" w:hAnsi="Arial" w:cs="Arial"/>
                <w:lang w:eastAsia="en-GB"/>
              </w:rPr>
              <w:t>line with CSR announcement for 20</w:t>
            </w:r>
            <w:r w:rsidRPr="001D1F97">
              <w:rPr>
                <w:rFonts w:ascii="Arial" w:hAnsi="Arial" w:cs="Arial"/>
                <w:lang w:eastAsia="en-GB"/>
              </w:rPr>
              <w:t>21/22, 1% in subsequent years)</w:t>
            </w:r>
          </w:p>
        </w:tc>
        <w:tc>
          <w:tcPr>
            <w:tcW w:w="1559" w:type="dxa"/>
            <w:tcMar>
              <w:top w:w="0" w:type="dxa"/>
              <w:left w:w="108" w:type="dxa"/>
              <w:bottom w:w="0" w:type="dxa"/>
              <w:right w:w="108" w:type="dxa"/>
            </w:tcMar>
            <w:vAlign w:val="center"/>
            <w:hideMark/>
          </w:tcPr>
          <w:p w14:paraId="4B8F3A4C" w14:textId="77777777" w:rsidR="001D1F97" w:rsidRPr="001D1F97" w:rsidRDefault="001D1F97">
            <w:pPr>
              <w:jc w:val="right"/>
              <w:rPr>
                <w:rFonts w:ascii="Arial" w:hAnsi="Arial" w:cs="Arial"/>
                <w:lang w:eastAsia="en-GB"/>
              </w:rPr>
            </w:pPr>
            <w:r w:rsidRPr="001D1F97">
              <w:rPr>
                <w:rFonts w:ascii="Arial" w:hAnsi="Arial" w:cs="Arial"/>
                <w:lang w:eastAsia="en-GB"/>
              </w:rPr>
              <w:t xml:space="preserve">            842 </w:t>
            </w:r>
          </w:p>
        </w:tc>
        <w:tc>
          <w:tcPr>
            <w:tcW w:w="1559" w:type="dxa"/>
            <w:tcMar>
              <w:top w:w="0" w:type="dxa"/>
              <w:left w:w="108" w:type="dxa"/>
              <w:bottom w:w="0" w:type="dxa"/>
              <w:right w:w="108" w:type="dxa"/>
            </w:tcMar>
            <w:vAlign w:val="center"/>
            <w:hideMark/>
          </w:tcPr>
          <w:p w14:paraId="66AA9922"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2,672 </w:t>
            </w:r>
          </w:p>
        </w:tc>
        <w:tc>
          <w:tcPr>
            <w:tcW w:w="1484" w:type="dxa"/>
            <w:tcMar>
              <w:top w:w="0" w:type="dxa"/>
              <w:left w:w="108" w:type="dxa"/>
              <w:bottom w:w="0" w:type="dxa"/>
              <w:right w:w="108" w:type="dxa"/>
            </w:tcMar>
            <w:vAlign w:val="center"/>
            <w:hideMark/>
          </w:tcPr>
          <w:p w14:paraId="5254DE7D"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4,749 </w:t>
            </w:r>
          </w:p>
        </w:tc>
      </w:tr>
      <w:tr w:rsidR="001D1F97" w:rsidRPr="001D1F97" w14:paraId="5D5FE8BF" w14:textId="77777777" w:rsidTr="001D1F97">
        <w:trPr>
          <w:trHeight w:val="528"/>
        </w:trPr>
        <w:tc>
          <w:tcPr>
            <w:tcW w:w="3681" w:type="dxa"/>
            <w:tcMar>
              <w:top w:w="0" w:type="dxa"/>
              <w:left w:w="108" w:type="dxa"/>
              <w:bottom w:w="0" w:type="dxa"/>
              <w:right w:w="108" w:type="dxa"/>
            </w:tcMar>
            <w:vAlign w:val="center"/>
            <w:hideMark/>
          </w:tcPr>
          <w:p w14:paraId="14885BFB" w14:textId="77777777" w:rsidR="001D1F97" w:rsidRPr="001D1F97" w:rsidRDefault="001D1F97">
            <w:pPr>
              <w:rPr>
                <w:rFonts w:ascii="Arial" w:eastAsiaTheme="minorHAnsi" w:hAnsi="Arial" w:cs="Arial"/>
                <w:lang w:eastAsia="en-GB"/>
              </w:rPr>
            </w:pPr>
            <w:r w:rsidRPr="001D1F97">
              <w:rPr>
                <w:rFonts w:ascii="Arial" w:hAnsi="Arial" w:cs="Arial"/>
                <w:lang w:eastAsia="en-GB"/>
              </w:rPr>
              <w:t>Increase in pension lump sum deficit payment figure - from actuaries</w:t>
            </w:r>
          </w:p>
        </w:tc>
        <w:tc>
          <w:tcPr>
            <w:tcW w:w="1559" w:type="dxa"/>
            <w:tcMar>
              <w:top w:w="0" w:type="dxa"/>
              <w:left w:w="108" w:type="dxa"/>
              <w:bottom w:w="0" w:type="dxa"/>
              <w:right w:w="108" w:type="dxa"/>
            </w:tcMar>
            <w:vAlign w:val="center"/>
            <w:hideMark/>
          </w:tcPr>
          <w:p w14:paraId="4E3D705E" w14:textId="77777777" w:rsidR="001D1F97" w:rsidRPr="001D1F97" w:rsidRDefault="001D1F97">
            <w:pPr>
              <w:jc w:val="right"/>
              <w:rPr>
                <w:rFonts w:ascii="Arial" w:hAnsi="Arial" w:cs="Arial"/>
                <w:lang w:eastAsia="en-GB"/>
              </w:rPr>
            </w:pPr>
            <w:r w:rsidRPr="001D1F97">
              <w:rPr>
                <w:rFonts w:ascii="Arial" w:hAnsi="Arial" w:cs="Arial"/>
                <w:lang w:eastAsia="en-GB"/>
              </w:rPr>
              <w:t xml:space="preserve">            221 </w:t>
            </w:r>
          </w:p>
        </w:tc>
        <w:tc>
          <w:tcPr>
            <w:tcW w:w="1559" w:type="dxa"/>
            <w:tcMar>
              <w:top w:w="0" w:type="dxa"/>
              <w:left w:w="108" w:type="dxa"/>
              <w:bottom w:w="0" w:type="dxa"/>
              <w:right w:w="108" w:type="dxa"/>
            </w:tcMar>
            <w:vAlign w:val="center"/>
            <w:hideMark/>
          </w:tcPr>
          <w:p w14:paraId="4F11AB2F"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305 </w:t>
            </w:r>
          </w:p>
        </w:tc>
        <w:tc>
          <w:tcPr>
            <w:tcW w:w="1484" w:type="dxa"/>
            <w:tcMar>
              <w:top w:w="0" w:type="dxa"/>
              <w:left w:w="108" w:type="dxa"/>
              <w:bottom w:w="0" w:type="dxa"/>
              <w:right w:w="108" w:type="dxa"/>
            </w:tcMar>
            <w:vAlign w:val="center"/>
            <w:hideMark/>
          </w:tcPr>
          <w:p w14:paraId="19A801F6"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305 </w:t>
            </w:r>
          </w:p>
        </w:tc>
      </w:tr>
      <w:tr w:rsidR="001D1F97" w:rsidRPr="001D1F97" w14:paraId="0005134F" w14:textId="77777777" w:rsidTr="001D1F97">
        <w:trPr>
          <w:trHeight w:val="528"/>
        </w:trPr>
        <w:tc>
          <w:tcPr>
            <w:tcW w:w="3681" w:type="dxa"/>
            <w:tcMar>
              <w:top w:w="0" w:type="dxa"/>
              <w:left w:w="108" w:type="dxa"/>
              <w:bottom w:w="0" w:type="dxa"/>
              <w:right w:w="108" w:type="dxa"/>
            </w:tcMar>
            <w:vAlign w:val="center"/>
            <w:hideMark/>
          </w:tcPr>
          <w:p w14:paraId="77788F03" w14:textId="77777777" w:rsidR="001D1F97" w:rsidRPr="001D1F97" w:rsidRDefault="001D1F97">
            <w:pPr>
              <w:rPr>
                <w:rFonts w:ascii="Arial" w:eastAsiaTheme="minorHAnsi" w:hAnsi="Arial" w:cs="Arial"/>
                <w:lang w:eastAsia="en-GB"/>
              </w:rPr>
            </w:pPr>
            <w:r w:rsidRPr="001D1F97">
              <w:rPr>
                <w:rFonts w:ascii="Arial" w:hAnsi="Arial" w:cs="Arial"/>
                <w:lang w:eastAsia="en-GB"/>
              </w:rPr>
              <w:t>New Homes Bonus - updated projections</w:t>
            </w:r>
          </w:p>
        </w:tc>
        <w:tc>
          <w:tcPr>
            <w:tcW w:w="1559" w:type="dxa"/>
            <w:tcMar>
              <w:top w:w="0" w:type="dxa"/>
              <w:left w:w="108" w:type="dxa"/>
              <w:bottom w:w="0" w:type="dxa"/>
              <w:right w:w="108" w:type="dxa"/>
            </w:tcMar>
            <w:vAlign w:val="center"/>
            <w:hideMark/>
          </w:tcPr>
          <w:p w14:paraId="671366D1" w14:textId="2C17F613" w:rsidR="001D1F97" w:rsidRPr="001D1F97" w:rsidRDefault="001D1F97" w:rsidP="008D537C">
            <w:pPr>
              <w:jc w:val="right"/>
              <w:rPr>
                <w:rFonts w:ascii="Arial" w:hAnsi="Arial" w:cs="Arial"/>
                <w:lang w:eastAsia="en-GB"/>
              </w:rPr>
            </w:pPr>
            <w:r w:rsidRPr="001D1F97">
              <w:rPr>
                <w:rFonts w:ascii="Arial" w:hAnsi="Arial" w:cs="Arial"/>
                <w:lang w:eastAsia="en-GB"/>
              </w:rPr>
              <w:t>         2,</w:t>
            </w:r>
            <w:r w:rsidR="008D537C" w:rsidRPr="001D1F97">
              <w:rPr>
                <w:rFonts w:ascii="Arial" w:hAnsi="Arial" w:cs="Arial"/>
                <w:lang w:eastAsia="en-GB"/>
              </w:rPr>
              <w:t>8</w:t>
            </w:r>
            <w:r w:rsidR="008D537C">
              <w:rPr>
                <w:rFonts w:ascii="Arial" w:hAnsi="Arial" w:cs="Arial"/>
                <w:lang w:eastAsia="en-GB"/>
              </w:rPr>
              <w:t>5</w:t>
            </w:r>
            <w:r w:rsidR="008D537C" w:rsidRPr="001D1F97">
              <w:rPr>
                <w:rFonts w:ascii="Arial" w:hAnsi="Arial" w:cs="Arial"/>
                <w:lang w:eastAsia="en-GB"/>
              </w:rPr>
              <w:t xml:space="preserve">0 </w:t>
            </w:r>
          </w:p>
        </w:tc>
        <w:tc>
          <w:tcPr>
            <w:tcW w:w="1559" w:type="dxa"/>
            <w:tcMar>
              <w:top w:w="0" w:type="dxa"/>
              <w:left w:w="108" w:type="dxa"/>
              <w:bottom w:w="0" w:type="dxa"/>
              <w:right w:w="108" w:type="dxa"/>
            </w:tcMar>
            <w:vAlign w:val="center"/>
            <w:hideMark/>
          </w:tcPr>
          <w:p w14:paraId="637CE1BC" w14:textId="2E4800B5"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w:t>
            </w:r>
            <w:r w:rsidR="008D537C">
              <w:rPr>
                <w:rFonts w:ascii="Arial" w:hAnsi="Arial" w:cs="Arial"/>
                <w:lang w:eastAsia="en-GB"/>
              </w:rPr>
              <w:t>5</w:t>
            </w:r>
            <w:r w:rsidR="000B5F4D">
              <w:rPr>
                <w:rFonts w:ascii="Arial" w:hAnsi="Arial" w:cs="Arial"/>
                <w:lang w:eastAsia="en-GB"/>
              </w:rPr>
              <w:t>,182</w:t>
            </w:r>
            <w:r w:rsidRPr="001D1F97">
              <w:rPr>
                <w:rFonts w:ascii="Arial" w:hAnsi="Arial" w:cs="Arial"/>
                <w:lang w:eastAsia="en-GB"/>
              </w:rPr>
              <w:t xml:space="preserve"> </w:t>
            </w:r>
          </w:p>
        </w:tc>
        <w:tc>
          <w:tcPr>
            <w:tcW w:w="1484" w:type="dxa"/>
            <w:tcMar>
              <w:top w:w="0" w:type="dxa"/>
              <w:left w:w="108" w:type="dxa"/>
              <w:bottom w:w="0" w:type="dxa"/>
              <w:right w:w="108" w:type="dxa"/>
            </w:tcMar>
            <w:vAlign w:val="center"/>
            <w:hideMark/>
          </w:tcPr>
          <w:p w14:paraId="413742A9" w14:textId="1B4FF660"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w:t>
            </w:r>
            <w:r w:rsidR="008D537C">
              <w:rPr>
                <w:rFonts w:ascii="Arial" w:hAnsi="Arial" w:cs="Arial"/>
                <w:lang w:eastAsia="en-GB"/>
              </w:rPr>
              <w:t>6</w:t>
            </w:r>
            <w:r w:rsidR="000B5F4D">
              <w:rPr>
                <w:rFonts w:ascii="Arial" w:hAnsi="Arial" w:cs="Arial"/>
                <w:lang w:eastAsia="en-GB"/>
              </w:rPr>
              <w:t>,342</w:t>
            </w:r>
            <w:r w:rsidRPr="001D1F97">
              <w:rPr>
                <w:rFonts w:ascii="Arial" w:hAnsi="Arial" w:cs="Arial"/>
                <w:lang w:eastAsia="en-GB"/>
              </w:rPr>
              <w:t xml:space="preserve"> </w:t>
            </w:r>
          </w:p>
        </w:tc>
      </w:tr>
      <w:tr w:rsidR="008D537C" w:rsidRPr="001D1F97" w14:paraId="4EBADBF4" w14:textId="77777777" w:rsidTr="001D1F97">
        <w:trPr>
          <w:trHeight w:val="528"/>
        </w:trPr>
        <w:tc>
          <w:tcPr>
            <w:tcW w:w="3681" w:type="dxa"/>
            <w:tcMar>
              <w:top w:w="0" w:type="dxa"/>
              <w:left w:w="108" w:type="dxa"/>
              <w:bottom w:w="0" w:type="dxa"/>
              <w:right w:w="108" w:type="dxa"/>
            </w:tcMar>
            <w:vAlign w:val="center"/>
          </w:tcPr>
          <w:p w14:paraId="5E389C98" w14:textId="292FD81E" w:rsidR="008D537C" w:rsidRPr="001D1F97" w:rsidRDefault="008D537C" w:rsidP="008D537C">
            <w:pPr>
              <w:rPr>
                <w:rFonts w:ascii="Arial" w:hAnsi="Arial" w:cs="Arial"/>
                <w:lang w:eastAsia="en-GB"/>
              </w:rPr>
            </w:pPr>
            <w:r>
              <w:rPr>
                <w:rFonts w:ascii="Arial" w:hAnsi="Arial" w:cs="Arial"/>
                <w:lang w:eastAsia="en-GB"/>
              </w:rPr>
              <w:t>One-off increase in contingency due to Covid pressures and increased level of uncertainty</w:t>
            </w:r>
          </w:p>
        </w:tc>
        <w:tc>
          <w:tcPr>
            <w:tcW w:w="1559" w:type="dxa"/>
            <w:tcMar>
              <w:top w:w="0" w:type="dxa"/>
              <w:left w:w="108" w:type="dxa"/>
              <w:bottom w:w="0" w:type="dxa"/>
              <w:right w:w="108" w:type="dxa"/>
            </w:tcMar>
            <w:vAlign w:val="center"/>
          </w:tcPr>
          <w:p w14:paraId="3CDC5586" w14:textId="14BB2ECD" w:rsidR="008D537C" w:rsidRPr="001D1F97" w:rsidRDefault="008D537C" w:rsidP="008D537C">
            <w:pPr>
              <w:jc w:val="right"/>
              <w:rPr>
                <w:rFonts w:ascii="Arial" w:hAnsi="Arial" w:cs="Arial"/>
                <w:lang w:eastAsia="en-GB"/>
              </w:rPr>
            </w:pPr>
            <w:r>
              <w:rPr>
                <w:rFonts w:ascii="Arial" w:hAnsi="Arial" w:cs="Arial"/>
                <w:lang w:eastAsia="en-GB"/>
              </w:rPr>
              <w:t>750</w:t>
            </w:r>
          </w:p>
        </w:tc>
        <w:tc>
          <w:tcPr>
            <w:tcW w:w="1559" w:type="dxa"/>
            <w:tcMar>
              <w:top w:w="0" w:type="dxa"/>
              <w:left w:w="108" w:type="dxa"/>
              <w:bottom w:w="0" w:type="dxa"/>
              <w:right w:w="108" w:type="dxa"/>
            </w:tcMar>
            <w:vAlign w:val="center"/>
          </w:tcPr>
          <w:p w14:paraId="6BC9DB81" w14:textId="200D01D0" w:rsidR="008D537C" w:rsidRPr="001D1F97" w:rsidRDefault="008D537C" w:rsidP="008D537C">
            <w:pPr>
              <w:jc w:val="right"/>
              <w:rPr>
                <w:rFonts w:ascii="Arial" w:hAnsi="Arial" w:cs="Arial"/>
                <w:lang w:eastAsia="en-GB"/>
              </w:rPr>
            </w:pPr>
            <w:r>
              <w:rPr>
                <w:rFonts w:ascii="Arial" w:hAnsi="Arial" w:cs="Arial"/>
                <w:lang w:eastAsia="en-GB"/>
              </w:rPr>
              <w:t>-</w:t>
            </w:r>
          </w:p>
        </w:tc>
        <w:tc>
          <w:tcPr>
            <w:tcW w:w="1484" w:type="dxa"/>
            <w:tcMar>
              <w:top w:w="0" w:type="dxa"/>
              <w:left w:w="108" w:type="dxa"/>
              <w:bottom w:w="0" w:type="dxa"/>
              <w:right w:w="108" w:type="dxa"/>
            </w:tcMar>
            <w:vAlign w:val="center"/>
          </w:tcPr>
          <w:p w14:paraId="39F6DE4C" w14:textId="3D5D0F3F" w:rsidR="008D537C" w:rsidRPr="001D1F97" w:rsidRDefault="008D537C" w:rsidP="008D537C">
            <w:pPr>
              <w:jc w:val="right"/>
              <w:rPr>
                <w:rFonts w:ascii="Arial" w:hAnsi="Arial" w:cs="Arial"/>
                <w:lang w:eastAsia="en-GB"/>
              </w:rPr>
            </w:pPr>
            <w:r>
              <w:rPr>
                <w:rFonts w:ascii="Arial" w:hAnsi="Arial" w:cs="Arial"/>
                <w:lang w:eastAsia="en-GB"/>
              </w:rPr>
              <w:t>-</w:t>
            </w:r>
          </w:p>
        </w:tc>
      </w:tr>
      <w:tr w:rsidR="001D1F97" w:rsidRPr="001D1F97" w14:paraId="2CFA67CE" w14:textId="77777777" w:rsidTr="001D1F97">
        <w:trPr>
          <w:trHeight w:val="528"/>
        </w:trPr>
        <w:tc>
          <w:tcPr>
            <w:tcW w:w="3681" w:type="dxa"/>
            <w:tcMar>
              <w:top w:w="0" w:type="dxa"/>
              <w:left w:w="108" w:type="dxa"/>
              <w:bottom w:w="0" w:type="dxa"/>
              <w:right w:w="108" w:type="dxa"/>
            </w:tcMar>
            <w:vAlign w:val="center"/>
            <w:hideMark/>
          </w:tcPr>
          <w:p w14:paraId="21E50E85" w14:textId="77777777" w:rsidR="001D1F97" w:rsidRPr="001D1F97" w:rsidRDefault="001D1F97">
            <w:pPr>
              <w:rPr>
                <w:rFonts w:ascii="Arial" w:eastAsiaTheme="minorHAnsi" w:hAnsi="Arial" w:cs="Arial"/>
                <w:lang w:eastAsia="en-GB"/>
              </w:rPr>
            </w:pPr>
            <w:r w:rsidRPr="001D1F97">
              <w:rPr>
                <w:rFonts w:ascii="Arial" w:hAnsi="Arial" w:cs="Arial"/>
                <w:lang w:eastAsia="en-GB"/>
              </w:rPr>
              <w:t>Impact of the Capital Programme - including reduction in borrowing rate</w:t>
            </w:r>
          </w:p>
        </w:tc>
        <w:tc>
          <w:tcPr>
            <w:tcW w:w="1559" w:type="dxa"/>
            <w:tcMar>
              <w:top w:w="0" w:type="dxa"/>
              <w:left w:w="108" w:type="dxa"/>
              <w:bottom w:w="0" w:type="dxa"/>
              <w:right w:w="108" w:type="dxa"/>
            </w:tcMar>
            <w:vAlign w:val="center"/>
            <w:hideMark/>
          </w:tcPr>
          <w:p w14:paraId="6B6AD35D" w14:textId="77777777" w:rsidR="001D1F97" w:rsidRPr="001D1F97" w:rsidRDefault="001D1F97">
            <w:pPr>
              <w:jc w:val="right"/>
              <w:rPr>
                <w:rFonts w:ascii="Arial" w:hAnsi="Arial" w:cs="Arial"/>
                <w:lang w:eastAsia="en-GB"/>
              </w:rPr>
            </w:pPr>
            <w:r w:rsidRPr="001D1F97">
              <w:rPr>
                <w:rFonts w:ascii="Arial" w:hAnsi="Arial" w:cs="Arial"/>
                <w:lang w:eastAsia="en-GB"/>
              </w:rPr>
              <w:t xml:space="preserve">-        1,222 </w:t>
            </w:r>
          </w:p>
        </w:tc>
        <w:tc>
          <w:tcPr>
            <w:tcW w:w="1559" w:type="dxa"/>
            <w:tcMar>
              <w:top w:w="0" w:type="dxa"/>
              <w:left w:w="108" w:type="dxa"/>
              <w:bottom w:w="0" w:type="dxa"/>
              <w:right w:w="108" w:type="dxa"/>
            </w:tcMar>
            <w:vAlign w:val="center"/>
            <w:hideMark/>
          </w:tcPr>
          <w:p w14:paraId="12FCF22D" w14:textId="4DEBEF05" w:rsidR="001D1F97" w:rsidRPr="001D1F97" w:rsidRDefault="001D1F97" w:rsidP="000B5F4D">
            <w:pPr>
              <w:jc w:val="right"/>
              <w:rPr>
                <w:rFonts w:ascii="Arial" w:eastAsiaTheme="minorHAnsi" w:hAnsi="Arial" w:cs="Arial"/>
                <w:lang w:eastAsia="en-GB"/>
              </w:rPr>
            </w:pPr>
            <w:r w:rsidRPr="001D1F97">
              <w:rPr>
                <w:rFonts w:ascii="Arial" w:hAnsi="Arial" w:cs="Arial"/>
                <w:lang w:eastAsia="en-GB"/>
              </w:rPr>
              <w:t>              </w:t>
            </w:r>
            <w:r w:rsidR="000B5F4D">
              <w:rPr>
                <w:rFonts w:ascii="Arial" w:hAnsi="Arial" w:cs="Arial"/>
                <w:lang w:eastAsia="en-GB"/>
              </w:rPr>
              <w:t>23</w:t>
            </w:r>
            <w:r w:rsidRPr="001D1F97">
              <w:rPr>
                <w:rFonts w:ascii="Arial" w:hAnsi="Arial" w:cs="Arial"/>
                <w:lang w:eastAsia="en-GB"/>
              </w:rPr>
              <w:t xml:space="preserve"> </w:t>
            </w:r>
          </w:p>
        </w:tc>
        <w:tc>
          <w:tcPr>
            <w:tcW w:w="1484" w:type="dxa"/>
            <w:tcMar>
              <w:top w:w="0" w:type="dxa"/>
              <w:left w:w="108" w:type="dxa"/>
              <w:bottom w:w="0" w:type="dxa"/>
              <w:right w:w="108" w:type="dxa"/>
            </w:tcMar>
            <w:vAlign w:val="center"/>
            <w:hideMark/>
          </w:tcPr>
          <w:p w14:paraId="0D0C53E0"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151 </w:t>
            </w:r>
          </w:p>
        </w:tc>
      </w:tr>
      <w:tr w:rsidR="001D1F97" w:rsidRPr="001D1F97" w14:paraId="29784B92" w14:textId="77777777" w:rsidTr="001D1F97">
        <w:trPr>
          <w:trHeight w:val="288"/>
        </w:trPr>
        <w:tc>
          <w:tcPr>
            <w:tcW w:w="3681" w:type="dxa"/>
            <w:tcMar>
              <w:top w:w="0" w:type="dxa"/>
              <w:left w:w="108" w:type="dxa"/>
              <w:bottom w:w="0" w:type="dxa"/>
              <w:right w:w="108" w:type="dxa"/>
            </w:tcMar>
            <w:vAlign w:val="center"/>
            <w:hideMark/>
          </w:tcPr>
          <w:p w14:paraId="50FBBE2E" w14:textId="77777777" w:rsidR="001D1F97" w:rsidRPr="001D1F97" w:rsidRDefault="001D1F97">
            <w:pPr>
              <w:rPr>
                <w:rFonts w:ascii="Arial" w:eastAsiaTheme="minorHAnsi" w:hAnsi="Arial" w:cs="Arial"/>
                <w:lang w:eastAsia="en-GB"/>
              </w:rPr>
            </w:pPr>
            <w:r w:rsidRPr="001D1F97">
              <w:rPr>
                <w:rFonts w:ascii="Arial" w:hAnsi="Arial" w:cs="Arial"/>
                <w:lang w:eastAsia="en-GB"/>
              </w:rPr>
              <w:t>Allowance for Single Status</w:t>
            </w:r>
          </w:p>
        </w:tc>
        <w:tc>
          <w:tcPr>
            <w:tcW w:w="1559" w:type="dxa"/>
            <w:tcMar>
              <w:top w:w="0" w:type="dxa"/>
              <w:left w:w="108" w:type="dxa"/>
              <w:bottom w:w="0" w:type="dxa"/>
              <w:right w:w="108" w:type="dxa"/>
            </w:tcMar>
            <w:vAlign w:val="center"/>
            <w:hideMark/>
          </w:tcPr>
          <w:p w14:paraId="64BBD243" w14:textId="77777777" w:rsidR="001D1F97" w:rsidRPr="001D1F97" w:rsidRDefault="001D1F97">
            <w:pPr>
              <w:jc w:val="right"/>
              <w:rPr>
                <w:rFonts w:ascii="Arial" w:hAnsi="Arial" w:cs="Arial"/>
                <w:lang w:eastAsia="en-GB"/>
              </w:rPr>
            </w:pPr>
            <w:r w:rsidRPr="001D1F97">
              <w:rPr>
                <w:rFonts w:ascii="Arial" w:hAnsi="Arial" w:cs="Arial"/>
                <w:lang w:eastAsia="en-GB"/>
              </w:rPr>
              <w:t xml:space="preserve">              -   </w:t>
            </w:r>
          </w:p>
        </w:tc>
        <w:tc>
          <w:tcPr>
            <w:tcW w:w="1559" w:type="dxa"/>
            <w:tcMar>
              <w:top w:w="0" w:type="dxa"/>
              <w:left w:w="108" w:type="dxa"/>
              <w:bottom w:w="0" w:type="dxa"/>
              <w:right w:w="108" w:type="dxa"/>
            </w:tcMar>
            <w:vAlign w:val="center"/>
            <w:hideMark/>
          </w:tcPr>
          <w:p w14:paraId="47E6AA92"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1,270 </w:t>
            </w:r>
          </w:p>
        </w:tc>
        <w:tc>
          <w:tcPr>
            <w:tcW w:w="1484" w:type="dxa"/>
            <w:tcMar>
              <w:top w:w="0" w:type="dxa"/>
              <w:left w:w="108" w:type="dxa"/>
              <w:bottom w:w="0" w:type="dxa"/>
              <w:right w:w="108" w:type="dxa"/>
            </w:tcMar>
            <w:vAlign w:val="center"/>
            <w:hideMark/>
          </w:tcPr>
          <w:p w14:paraId="36CE7557"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1,270 </w:t>
            </w:r>
          </w:p>
        </w:tc>
      </w:tr>
      <w:tr w:rsidR="008D537C" w:rsidRPr="001D1F97" w14:paraId="2AAA1749" w14:textId="77777777" w:rsidTr="001D1F97">
        <w:trPr>
          <w:trHeight w:val="288"/>
        </w:trPr>
        <w:tc>
          <w:tcPr>
            <w:tcW w:w="3681" w:type="dxa"/>
            <w:tcMar>
              <w:top w:w="0" w:type="dxa"/>
              <w:left w:w="108" w:type="dxa"/>
              <w:bottom w:w="0" w:type="dxa"/>
              <w:right w:w="108" w:type="dxa"/>
            </w:tcMar>
            <w:vAlign w:val="center"/>
          </w:tcPr>
          <w:p w14:paraId="6552CE05" w14:textId="3A9C9A46" w:rsidR="008D537C" w:rsidRPr="001D1F97" w:rsidRDefault="008D537C">
            <w:pPr>
              <w:rPr>
                <w:rFonts w:ascii="Arial" w:hAnsi="Arial" w:cs="Arial"/>
                <w:lang w:eastAsia="en-GB"/>
              </w:rPr>
            </w:pPr>
            <w:r>
              <w:rPr>
                <w:rFonts w:ascii="Arial" w:hAnsi="Arial" w:cs="Arial"/>
                <w:lang w:eastAsia="en-GB"/>
              </w:rPr>
              <w:t>Additional social care grant</w:t>
            </w:r>
          </w:p>
        </w:tc>
        <w:tc>
          <w:tcPr>
            <w:tcW w:w="1559" w:type="dxa"/>
            <w:tcMar>
              <w:top w:w="0" w:type="dxa"/>
              <w:left w:w="108" w:type="dxa"/>
              <w:bottom w:w="0" w:type="dxa"/>
              <w:right w:w="108" w:type="dxa"/>
            </w:tcMar>
            <w:vAlign w:val="center"/>
          </w:tcPr>
          <w:p w14:paraId="34B67A85" w14:textId="0B1F82F6" w:rsidR="008D537C" w:rsidRPr="001D1F97" w:rsidRDefault="008D537C">
            <w:pPr>
              <w:jc w:val="right"/>
              <w:rPr>
                <w:rFonts w:ascii="Arial" w:hAnsi="Arial" w:cs="Arial"/>
                <w:lang w:eastAsia="en-GB"/>
              </w:rPr>
            </w:pPr>
            <w:r>
              <w:rPr>
                <w:rFonts w:ascii="Arial" w:hAnsi="Arial" w:cs="Arial"/>
                <w:lang w:eastAsia="en-GB"/>
              </w:rPr>
              <w:t>-1,253</w:t>
            </w:r>
          </w:p>
        </w:tc>
        <w:tc>
          <w:tcPr>
            <w:tcW w:w="1559" w:type="dxa"/>
            <w:tcMar>
              <w:top w:w="0" w:type="dxa"/>
              <w:left w:w="108" w:type="dxa"/>
              <w:bottom w:w="0" w:type="dxa"/>
              <w:right w:w="108" w:type="dxa"/>
            </w:tcMar>
            <w:vAlign w:val="center"/>
          </w:tcPr>
          <w:p w14:paraId="57871EF3" w14:textId="0F2B4D9A" w:rsidR="008D537C" w:rsidRPr="001D1F97" w:rsidRDefault="008D537C">
            <w:pPr>
              <w:jc w:val="right"/>
              <w:rPr>
                <w:rFonts w:ascii="Arial" w:hAnsi="Arial" w:cs="Arial"/>
                <w:lang w:eastAsia="en-GB"/>
              </w:rPr>
            </w:pPr>
            <w:r>
              <w:rPr>
                <w:rFonts w:ascii="Arial" w:hAnsi="Arial" w:cs="Arial"/>
                <w:lang w:eastAsia="en-GB"/>
              </w:rPr>
              <w:t>-1,253</w:t>
            </w:r>
          </w:p>
        </w:tc>
        <w:tc>
          <w:tcPr>
            <w:tcW w:w="1484" w:type="dxa"/>
            <w:tcMar>
              <w:top w:w="0" w:type="dxa"/>
              <w:left w:w="108" w:type="dxa"/>
              <w:bottom w:w="0" w:type="dxa"/>
              <w:right w:w="108" w:type="dxa"/>
            </w:tcMar>
            <w:vAlign w:val="center"/>
          </w:tcPr>
          <w:p w14:paraId="75BB39EC" w14:textId="37EC9EB1" w:rsidR="008D537C" w:rsidRPr="001D1F97" w:rsidRDefault="008D537C">
            <w:pPr>
              <w:jc w:val="right"/>
              <w:rPr>
                <w:rFonts w:ascii="Arial" w:hAnsi="Arial" w:cs="Arial"/>
                <w:lang w:eastAsia="en-GB"/>
              </w:rPr>
            </w:pPr>
            <w:r>
              <w:rPr>
                <w:rFonts w:ascii="Arial" w:hAnsi="Arial" w:cs="Arial"/>
                <w:lang w:eastAsia="en-GB"/>
              </w:rPr>
              <w:t>-1,253</w:t>
            </w:r>
          </w:p>
        </w:tc>
      </w:tr>
      <w:tr w:rsidR="001D1F97" w:rsidRPr="001D1F97" w14:paraId="0A7B565E" w14:textId="77777777" w:rsidTr="001D1F97">
        <w:trPr>
          <w:trHeight w:val="288"/>
        </w:trPr>
        <w:tc>
          <w:tcPr>
            <w:tcW w:w="3681" w:type="dxa"/>
            <w:tcMar>
              <w:top w:w="0" w:type="dxa"/>
              <w:left w:w="108" w:type="dxa"/>
              <w:bottom w:w="0" w:type="dxa"/>
              <w:right w:w="108" w:type="dxa"/>
            </w:tcMar>
            <w:hideMark/>
          </w:tcPr>
          <w:p w14:paraId="06F7E607" w14:textId="77777777" w:rsidR="001D1F97" w:rsidRPr="001D1F97" w:rsidRDefault="001D1F97">
            <w:pPr>
              <w:rPr>
                <w:rFonts w:ascii="Arial" w:hAnsi="Arial" w:cs="Arial"/>
                <w:lang w:eastAsia="en-GB"/>
              </w:rPr>
            </w:pPr>
          </w:p>
        </w:tc>
        <w:tc>
          <w:tcPr>
            <w:tcW w:w="1559" w:type="dxa"/>
            <w:tcMar>
              <w:top w:w="0" w:type="dxa"/>
              <w:left w:w="108" w:type="dxa"/>
              <w:bottom w:w="0" w:type="dxa"/>
              <w:right w:w="108" w:type="dxa"/>
            </w:tcMar>
            <w:hideMark/>
          </w:tcPr>
          <w:p w14:paraId="6F4040AE" w14:textId="77777777" w:rsidR="001D1F97" w:rsidRPr="001D1F97" w:rsidRDefault="001D1F97">
            <w:pPr>
              <w:rPr>
                <w:rFonts w:ascii="Arial" w:eastAsia="Times New Roman" w:hAnsi="Arial" w:cs="Arial"/>
                <w:lang w:eastAsia="en-GB"/>
              </w:rPr>
            </w:pPr>
          </w:p>
        </w:tc>
        <w:tc>
          <w:tcPr>
            <w:tcW w:w="1559" w:type="dxa"/>
            <w:tcMar>
              <w:top w:w="0" w:type="dxa"/>
              <w:left w:w="108" w:type="dxa"/>
              <w:bottom w:w="0" w:type="dxa"/>
              <w:right w:w="108" w:type="dxa"/>
            </w:tcMar>
            <w:hideMark/>
          </w:tcPr>
          <w:p w14:paraId="4AB0DF43" w14:textId="77777777" w:rsidR="001D1F97" w:rsidRPr="001D1F97" w:rsidRDefault="001D1F97">
            <w:pPr>
              <w:rPr>
                <w:rFonts w:ascii="Arial" w:eastAsia="Times New Roman" w:hAnsi="Arial" w:cs="Arial"/>
                <w:lang w:eastAsia="en-GB"/>
              </w:rPr>
            </w:pPr>
          </w:p>
        </w:tc>
        <w:tc>
          <w:tcPr>
            <w:tcW w:w="1484" w:type="dxa"/>
            <w:tcMar>
              <w:top w:w="0" w:type="dxa"/>
              <w:left w:w="108" w:type="dxa"/>
              <w:bottom w:w="0" w:type="dxa"/>
              <w:right w:w="108" w:type="dxa"/>
            </w:tcMar>
            <w:hideMark/>
          </w:tcPr>
          <w:p w14:paraId="72824419" w14:textId="77777777" w:rsidR="001D1F97" w:rsidRPr="001D1F97" w:rsidRDefault="001D1F97">
            <w:pPr>
              <w:rPr>
                <w:rFonts w:ascii="Arial" w:eastAsia="Times New Roman" w:hAnsi="Arial" w:cs="Arial"/>
                <w:lang w:eastAsia="en-GB"/>
              </w:rPr>
            </w:pPr>
          </w:p>
        </w:tc>
      </w:tr>
      <w:tr w:rsidR="001D1F97" w:rsidRPr="001D1F97" w14:paraId="71962D3A" w14:textId="77777777" w:rsidTr="001D1F97">
        <w:trPr>
          <w:trHeight w:val="288"/>
        </w:trPr>
        <w:tc>
          <w:tcPr>
            <w:tcW w:w="3681" w:type="dxa"/>
            <w:tcMar>
              <w:top w:w="0" w:type="dxa"/>
              <w:left w:w="108" w:type="dxa"/>
              <w:bottom w:w="0" w:type="dxa"/>
              <w:right w:w="108" w:type="dxa"/>
            </w:tcMar>
            <w:vAlign w:val="center"/>
            <w:hideMark/>
          </w:tcPr>
          <w:p w14:paraId="38ACFB30" w14:textId="77777777" w:rsidR="001D1F97" w:rsidRPr="001D1F97" w:rsidRDefault="001D1F97">
            <w:pPr>
              <w:rPr>
                <w:rFonts w:ascii="Arial" w:eastAsiaTheme="minorHAnsi" w:hAnsi="Arial" w:cs="Arial"/>
                <w:b/>
                <w:bCs/>
                <w:u w:val="single"/>
                <w:lang w:eastAsia="en-GB"/>
              </w:rPr>
            </w:pPr>
            <w:r w:rsidRPr="001D1F97">
              <w:rPr>
                <w:rFonts w:ascii="Arial" w:hAnsi="Arial" w:cs="Arial"/>
                <w:b/>
                <w:bCs/>
                <w:u w:val="single"/>
                <w:lang w:eastAsia="en-GB"/>
              </w:rPr>
              <w:t>Investments:</w:t>
            </w:r>
          </w:p>
        </w:tc>
        <w:tc>
          <w:tcPr>
            <w:tcW w:w="1559" w:type="dxa"/>
            <w:tcMar>
              <w:top w:w="0" w:type="dxa"/>
              <w:left w:w="108" w:type="dxa"/>
              <w:bottom w:w="0" w:type="dxa"/>
              <w:right w:w="108" w:type="dxa"/>
            </w:tcMar>
            <w:hideMark/>
          </w:tcPr>
          <w:p w14:paraId="5F2D2C43" w14:textId="77777777" w:rsidR="001D1F97" w:rsidRPr="001D1F97" w:rsidRDefault="001D1F97">
            <w:pPr>
              <w:rPr>
                <w:rFonts w:ascii="Arial" w:hAnsi="Arial" w:cs="Arial"/>
                <w:b/>
                <w:bCs/>
                <w:u w:val="single"/>
                <w:lang w:eastAsia="en-GB"/>
              </w:rPr>
            </w:pPr>
          </w:p>
        </w:tc>
        <w:tc>
          <w:tcPr>
            <w:tcW w:w="1559" w:type="dxa"/>
            <w:tcMar>
              <w:top w:w="0" w:type="dxa"/>
              <w:left w:w="108" w:type="dxa"/>
              <w:bottom w:w="0" w:type="dxa"/>
              <w:right w:w="108" w:type="dxa"/>
            </w:tcMar>
            <w:hideMark/>
          </w:tcPr>
          <w:p w14:paraId="44E76011" w14:textId="77777777" w:rsidR="001D1F97" w:rsidRPr="001D1F97" w:rsidRDefault="001D1F97">
            <w:pPr>
              <w:rPr>
                <w:rFonts w:ascii="Arial" w:eastAsia="Times New Roman" w:hAnsi="Arial" w:cs="Arial"/>
                <w:lang w:eastAsia="en-GB"/>
              </w:rPr>
            </w:pPr>
          </w:p>
        </w:tc>
        <w:tc>
          <w:tcPr>
            <w:tcW w:w="1484" w:type="dxa"/>
            <w:tcMar>
              <w:top w:w="0" w:type="dxa"/>
              <w:left w:w="108" w:type="dxa"/>
              <w:bottom w:w="0" w:type="dxa"/>
              <w:right w:w="108" w:type="dxa"/>
            </w:tcMar>
            <w:hideMark/>
          </w:tcPr>
          <w:p w14:paraId="439621A9" w14:textId="77777777" w:rsidR="001D1F97" w:rsidRPr="001D1F97" w:rsidRDefault="001D1F97">
            <w:pPr>
              <w:rPr>
                <w:rFonts w:ascii="Arial" w:eastAsia="Times New Roman" w:hAnsi="Arial" w:cs="Arial"/>
                <w:lang w:eastAsia="en-GB"/>
              </w:rPr>
            </w:pPr>
          </w:p>
        </w:tc>
      </w:tr>
      <w:tr w:rsidR="001D1F97" w:rsidRPr="001D1F97" w14:paraId="0AFC2B5E" w14:textId="77777777" w:rsidTr="001D1F97">
        <w:trPr>
          <w:trHeight w:val="288"/>
        </w:trPr>
        <w:tc>
          <w:tcPr>
            <w:tcW w:w="3681" w:type="dxa"/>
            <w:tcMar>
              <w:top w:w="0" w:type="dxa"/>
              <w:left w:w="108" w:type="dxa"/>
              <w:bottom w:w="0" w:type="dxa"/>
              <w:right w:w="108" w:type="dxa"/>
            </w:tcMar>
            <w:vAlign w:val="center"/>
            <w:hideMark/>
          </w:tcPr>
          <w:p w14:paraId="29520C4C" w14:textId="77777777" w:rsidR="001D1F97" w:rsidRPr="001D1F97" w:rsidRDefault="001D1F97">
            <w:pPr>
              <w:rPr>
                <w:rFonts w:ascii="Arial" w:eastAsiaTheme="minorHAnsi" w:hAnsi="Arial" w:cs="Arial"/>
                <w:lang w:eastAsia="en-GB"/>
              </w:rPr>
            </w:pPr>
            <w:r w:rsidRPr="001D1F97">
              <w:rPr>
                <w:rFonts w:ascii="Arial" w:hAnsi="Arial" w:cs="Arial"/>
                <w:lang w:eastAsia="en-GB"/>
              </w:rPr>
              <w:t>Safer Communities</w:t>
            </w:r>
          </w:p>
        </w:tc>
        <w:tc>
          <w:tcPr>
            <w:tcW w:w="1559" w:type="dxa"/>
            <w:tcMar>
              <w:top w:w="0" w:type="dxa"/>
              <w:left w:w="108" w:type="dxa"/>
              <w:bottom w:w="0" w:type="dxa"/>
              <w:right w:w="108" w:type="dxa"/>
            </w:tcMar>
            <w:vAlign w:val="center"/>
            <w:hideMark/>
          </w:tcPr>
          <w:p w14:paraId="4BAE8DC2" w14:textId="65AB7373" w:rsidR="001D1F97" w:rsidRPr="001D1F97" w:rsidRDefault="001D1F97" w:rsidP="008D537C">
            <w:pPr>
              <w:jc w:val="right"/>
              <w:rPr>
                <w:rFonts w:ascii="Arial" w:hAnsi="Arial" w:cs="Arial"/>
                <w:lang w:eastAsia="en-GB"/>
              </w:rPr>
            </w:pPr>
            <w:r w:rsidRPr="001D1F97">
              <w:rPr>
                <w:rFonts w:ascii="Arial" w:hAnsi="Arial" w:cs="Arial"/>
                <w:lang w:eastAsia="en-GB"/>
              </w:rPr>
              <w:t xml:space="preserve">         </w:t>
            </w:r>
            <w:r w:rsidR="008D537C">
              <w:rPr>
                <w:rFonts w:ascii="Arial" w:hAnsi="Arial" w:cs="Arial"/>
                <w:lang w:eastAsia="en-GB"/>
              </w:rPr>
              <w:t>500</w:t>
            </w:r>
            <w:r w:rsidRPr="001D1F97">
              <w:rPr>
                <w:rFonts w:ascii="Arial" w:hAnsi="Arial" w:cs="Arial"/>
                <w:lang w:eastAsia="en-GB"/>
              </w:rPr>
              <w:t xml:space="preserve"> </w:t>
            </w:r>
          </w:p>
        </w:tc>
        <w:tc>
          <w:tcPr>
            <w:tcW w:w="1559" w:type="dxa"/>
            <w:tcMar>
              <w:top w:w="0" w:type="dxa"/>
              <w:left w:w="108" w:type="dxa"/>
              <w:bottom w:w="0" w:type="dxa"/>
              <w:right w:w="108" w:type="dxa"/>
            </w:tcMar>
            <w:vAlign w:val="center"/>
            <w:hideMark/>
          </w:tcPr>
          <w:p w14:paraId="32196839" w14:textId="243262DA" w:rsidR="001D1F97" w:rsidRPr="001D1F97" w:rsidRDefault="008D537C">
            <w:pPr>
              <w:jc w:val="right"/>
              <w:rPr>
                <w:rFonts w:ascii="Arial" w:eastAsiaTheme="minorHAnsi" w:hAnsi="Arial" w:cs="Arial"/>
                <w:lang w:eastAsia="en-GB"/>
              </w:rPr>
            </w:pPr>
            <w:r>
              <w:rPr>
                <w:rFonts w:ascii="Arial" w:hAnsi="Arial" w:cs="Arial"/>
                <w:lang w:eastAsia="en-GB"/>
              </w:rPr>
              <w:t>500</w:t>
            </w:r>
            <w:r w:rsidR="001D1F97" w:rsidRPr="001D1F97">
              <w:rPr>
                <w:rFonts w:ascii="Arial" w:hAnsi="Arial" w:cs="Arial"/>
                <w:lang w:eastAsia="en-GB"/>
              </w:rPr>
              <w:t xml:space="preserve">   </w:t>
            </w:r>
          </w:p>
        </w:tc>
        <w:tc>
          <w:tcPr>
            <w:tcW w:w="1484" w:type="dxa"/>
            <w:tcMar>
              <w:top w:w="0" w:type="dxa"/>
              <w:left w:w="108" w:type="dxa"/>
              <w:bottom w:w="0" w:type="dxa"/>
              <w:right w:w="108" w:type="dxa"/>
            </w:tcMar>
            <w:vAlign w:val="center"/>
            <w:hideMark/>
          </w:tcPr>
          <w:p w14:paraId="4F79B406"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   </w:t>
            </w:r>
          </w:p>
        </w:tc>
      </w:tr>
      <w:tr w:rsidR="001D1F97" w:rsidRPr="001D1F97" w14:paraId="1B3CDF48" w14:textId="77777777" w:rsidTr="001D1F97">
        <w:trPr>
          <w:trHeight w:val="288"/>
        </w:trPr>
        <w:tc>
          <w:tcPr>
            <w:tcW w:w="3681" w:type="dxa"/>
            <w:tcMar>
              <w:top w:w="0" w:type="dxa"/>
              <w:left w:w="108" w:type="dxa"/>
              <w:bottom w:w="0" w:type="dxa"/>
              <w:right w:w="108" w:type="dxa"/>
            </w:tcMar>
            <w:vAlign w:val="center"/>
            <w:hideMark/>
          </w:tcPr>
          <w:p w14:paraId="071858D1" w14:textId="77777777" w:rsidR="001D1F97" w:rsidRPr="001D1F97" w:rsidRDefault="001D1F97">
            <w:pPr>
              <w:rPr>
                <w:rFonts w:ascii="Arial" w:hAnsi="Arial" w:cs="Arial"/>
                <w:lang w:eastAsia="en-GB"/>
              </w:rPr>
            </w:pPr>
            <w:r w:rsidRPr="001D1F97">
              <w:rPr>
                <w:rFonts w:ascii="Arial" w:hAnsi="Arial" w:cs="Arial"/>
                <w:lang w:eastAsia="en-GB"/>
              </w:rPr>
              <w:t>Adult Social Care</w:t>
            </w:r>
          </w:p>
        </w:tc>
        <w:tc>
          <w:tcPr>
            <w:tcW w:w="1559" w:type="dxa"/>
            <w:tcMar>
              <w:top w:w="0" w:type="dxa"/>
              <w:left w:w="108" w:type="dxa"/>
              <w:bottom w:w="0" w:type="dxa"/>
              <w:right w:w="108" w:type="dxa"/>
            </w:tcMar>
            <w:vAlign w:val="center"/>
            <w:hideMark/>
          </w:tcPr>
          <w:p w14:paraId="4C140F16" w14:textId="77777777" w:rsidR="001D1F97" w:rsidRPr="001D1F97" w:rsidRDefault="001D1F97">
            <w:pPr>
              <w:jc w:val="right"/>
              <w:rPr>
                <w:rFonts w:ascii="Arial" w:hAnsi="Arial" w:cs="Arial"/>
                <w:lang w:eastAsia="en-GB"/>
              </w:rPr>
            </w:pPr>
            <w:r w:rsidRPr="001D1F97">
              <w:rPr>
                <w:rFonts w:ascii="Arial" w:hAnsi="Arial" w:cs="Arial"/>
                <w:lang w:eastAsia="en-GB"/>
              </w:rPr>
              <w:t xml:space="preserve">         2,510 </w:t>
            </w:r>
          </w:p>
        </w:tc>
        <w:tc>
          <w:tcPr>
            <w:tcW w:w="1559" w:type="dxa"/>
            <w:tcMar>
              <w:top w:w="0" w:type="dxa"/>
              <w:left w:w="108" w:type="dxa"/>
              <w:bottom w:w="0" w:type="dxa"/>
              <w:right w:w="108" w:type="dxa"/>
            </w:tcMar>
            <w:vAlign w:val="center"/>
            <w:hideMark/>
          </w:tcPr>
          <w:p w14:paraId="0F5E2BF2"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3,010 </w:t>
            </w:r>
          </w:p>
        </w:tc>
        <w:tc>
          <w:tcPr>
            <w:tcW w:w="1484" w:type="dxa"/>
            <w:tcMar>
              <w:top w:w="0" w:type="dxa"/>
              <w:left w:w="108" w:type="dxa"/>
              <w:bottom w:w="0" w:type="dxa"/>
              <w:right w:w="108" w:type="dxa"/>
            </w:tcMar>
            <w:vAlign w:val="center"/>
            <w:hideMark/>
          </w:tcPr>
          <w:p w14:paraId="6C412BDE"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3,010 </w:t>
            </w:r>
          </w:p>
        </w:tc>
      </w:tr>
      <w:tr w:rsidR="001D1F97" w:rsidRPr="001D1F97" w14:paraId="4AAC704A" w14:textId="77777777" w:rsidTr="001D1F97">
        <w:trPr>
          <w:trHeight w:val="288"/>
        </w:trPr>
        <w:tc>
          <w:tcPr>
            <w:tcW w:w="3681" w:type="dxa"/>
            <w:tcMar>
              <w:top w:w="0" w:type="dxa"/>
              <w:left w:w="108" w:type="dxa"/>
              <w:bottom w:w="0" w:type="dxa"/>
              <w:right w:w="108" w:type="dxa"/>
            </w:tcMar>
            <w:vAlign w:val="center"/>
            <w:hideMark/>
          </w:tcPr>
          <w:p w14:paraId="094E9BE9" w14:textId="77777777" w:rsidR="001D1F97" w:rsidRPr="001D1F97" w:rsidRDefault="001D1F97">
            <w:pPr>
              <w:rPr>
                <w:rFonts w:ascii="Arial" w:hAnsi="Arial" w:cs="Arial"/>
                <w:lang w:eastAsia="en-GB"/>
              </w:rPr>
            </w:pPr>
            <w:r w:rsidRPr="001D1F97">
              <w:rPr>
                <w:rFonts w:ascii="Arial" w:hAnsi="Arial" w:cs="Arial"/>
                <w:lang w:eastAsia="en-GB"/>
              </w:rPr>
              <w:t>Housing, Infrastructure &amp; Employment</w:t>
            </w:r>
          </w:p>
        </w:tc>
        <w:tc>
          <w:tcPr>
            <w:tcW w:w="1559" w:type="dxa"/>
            <w:tcMar>
              <w:top w:w="0" w:type="dxa"/>
              <w:left w:w="108" w:type="dxa"/>
              <w:bottom w:w="0" w:type="dxa"/>
              <w:right w:w="108" w:type="dxa"/>
            </w:tcMar>
            <w:vAlign w:val="center"/>
            <w:hideMark/>
          </w:tcPr>
          <w:p w14:paraId="27BFE973" w14:textId="77777777" w:rsidR="001D1F97" w:rsidRPr="001D1F97" w:rsidRDefault="001D1F97">
            <w:pPr>
              <w:jc w:val="right"/>
              <w:rPr>
                <w:rFonts w:ascii="Arial" w:hAnsi="Arial" w:cs="Arial"/>
                <w:lang w:eastAsia="en-GB"/>
              </w:rPr>
            </w:pPr>
            <w:r w:rsidRPr="001D1F97">
              <w:rPr>
                <w:rFonts w:ascii="Arial" w:hAnsi="Arial" w:cs="Arial"/>
                <w:lang w:eastAsia="en-GB"/>
              </w:rPr>
              <w:t xml:space="preserve">            334 </w:t>
            </w:r>
          </w:p>
        </w:tc>
        <w:tc>
          <w:tcPr>
            <w:tcW w:w="1559" w:type="dxa"/>
            <w:tcMar>
              <w:top w:w="0" w:type="dxa"/>
              <w:left w:w="108" w:type="dxa"/>
              <w:bottom w:w="0" w:type="dxa"/>
              <w:right w:w="108" w:type="dxa"/>
            </w:tcMar>
            <w:vAlign w:val="center"/>
            <w:hideMark/>
          </w:tcPr>
          <w:p w14:paraId="273C5893"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334 </w:t>
            </w:r>
          </w:p>
        </w:tc>
        <w:tc>
          <w:tcPr>
            <w:tcW w:w="1484" w:type="dxa"/>
            <w:tcMar>
              <w:top w:w="0" w:type="dxa"/>
              <w:left w:w="108" w:type="dxa"/>
              <w:bottom w:w="0" w:type="dxa"/>
              <w:right w:w="108" w:type="dxa"/>
            </w:tcMar>
            <w:vAlign w:val="center"/>
            <w:hideMark/>
          </w:tcPr>
          <w:p w14:paraId="230324ED"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334 </w:t>
            </w:r>
          </w:p>
        </w:tc>
      </w:tr>
      <w:tr w:rsidR="001D1F97" w:rsidRPr="001D1F97" w14:paraId="2C7E5A31" w14:textId="77777777" w:rsidTr="001D1F97">
        <w:trPr>
          <w:trHeight w:val="792"/>
        </w:trPr>
        <w:tc>
          <w:tcPr>
            <w:tcW w:w="3681" w:type="dxa"/>
            <w:tcMar>
              <w:top w:w="0" w:type="dxa"/>
              <w:left w:w="108" w:type="dxa"/>
              <w:bottom w:w="0" w:type="dxa"/>
              <w:right w:w="108" w:type="dxa"/>
            </w:tcMar>
            <w:vAlign w:val="center"/>
            <w:hideMark/>
          </w:tcPr>
          <w:p w14:paraId="545C98B4" w14:textId="77777777" w:rsidR="001D1F97" w:rsidRPr="001D1F97" w:rsidRDefault="001D1F97">
            <w:pPr>
              <w:rPr>
                <w:rFonts w:ascii="Arial" w:hAnsi="Arial" w:cs="Arial"/>
                <w:lang w:eastAsia="en-GB"/>
              </w:rPr>
            </w:pPr>
            <w:r w:rsidRPr="001D1F97">
              <w:rPr>
                <w:rFonts w:ascii="Arial" w:hAnsi="Arial" w:cs="Arial"/>
                <w:lang w:eastAsia="en-GB"/>
              </w:rPr>
              <w:t>Additional capacity required following review of posts funded on a temporary basis</w:t>
            </w:r>
          </w:p>
        </w:tc>
        <w:tc>
          <w:tcPr>
            <w:tcW w:w="1559" w:type="dxa"/>
            <w:tcMar>
              <w:top w:w="0" w:type="dxa"/>
              <w:left w:w="108" w:type="dxa"/>
              <w:bottom w:w="0" w:type="dxa"/>
              <w:right w:w="108" w:type="dxa"/>
            </w:tcMar>
            <w:vAlign w:val="center"/>
            <w:hideMark/>
          </w:tcPr>
          <w:p w14:paraId="7F5B18B7" w14:textId="77777777" w:rsidR="001D1F97" w:rsidRPr="001D1F97" w:rsidRDefault="001D1F97">
            <w:pPr>
              <w:jc w:val="right"/>
              <w:rPr>
                <w:rFonts w:ascii="Arial" w:hAnsi="Arial" w:cs="Arial"/>
                <w:lang w:eastAsia="en-GB"/>
              </w:rPr>
            </w:pPr>
            <w:r w:rsidRPr="001D1F97">
              <w:rPr>
                <w:rFonts w:ascii="Arial" w:hAnsi="Arial" w:cs="Arial"/>
                <w:lang w:eastAsia="en-GB"/>
              </w:rPr>
              <w:t xml:space="preserve">            916 </w:t>
            </w:r>
          </w:p>
        </w:tc>
        <w:tc>
          <w:tcPr>
            <w:tcW w:w="1559" w:type="dxa"/>
            <w:tcMar>
              <w:top w:w="0" w:type="dxa"/>
              <w:left w:w="108" w:type="dxa"/>
              <w:bottom w:w="0" w:type="dxa"/>
              <w:right w:w="108" w:type="dxa"/>
            </w:tcMar>
            <w:vAlign w:val="center"/>
            <w:hideMark/>
          </w:tcPr>
          <w:p w14:paraId="1D2261AB"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1,216 </w:t>
            </w:r>
          </w:p>
        </w:tc>
        <w:tc>
          <w:tcPr>
            <w:tcW w:w="1484" w:type="dxa"/>
            <w:tcMar>
              <w:top w:w="0" w:type="dxa"/>
              <w:left w:w="108" w:type="dxa"/>
              <w:bottom w:w="0" w:type="dxa"/>
              <w:right w:w="108" w:type="dxa"/>
            </w:tcMar>
            <w:vAlign w:val="center"/>
            <w:hideMark/>
          </w:tcPr>
          <w:p w14:paraId="4DB17911"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1,269 </w:t>
            </w:r>
          </w:p>
        </w:tc>
      </w:tr>
      <w:tr w:rsidR="001D1F97" w:rsidRPr="001D1F97" w14:paraId="6AB77294" w14:textId="77777777" w:rsidTr="001D1F97">
        <w:trPr>
          <w:trHeight w:val="528"/>
        </w:trPr>
        <w:tc>
          <w:tcPr>
            <w:tcW w:w="3681" w:type="dxa"/>
            <w:tcMar>
              <w:top w:w="0" w:type="dxa"/>
              <w:left w:w="108" w:type="dxa"/>
              <w:bottom w:w="0" w:type="dxa"/>
              <w:right w:w="108" w:type="dxa"/>
            </w:tcMar>
            <w:vAlign w:val="center"/>
            <w:hideMark/>
          </w:tcPr>
          <w:p w14:paraId="0656DB8D" w14:textId="77777777" w:rsidR="001D1F97" w:rsidRPr="001D1F97" w:rsidRDefault="001D1F97">
            <w:pPr>
              <w:rPr>
                <w:rFonts w:ascii="Arial" w:hAnsi="Arial" w:cs="Arial"/>
                <w:lang w:eastAsia="en-GB"/>
              </w:rPr>
            </w:pPr>
            <w:r w:rsidRPr="001D1F97">
              <w:rPr>
                <w:rFonts w:ascii="Arial" w:hAnsi="Arial" w:cs="Arial"/>
                <w:lang w:eastAsia="en-GB"/>
              </w:rPr>
              <w:t>Additional capacity in Policy &amp; Governance</w:t>
            </w:r>
          </w:p>
        </w:tc>
        <w:tc>
          <w:tcPr>
            <w:tcW w:w="1559" w:type="dxa"/>
            <w:tcMar>
              <w:top w:w="0" w:type="dxa"/>
              <w:left w:w="108" w:type="dxa"/>
              <w:bottom w:w="0" w:type="dxa"/>
              <w:right w:w="108" w:type="dxa"/>
            </w:tcMar>
            <w:vAlign w:val="center"/>
            <w:hideMark/>
          </w:tcPr>
          <w:p w14:paraId="4D316A37" w14:textId="77777777" w:rsidR="001D1F97" w:rsidRPr="001D1F97" w:rsidRDefault="001D1F97">
            <w:pPr>
              <w:jc w:val="right"/>
              <w:rPr>
                <w:rFonts w:ascii="Arial" w:hAnsi="Arial" w:cs="Arial"/>
                <w:lang w:eastAsia="en-GB"/>
              </w:rPr>
            </w:pPr>
            <w:r w:rsidRPr="001D1F97">
              <w:rPr>
                <w:rFonts w:ascii="Arial" w:hAnsi="Arial" w:cs="Arial"/>
                <w:lang w:eastAsia="en-GB"/>
              </w:rPr>
              <w:t xml:space="preserve">            530 </w:t>
            </w:r>
          </w:p>
        </w:tc>
        <w:tc>
          <w:tcPr>
            <w:tcW w:w="1559" w:type="dxa"/>
            <w:tcMar>
              <w:top w:w="0" w:type="dxa"/>
              <w:left w:w="108" w:type="dxa"/>
              <w:bottom w:w="0" w:type="dxa"/>
              <w:right w:w="108" w:type="dxa"/>
            </w:tcMar>
            <w:vAlign w:val="center"/>
            <w:hideMark/>
          </w:tcPr>
          <w:p w14:paraId="43B1F7E8"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550 </w:t>
            </w:r>
          </w:p>
        </w:tc>
        <w:tc>
          <w:tcPr>
            <w:tcW w:w="1484" w:type="dxa"/>
            <w:tcMar>
              <w:top w:w="0" w:type="dxa"/>
              <w:left w:w="108" w:type="dxa"/>
              <w:bottom w:w="0" w:type="dxa"/>
              <w:right w:w="108" w:type="dxa"/>
            </w:tcMar>
            <w:vAlign w:val="center"/>
            <w:hideMark/>
          </w:tcPr>
          <w:p w14:paraId="5D4CE9F0" w14:textId="77777777" w:rsidR="001D1F97" w:rsidRPr="001D1F97" w:rsidRDefault="001D1F97">
            <w:pPr>
              <w:jc w:val="right"/>
              <w:rPr>
                <w:rFonts w:ascii="Arial" w:eastAsiaTheme="minorHAnsi" w:hAnsi="Arial" w:cs="Arial"/>
                <w:lang w:eastAsia="en-GB"/>
              </w:rPr>
            </w:pPr>
            <w:r w:rsidRPr="001D1F97">
              <w:rPr>
                <w:rFonts w:ascii="Arial" w:hAnsi="Arial" w:cs="Arial"/>
                <w:lang w:eastAsia="en-GB"/>
              </w:rPr>
              <w:t xml:space="preserve">            550 </w:t>
            </w:r>
          </w:p>
        </w:tc>
      </w:tr>
      <w:tr w:rsidR="006D02A4" w:rsidRPr="001D1F97" w14:paraId="5FFC783C" w14:textId="77777777" w:rsidTr="006D19CA">
        <w:trPr>
          <w:trHeight w:val="365"/>
        </w:trPr>
        <w:tc>
          <w:tcPr>
            <w:tcW w:w="3681" w:type="dxa"/>
            <w:tcMar>
              <w:top w:w="0" w:type="dxa"/>
              <w:left w:w="108" w:type="dxa"/>
              <w:bottom w:w="0" w:type="dxa"/>
              <w:right w:w="108" w:type="dxa"/>
            </w:tcMar>
            <w:vAlign w:val="center"/>
          </w:tcPr>
          <w:p w14:paraId="30E81FA6" w14:textId="29BE7CF6" w:rsidR="006D02A4" w:rsidRPr="001D1F97" w:rsidRDefault="006D02A4">
            <w:pPr>
              <w:rPr>
                <w:rFonts w:ascii="Arial" w:hAnsi="Arial" w:cs="Arial"/>
                <w:lang w:eastAsia="en-GB"/>
              </w:rPr>
            </w:pPr>
            <w:r>
              <w:rPr>
                <w:rFonts w:ascii="Arial" w:hAnsi="Arial" w:cs="Arial"/>
                <w:lang w:eastAsia="en-GB"/>
              </w:rPr>
              <w:t>Leisure income shortfalls</w:t>
            </w:r>
          </w:p>
        </w:tc>
        <w:tc>
          <w:tcPr>
            <w:tcW w:w="1559" w:type="dxa"/>
            <w:tcMar>
              <w:top w:w="0" w:type="dxa"/>
              <w:left w:w="108" w:type="dxa"/>
              <w:bottom w:w="0" w:type="dxa"/>
              <w:right w:w="108" w:type="dxa"/>
            </w:tcMar>
            <w:vAlign w:val="center"/>
          </w:tcPr>
          <w:p w14:paraId="5412FE31" w14:textId="77A9D139" w:rsidR="006D02A4" w:rsidRPr="001D1F97" w:rsidRDefault="006D19CA">
            <w:pPr>
              <w:jc w:val="right"/>
              <w:rPr>
                <w:rFonts w:ascii="Arial" w:hAnsi="Arial" w:cs="Arial"/>
                <w:lang w:eastAsia="en-GB"/>
              </w:rPr>
            </w:pPr>
            <w:r>
              <w:rPr>
                <w:rFonts w:ascii="Arial" w:hAnsi="Arial" w:cs="Arial"/>
                <w:lang w:eastAsia="en-GB"/>
              </w:rPr>
              <w:t>650</w:t>
            </w:r>
          </w:p>
        </w:tc>
        <w:tc>
          <w:tcPr>
            <w:tcW w:w="1559" w:type="dxa"/>
            <w:tcMar>
              <w:top w:w="0" w:type="dxa"/>
              <w:left w:w="108" w:type="dxa"/>
              <w:bottom w:w="0" w:type="dxa"/>
              <w:right w:w="108" w:type="dxa"/>
            </w:tcMar>
            <w:vAlign w:val="center"/>
          </w:tcPr>
          <w:p w14:paraId="77AE844D" w14:textId="5197D71F" w:rsidR="006D02A4" w:rsidRPr="001D1F97" w:rsidRDefault="006D19CA">
            <w:pPr>
              <w:jc w:val="right"/>
              <w:rPr>
                <w:rFonts w:ascii="Arial" w:hAnsi="Arial" w:cs="Arial"/>
                <w:lang w:eastAsia="en-GB"/>
              </w:rPr>
            </w:pPr>
            <w:r>
              <w:rPr>
                <w:rFonts w:ascii="Arial" w:hAnsi="Arial" w:cs="Arial"/>
                <w:lang w:eastAsia="en-GB"/>
              </w:rPr>
              <w:t>-</w:t>
            </w:r>
          </w:p>
        </w:tc>
        <w:tc>
          <w:tcPr>
            <w:tcW w:w="1484" w:type="dxa"/>
            <w:tcMar>
              <w:top w:w="0" w:type="dxa"/>
              <w:left w:w="108" w:type="dxa"/>
              <w:bottom w:w="0" w:type="dxa"/>
              <w:right w:w="108" w:type="dxa"/>
            </w:tcMar>
            <w:vAlign w:val="center"/>
          </w:tcPr>
          <w:p w14:paraId="7D166A64" w14:textId="42AE2856" w:rsidR="006D02A4" w:rsidRPr="001D1F97" w:rsidRDefault="006D19CA">
            <w:pPr>
              <w:jc w:val="right"/>
              <w:rPr>
                <w:rFonts w:ascii="Arial" w:hAnsi="Arial" w:cs="Arial"/>
                <w:lang w:eastAsia="en-GB"/>
              </w:rPr>
            </w:pPr>
            <w:r>
              <w:rPr>
                <w:rFonts w:ascii="Arial" w:hAnsi="Arial" w:cs="Arial"/>
                <w:lang w:eastAsia="en-GB"/>
              </w:rPr>
              <w:t>-</w:t>
            </w:r>
          </w:p>
        </w:tc>
      </w:tr>
      <w:tr w:rsidR="001D1F97" w:rsidRPr="001D1F97" w14:paraId="64F242F4" w14:textId="77777777" w:rsidTr="001D1F97">
        <w:trPr>
          <w:trHeight w:val="288"/>
        </w:trPr>
        <w:tc>
          <w:tcPr>
            <w:tcW w:w="3681" w:type="dxa"/>
            <w:tcMar>
              <w:top w:w="0" w:type="dxa"/>
              <w:left w:w="108" w:type="dxa"/>
              <w:bottom w:w="0" w:type="dxa"/>
              <w:right w:w="108" w:type="dxa"/>
            </w:tcMar>
            <w:vAlign w:val="center"/>
            <w:hideMark/>
          </w:tcPr>
          <w:p w14:paraId="65014ADD" w14:textId="77777777" w:rsidR="001D1F97" w:rsidRPr="001D1F97" w:rsidRDefault="001D1F97">
            <w:pPr>
              <w:rPr>
                <w:rFonts w:ascii="Arial" w:eastAsiaTheme="minorHAnsi" w:hAnsi="Arial" w:cs="Arial"/>
                <w:lang w:eastAsia="en-GB"/>
              </w:rPr>
            </w:pPr>
            <w:r w:rsidRPr="001D1F97">
              <w:rPr>
                <w:rFonts w:ascii="Arial" w:hAnsi="Arial" w:cs="Arial"/>
                <w:lang w:eastAsia="en-GB"/>
              </w:rPr>
              <w:t>Other changes</w:t>
            </w:r>
          </w:p>
        </w:tc>
        <w:tc>
          <w:tcPr>
            <w:tcW w:w="1559" w:type="dxa"/>
            <w:tcMar>
              <w:top w:w="0" w:type="dxa"/>
              <w:left w:w="108" w:type="dxa"/>
              <w:bottom w:w="0" w:type="dxa"/>
              <w:right w:w="108" w:type="dxa"/>
            </w:tcMar>
            <w:vAlign w:val="center"/>
            <w:hideMark/>
          </w:tcPr>
          <w:p w14:paraId="7DA1E609" w14:textId="75D7499D" w:rsidR="001D1F97" w:rsidRPr="001D1F97" w:rsidRDefault="001D1F97" w:rsidP="008D537C">
            <w:pPr>
              <w:jc w:val="right"/>
              <w:rPr>
                <w:rFonts w:ascii="Arial" w:hAnsi="Arial" w:cs="Arial"/>
                <w:lang w:eastAsia="en-GB"/>
              </w:rPr>
            </w:pPr>
            <w:r w:rsidRPr="001D1F97">
              <w:rPr>
                <w:rFonts w:ascii="Arial" w:hAnsi="Arial" w:cs="Arial"/>
                <w:lang w:eastAsia="en-GB"/>
              </w:rPr>
              <w:t>         1,</w:t>
            </w:r>
            <w:r w:rsidR="008D537C">
              <w:rPr>
                <w:rFonts w:ascii="Arial" w:hAnsi="Arial" w:cs="Arial"/>
                <w:lang w:eastAsia="en-GB"/>
              </w:rPr>
              <w:t>09</w:t>
            </w:r>
            <w:r w:rsidR="008D537C" w:rsidRPr="001D1F97">
              <w:rPr>
                <w:rFonts w:ascii="Arial" w:hAnsi="Arial" w:cs="Arial"/>
                <w:lang w:eastAsia="en-GB"/>
              </w:rPr>
              <w:t xml:space="preserve">8 </w:t>
            </w:r>
          </w:p>
        </w:tc>
        <w:tc>
          <w:tcPr>
            <w:tcW w:w="1559" w:type="dxa"/>
            <w:tcMar>
              <w:top w:w="0" w:type="dxa"/>
              <w:left w:w="108" w:type="dxa"/>
              <w:bottom w:w="0" w:type="dxa"/>
              <w:right w:w="108" w:type="dxa"/>
            </w:tcMar>
            <w:vAlign w:val="center"/>
            <w:hideMark/>
          </w:tcPr>
          <w:p w14:paraId="538E34B0" w14:textId="5F300B56"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1,</w:t>
            </w:r>
            <w:r w:rsidR="008D537C" w:rsidRPr="001D1F97">
              <w:rPr>
                <w:rFonts w:ascii="Arial" w:hAnsi="Arial" w:cs="Arial"/>
                <w:lang w:eastAsia="en-GB"/>
              </w:rPr>
              <w:t>1</w:t>
            </w:r>
            <w:r w:rsidR="008D537C">
              <w:rPr>
                <w:rFonts w:ascii="Arial" w:hAnsi="Arial" w:cs="Arial"/>
                <w:lang w:eastAsia="en-GB"/>
              </w:rPr>
              <w:t>4</w:t>
            </w:r>
            <w:r w:rsidR="008D537C" w:rsidRPr="001D1F97">
              <w:rPr>
                <w:rFonts w:ascii="Arial" w:hAnsi="Arial" w:cs="Arial"/>
                <w:lang w:eastAsia="en-GB"/>
              </w:rPr>
              <w:t xml:space="preserve">5 </w:t>
            </w:r>
          </w:p>
        </w:tc>
        <w:tc>
          <w:tcPr>
            <w:tcW w:w="1484" w:type="dxa"/>
            <w:tcMar>
              <w:top w:w="0" w:type="dxa"/>
              <w:left w:w="108" w:type="dxa"/>
              <w:bottom w:w="0" w:type="dxa"/>
              <w:right w:w="108" w:type="dxa"/>
            </w:tcMar>
            <w:vAlign w:val="center"/>
            <w:hideMark/>
          </w:tcPr>
          <w:p w14:paraId="30667063" w14:textId="512FD375"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1,</w:t>
            </w:r>
            <w:r w:rsidR="008D537C">
              <w:rPr>
                <w:rFonts w:ascii="Arial" w:hAnsi="Arial" w:cs="Arial"/>
                <w:lang w:eastAsia="en-GB"/>
              </w:rPr>
              <w:t>20</w:t>
            </w:r>
            <w:r w:rsidR="008D537C" w:rsidRPr="001D1F97">
              <w:rPr>
                <w:rFonts w:ascii="Arial" w:hAnsi="Arial" w:cs="Arial"/>
                <w:lang w:eastAsia="en-GB"/>
              </w:rPr>
              <w:t xml:space="preserve">5 </w:t>
            </w:r>
          </w:p>
        </w:tc>
      </w:tr>
      <w:tr w:rsidR="001D1F97" w:rsidRPr="001D1F97" w14:paraId="060F176D" w14:textId="77777777" w:rsidTr="001D1F97">
        <w:trPr>
          <w:trHeight w:val="264"/>
        </w:trPr>
        <w:tc>
          <w:tcPr>
            <w:tcW w:w="3681" w:type="dxa"/>
            <w:shd w:val="clear" w:color="auto" w:fill="D9D9D9"/>
            <w:tcMar>
              <w:top w:w="0" w:type="dxa"/>
              <w:left w:w="108" w:type="dxa"/>
              <w:bottom w:w="0" w:type="dxa"/>
              <w:right w:w="108" w:type="dxa"/>
            </w:tcMar>
            <w:vAlign w:val="center"/>
            <w:hideMark/>
          </w:tcPr>
          <w:p w14:paraId="08373CD2" w14:textId="77777777" w:rsidR="001D1F97" w:rsidRPr="001D1F97" w:rsidRDefault="001D1F97">
            <w:pPr>
              <w:rPr>
                <w:rFonts w:ascii="Arial" w:eastAsiaTheme="minorHAnsi" w:hAnsi="Arial" w:cs="Arial"/>
                <w:b/>
                <w:bCs/>
                <w:lang w:eastAsia="en-GB"/>
              </w:rPr>
            </w:pPr>
            <w:r w:rsidRPr="001D1F97">
              <w:rPr>
                <w:rFonts w:ascii="Arial" w:hAnsi="Arial" w:cs="Arial"/>
                <w:b/>
                <w:bCs/>
                <w:lang w:eastAsia="en-GB"/>
              </w:rPr>
              <w:t>Updated Base Budget</w:t>
            </w:r>
          </w:p>
        </w:tc>
        <w:tc>
          <w:tcPr>
            <w:tcW w:w="1559" w:type="dxa"/>
            <w:shd w:val="clear" w:color="auto" w:fill="D9D9D9"/>
            <w:tcMar>
              <w:top w:w="0" w:type="dxa"/>
              <w:left w:w="108" w:type="dxa"/>
              <w:bottom w:w="0" w:type="dxa"/>
              <w:right w:w="108" w:type="dxa"/>
            </w:tcMar>
            <w:vAlign w:val="center"/>
            <w:hideMark/>
          </w:tcPr>
          <w:p w14:paraId="4A24E961" w14:textId="32D01AF4"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137,701</w:t>
            </w:r>
            <w:r w:rsidRPr="001D1F97">
              <w:rPr>
                <w:rFonts w:ascii="Arial" w:hAnsi="Arial" w:cs="Arial"/>
                <w:b/>
                <w:bCs/>
                <w:lang w:eastAsia="en-GB"/>
              </w:rPr>
              <w:t xml:space="preserve"> </w:t>
            </w:r>
          </w:p>
        </w:tc>
        <w:tc>
          <w:tcPr>
            <w:tcW w:w="1559" w:type="dxa"/>
            <w:shd w:val="clear" w:color="auto" w:fill="D9D9D9"/>
            <w:tcMar>
              <w:top w:w="0" w:type="dxa"/>
              <w:left w:w="108" w:type="dxa"/>
              <w:bottom w:w="0" w:type="dxa"/>
              <w:right w:w="108" w:type="dxa"/>
            </w:tcMar>
            <w:vAlign w:val="center"/>
            <w:hideMark/>
          </w:tcPr>
          <w:p w14:paraId="52335EC2" w14:textId="74A6C83F"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143,929</w:t>
            </w:r>
            <w:r w:rsidRPr="001D1F97">
              <w:rPr>
                <w:rFonts w:ascii="Arial" w:hAnsi="Arial" w:cs="Arial"/>
                <w:b/>
                <w:bCs/>
                <w:lang w:eastAsia="en-GB"/>
              </w:rPr>
              <w:t xml:space="preserve"> </w:t>
            </w:r>
          </w:p>
        </w:tc>
        <w:tc>
          <w:tcPr>
            <w:tcW w:w="1484" w:type="dxa"/>
            <w:shd w:val="clear" w:color="auto" w:fill="D9D9D9"/>
            <w:tcMar>
              <w:top w:w="0" w:type="dxa"/>
              <w:left w:w="108" w:type="dxa"/>
              <w:bottom w:w="0" w:type="dxa"/>
              <w:right w:w="108" w:type="dxa"/>
            </w:tcMar>
            <w:vAlign w:val="center"/>
            <w:hideMark/>
          </w:tcPr>
          <w:p w14:paraId="4A10EADE" w14:textId="3D5D0F46"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146,907</w:t>
            </w:r>
            <w:r w:rsidRPr="001D1F97">
              <w:rPr>
                <w:rFonts w:ascii="Arial" w:hAnsi="Arial" w:cs="Arial"/>
                <w:b/>
                <w:bCs/>
                <w:lang w:eastAsia="en-GB"/>
              </w:rPr>
              <w:t xml:space="preserve"> </w:t>
            </w:r>
          </w:p>
        </w:tc>
      </w:tr>
      <w:tr w:rsidR="001D1F97" w:rsidRPr="001D1F97" w14:paraId="4D4BAEF7" w14:textId="77777777" w:rsidTr="001D1F97">
        <w:trPr>
          <w:trHeight w:val="288"/>
        </w:trPr>
        <w:tc>
          <w:tcPr>
            <w:tcW w:w="3681" w:type="dxa"/>
            <w:tcMar>
              <w:top w:w="0" w:type="dxa"/>
              <w:left w:w="108" w:type="dxa"/>
              <w:bottom w:w="0" w:type="dxa"/>
              <w:right w:w="108" w:type="dxa"/>
            </w:tcMar>
            <w:vAlign w:val="center"/>
            <w:hideMark/>
          </w:tcPr>
          <w:p w14:paraId="0C025CBC" w14:textId="5F14A6A6" w:rsidR="001D1F97" w:rsidRPr="001D1F97" w:rsidRDefault="001D1F97">
            <w:pPr>
              <w:rPr>
                <w:rFonts w:ascii="Arial" w:hAnsi="Arial" w:cs="Arial"/>
                <w:lang w:eastAsia="en-GB"/>
              </w:rPr>
            </w:pPr>
            <w:r w:rsidRPr="001D1F97">
              <w:rPr>
                <w:rFonts w:ascii="Arial" w:hAnsi="Arial" w:cs="Arial"/>
                <w:lang w:eastAsia="en-GB"/>
              </w:rPr>
              <w:t>Projected Funding</w:t>
            </w:r>
          </w:p>
        </w:tc>
        <w:tc>
          <w:tcPr>
            <w:tcW w:w="1559" w:type="dxa"/>
            <w:tcMar>
              <w:top w:w="0" w:type="dxa"/>
              <w:left w:w="108" w:type="dxa"/>
              <w:bottom w:w="0" w:type="dxa"/>
              <w:right w:w="108" w:type="dxa"/>
            </w:tcMar>
            <w:vAlign w:val="center"/>
            <w:hideMark/>
          </w:tcPr>
          <w:p w14:paraId="51AC4B3F" w14:textId="7C940B41" w:rsidR="001D1F97" w:rsidRPr="001D1F97" w:rsidRDefault="001D1F97" w:rsidP="008D537C">
            <w:pPr>
              <w:jc w:val="right"/>
              <w:rPr>
                <w:rFonts w:ascii="Arial" w:hAnsi="Arial" w:cs="Arial"/>
                <w:lang w:eastAsia="en-GB"/>
              </w:rPr>
            </w:pPr>
            <w:r w:rsidRPr="001D1F97">
              <w:rPr>
                <w:rFonts w:ascii="Arial" w:hAnsi="Arial" w:cs="Arial"/>
                <w:lang w:eastAsia="en-GB"/>
              </w:rPr>
              <w:t>      127,</w:t>
            </w:r>
            <w:r w:rsidR="008D537C" w:rsidRPr="001D1F97">
              <w:rPr>
                <w:rFonts w:ascii="Arial" w:hAnsi="Arial" w:cs="Arial"/>
                <w:lang w:eastAsia="en-GB"/>
              </w:rPr>
              <w:t>7</w:t>
            </w:r>
            <w:r w:rsidR="008D537C">
              <w:rPr>
                <w:rFonts w:ascii="Arial" w:hAnsi="Arial" w:cs="Arial"/>
                <w:lang w:eastAsia="en-GB"/>
              </w:rPr>
              <w:t>76</w:t>
            </w:r>
          </w:p>
        </w:tc>
        <w:tc>
          <w:tcPr>
            <w:tcW w:w="1559" w:type="dxa"/>
            <w:tcMar>
              <w:top w:w="0" w:type="dxa"/>
              <w:left w:w="108" w:type="dxa"/>
              <w:bottom w:w="0" w:type="dxa"/>
              <w:right w:w="108" w:type="dxa"/>
            </w:tcMar>
            <w:vAlign w:val="center"/>
            <w:hideMark/>
          </w:tcPr>
          <w:p w14:paraId="0CDA541B" w14:textId="207FD637"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w:t>
            </w:r>
            <w:r w:rsidR="008D537C">
              <w:rPr>
                <w:rFonts w:ascii="Arial" w:hAnsi="Arial" w:cs="Arial"/>
                <w:lang w:eastAsia="en-GB"/>
              </w:rPr>
              <w:t>126,375</w:t>
            </w:r>
            <w:r w:rsidRPr="001D1F97">
              <w:rPr>
                <w:rFonts w:ascii="Arial" w:hAnsi="Arial" w:cs="Arial"/>
                <w:lang w:eastAsia="en-GB"/>
              </w:rPr>
              <w:t xml:space="preserve"> </w:t>
            </w:r>
          </w:p>
        </w:tc>
        <w:tc>
          <w:tcPr>
            <w:tcW w:w="1484" w:type="dxa"/>
            <w:tcMar>
              <w:top w:w="0" w:type="dxa"/>
              <w:left w:w="108" w:type="dxa"/>
              <w:bottom w:w="0" w:type="dxa"/>
              <w:right w:w="108" w:type="dxa"/>
            </w:tcMar>
            <w:vAlign w:val="center"/>
            <w:hideMark/>
          </w:tcPr>
          <w:p w14:paraId="5DD4F1C3" w14:textId="1DE84127" w:rsidR="001D1F97" w:rsidRPr="001D1F97" w:rsidRDefault="001D1F97" w:rsidP="008D537C">
            <w:pPr>
              <w:jc w:val="right"/>
              <w:rPr>
                <w:rFonts w:ascii="Arial" w:eastAsiaTheme="minorHAnsi" w:hAnsi="Arial" w:cs="Arial"/>
                <w:lang w:eastAsia="en-GB"/>
              </w:rPr>
            </w:pPr>
            <w:r w:rsidRPr="001D1F97">
              <w:rPr>
                <w:rFonts w:ascii="Arial" w:hAnsi="Arial" w:cs="Arial"/>
                <w:lang w:eastAsia="en-GB"/>
              </w:rPr>
              <w:t>      </w:t>
            </w:r>
            <w:r w:rsidR="008D537C">
              <w:rPr>
                <w:rFonts w:ascii="Arial" w:hAnsi="Arial" w:cs="Arial"/>
                <w:lang w:eastAsia="en-GB"/>
              </w:rPr>
              <w:t>125,375</w:t>
            </w:r>
          </w:p>
        </w:tc>
      </w:tr>
      <w:tr w:rsidR="001D1F97" w:rsidRPr="001D1F97" w14:paraId="13899C5D" w14:textId="77777777" w:rsidTr="001D1F97">
        <w:trPr>
          <w:trHeight w:val="264"/>
        </w:trPr>
        <w:tc>
          <w:tcPr>
            <w:tcW w:w="3681" w:type="dxa"/>
            <w:shd w:val="clear" w:color="auto" w:fill="D9D9D9"/>
            <w:tcMar>
              <w:top w:w="0" w:type="dxa"/>
              <w:left w:w="108" w:type="dxa"/>
              <w:bottom w:w="0" w:type="dxa"/>
              <w:right w:w="108" w:type="dxa"/>
            </w:tcMar>
            <w:vAlign w:val="center"/>
            <w:hideMark/>
          </w:tcPr>
          <w:p w14:paraId="6B840D7F" w14:textId="2D61FCB2" w:rsidR="001D1F97" w:rsidRPr="001D1F97" w:rsidRDefault="001D1F97">
            <w:pPr>
              <w:rPr>
                <w:rFonts w:ascii="Arial" w:hAnsi="Arial" w:cs="Arial"/>
                <w:b/>
                <w:bCs/>
                <w:lang w:eastAsia="en-GB"/>
              </w:rPr>
            </w:pPr>
            <w:r w:rsidRPr="001D1F97">
              <w:rPr>
                <w:rFonts w:ascii="Arial" w:hAnsi="Arial" w:cs="Arial"/>
                <w:b/>
                <w:bCs/>
                <w:lang w:eastAsia="en-GB"/>
              </w:rPr>
              <w:t>Base Budget Gap before C</w:t>
            </w:r>
            <w:r>
              <w:rPr>
                <w:rFonts w:ascii="Arial" w:hAnsi="Arial" w:cs="Arial"/>
                <w:b/>
                <w:bCs/>
                <w:lang w:eastAsia="en-GB"/>
              </w:rPr>
              <w:t xml:space="preserve">ouncil </w:t>
            </w:r>
            <w:r w:rsidRPr="001D1F97">
              <w:rPr>
                <w:rFonts w:ascii="Arial" w:hAnsi="Arial" w:cs="Arial"/>
                <w:b/>
                <w:bCs/>
                <w:lang w:eastAsia="en-GB"/>
              </w:rPr>
              <w:t>T</w:t>
            </w:r>
            <w:r>
              <w:rPr>
                <w:rFonts w:ascii="Arial" w:hAnsi="Arial" w:cs="Arial"/>
                <w:b/>
                <w:bCs/>
                <w:lang w:eastAsia="en-GB"/>
              </w:rPr>
              <w:t>ax</w:t>
            </w:r>
            <w:r w:rsidRPr="001D1F97">
              <w:rPr>
                <w:rFonts w:ascii="Arial" w:hAnsi="Arial" w:cs="Arial"/>
                <w:b/>
                <w:bCs/>
                <w:lang w:eastAsia="en-GB"/>
              </w:rPr>
              <w:t xml:space="preserve"> increase</w:t>
            </w:r>
          </w:p>
        </w:tc>
        <w:tc>
          <w:tcPr>
            <w:tcW w:w="1559" w:type="dxa"/>
            <w:shd w:val="clear" w:color="auto" w:fill="D9D9D9"/>
            <w:tcMar>
              <w:top w:w="0" w:type="dxa"/>
              <w:left w:w="108" w:type="dxa"/>
              <w:bottom w:w="0" w:type="dxa"/>
              <w:right w:w="108" w:type="dxa"/>
            </w:tcMar>
            <w:vAlign w:val="center"/>
            <w:hideMark/>
          </w:tcPr>
          <w:p w14:paraId="4406C430" w14:textId="23D933BF"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9,925</w:t>
            </w:r>
            <w:r w:rsidRPr="001D1F97">
              <w:rPr>
                <w:rFonts w:ascii="Arial" w:hAnsi="Arial" w:cs="Arial"/>
                <w:b/>
                <w:bCs/>
                <w:lang w:eastAsia="en-GB"/>
              </w:rPr>
              <w:t xml:space="preserve"> </w:t>
            </w:r>
          </w:p>
        </w:tc>
        <w:tc>
          <w:tcPr>
            <w:tcW w:w="1559" w:type="dxa"/>
            <w:shd w:val="clear" w:color="auto" w:fill="D9D9D9"/>
            <w:tcMar>
              <w:top w:w="0" w:type="dxa"/>
              <w:left w:w="108" w:type="dxa"/>
              <w:bottom w:w="0" w:type="dxa"/>
              <w:right w:w="108" w:type="dxa"/>
            </w:tcMar>
            <w:vAlign w:val="center"/>
            <w:hideMark/>
          </w:tcPr>
          <w:p w14:paraId="0D3F2CE7" w14:textId="5EA2DD9B"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17,554</w:t>
            </w:r>
            <w:r w:rsidRPr="001D1F97">
              <w:rPr>
                <w:rFonts w:ascii="Arial" w:hAnsi="Arial" w:cs="Arial"/>
                <w:b/>
                <w:bCs/>
                <w:lang w:eastAsia="en-GB"/>
              </w:rPr>
              <w:t xml:space="preserve"> </w:t>
            </w:r>
          </w:p>
        </w:tc>
        <w:tc>
          <w:tcPr>
            <w:tcW w:w="1484" w:type="dxa"/>
            <w:shd w:val="clear" w:color="auto" w:fill="D9D9D9"/>
            <w:tcMar>
              <w:top w:w="0" w:type="dxa"/>
              <w:left w:w="108" w:type="dxa"/>
              <w:bottom w:w="0" w:type="dxa"/>
              <w:right w:w="108" w:type="dxa"/>
            </w:tcMar>
            <w:vAlign w:val="center"/>
            <w:hideMark/>
          </w:tcPr>
          <w:p w14:paraId="5F2E6FF3" w14:textId="291C7E7E"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8D537C">
              <w:rPr>
                <w:rFonts w:ascii="Arial" w:hAnsi="Arial" w:cs="Arial"/>
                <w:b/>
                <w:bCs/>
                <w:lang w:eastAsia="en-GB"/>
              </w:rPr>
              <w:t>21,532</w:t>
            </w:r>
            <w:r w:rsidRPr="001D1F97">
              <w:rPr>
                <w:rFonts w:ascii="Arial" w:hAnsi="Arial" w:cs="Arial"/>
                <w:b/>
                <w:bCs/>
                <w:lang w:eastAsia="en-GB"/>
              </w:rPr>
              <w:t xml:space="preserve"> </w:t>
            </w:r>
          </w:p>
        </w:tc>
      </w:tr>
      <w:tr w:rsidR="001D1F97" w:rsidRPr="001D1F97" w14:paraId="4D25347D" w14:textId="77777777" w:rsidTr="001D1F97">
        <w:trPr>
          <w:trHeight w:val="288"/>
        </w:trPr>
        <w:tc>
          <w:tcPr>
            <w:tcW w:w="3681" w:type="dxa"/>
            <w:tcMar>
              <w:top w:w="0" w:type="dxa"/>
              <w:left w:w="108" w:type="dxa"/>
              <w:bottom w:w="0" w:type="dxa"/>
              <w:right w:w="108" w:type="dxa"/>
            </w:tcMar>
            <w:hideMark/>
          </w:tcPr>
          <w:p w14:paraId="21406285" w14:textId="56A27D96" w:rsidR="001D1F97" w:rsidRPr="001D1F97" w:rsidRDefault="008A5533">
            <w:pPr>
              <w:rPr>
                <w:rFonts w:ascii="Arial" w:hAnsi="Arial" w:cs="Arial"/>
                <w:b/>
                <w:bCs/>
                <w:lang w:eastAsia="en-GB"/>
              </w:rPr>
            </w:pPr>
            <w:r>
              <w:rPr>
                <w:rFonts w:ascii="Arial" w:hAnsi="Arial" w:cs="Arial"/>
                <w:b/>
                <w:bCs/>
                <w:lang w:eastAsia="en-GB"/>
              </w:rPr>
              <w:t>Less:-</w:t>
            </w:r>
          </w:p>
        </w:tc>
        <w:tc>
          <w:tcPr>
            <w:tcW w:w="1559" w:type="dxa"/>
            <w:tcMar>
              <w:top w:w="0" w:type="dxa"/>
              <w:left w:w="108" w:type="dxa"/>
              <w:bottom w:w="0" w:type="dxa"/>
              <w:right w:w="108" w:type="dxa"/>
            </w:tcMar>
            <w:hideMark/>
          </w:tcPr>
          <w:p w14:paraId="3E104DC6" w14:textId="77777777" w:rsidR="001D1F97" w:rsidRPr="001D1F97" w:rsidRDefault="001D1F97">
            <w:pPr>
              <w:rPr>
                <w:rFonts w:ascii="Arial" w:eastAsia="Times New Roman" w:hAnsi="Arial" w:cs="Arial"/>
                <w:lang w:eastAsia="en-GB"/>
              </w:rPr>
            </w:pPr>
          </w:p>
        </w:tc>
        <w:tc>
          <w:tcPr>
            <w:tcW w:w="1559" w:type="dxa"/>
            <w:tcMar>
              <w:top w:w="0" w:type="dxa"/>
              <w:left w:w="108" w:type="dxa"/>
              <w:bottom w:w="0" w:type="dxa"/>
              <w:right w:w="108" w:type="dxa"/>
            </w:tcMar>
            <w:hideMark/>
          </w:tcPr>
          <w:p w14:paraId="0230A406" w14:textId="77777777" w:rsidR="001D1F97" w:rsidRPr="001D1F97" w:rsidRDefault="001D1F97">
            <w:pPr>
              <w:rPr>
                <w:rFonts w:ascii="Arial" w:eastAsia="Times New Roman" w:hAnsi="Arial" w:cs="Arial"/>
                <w:lang w:eastAsia="en-GB"/>
              </w:rPr>
            </w:pPr>
          </w:p>
        </w:tc>
        <w:tc>
          <w:tcPr>
            <w:tcW w:w="1484" w:type="dxa"/>
            <w:tcMar>
              <w:top w:w="0" w:type="dxa"/>
              <w:left w:w="108" w:type="dxa"/>
              <w:bottom w:w="0" w:type="dxa"/>
              <w:right w:w="108" w:type="dxa"/>
            </w:tcMar>
            <w:hideMark/>
          </w:tcPr>
          <w:p w14:paraId="714DB4FD" w14:textId="77777777" w:rsidR="001D1F97" w:rsidRPr="001D1F97" w:rsidRDefault="001D1F97">
            <w:pPr>
              <w:rPr>
                <w:rFonts w:ascii="Arial" w:eastAsia="Times New Roman" w:hAnsi="Arial" w:cs="Arial"/>
                <w:lang w:eastAsia="en-GB"/>
              </w:rPr>
            </w:pPr>
          </w:p>
        </w:tc>
      </w:tr>
      <w:tr w:rsidR="001D1F97" w:rsidRPr="001D1F97" w14:paraId="1C0A9585" w14:textId="77777777" w:rsidTr="001D1F97">
        <w:trPr>
          <w:trHeight w:val="288"/>
        </w:trPr>
        <w:tc>
          <w:tcPr>
            <w:tcW w:w="3681" w:type="dxa"/>
            <w:tcMar>
              <w:top w:w="0" w:type="dxa"/>
              <w:left w:w="108" w:type="dxa"/>
              <w:bottom w:w="0" w:type="dxa"/>
              <w:right w:w="108" w:type="dxa"/>
            </w:tcMar>
            <w:vAlign w:val="center"/>
            <w:hideMark/>
          </w:tcPr>
          <w:p w14:paraId="275B6C83" w14:textId="77777777" w:rsidR="001D1F97" w:rsidRPr="001D1F97" w:rsidRDefault="001D1F97">
            <w:pPr>
              <w:rPr>
                <w:rFonts w:ascii="Arial" w:eastAsiaTheme="minorHAnsi" w:hAnsi="Arial" w:cs="Arial"/>
                <w:lang w:eastAsia="en-GB"/>
              </w:rPr>
            </w:pPr>
            <w:r w:rsidRPr="001D1F97">
              <w:rPr>
                <w:rFonts w:ascii="Arial" w:hAnsi="Arial" w:cs="Arial"/>
                <w:lang w:eastAsia="en-GB"/>
              </w:rPr>
              <w:t>Savings</w:t>
            </w:r>
          </w:p>
        </w:tc>
        <w:tc>
          <w:tcPr>
            <w:tcW w:w="1559" w:type="dxa"/>
            <w:tcMar>
              <w:top w:w="0" w:type="dxa"/>
              <w:left w:w="108" w:type="dxa"/>
              <w:bottom w:w="0" w:type="dxa"/>
              <w:right w:w="108" w:type="dxa"/>
            </w:tcMar>
            <w:vAlign w:val="center"/>
            <w:hideMark/>
          </w:tcPr>
          <w:p w14:paraId="795EB3E7" w14:textId="77777777" w:rsidR="001D1F97" w:rsidRPr="001D1F97" w:rsidRDefault="001D1F97">
            <w:pPr>
              <w:jc w:val="right"/>
              <w:rPr>
                <w:rFonts w:ascii="Arial" w:hAnsi="Arial" w:cs="Arial"/>
                <w:b/>
                <w:bCs/>
                <w:lang w:eastAsia="en-GB"/>
              </w:rPr>
            </w:pPr>
            <w:r w:rsidRPr="001D1F97">
              <w:rPr>
                <w:rFonts w:ascii="Arial" w:hAnsi="Arial" w:cs="Arial"/>
                <w:b/>
                <w:bCs/>
                <w:lang w:eastAsia="en-GB"/>
              </w:rPr>
              <w:t xml:space="preserve">         5,900 </w:t>
            </w:r>
          </w:p>
        </w:tc>
        <w:tc>
          <w:tcPr>
            <w:tcW w:w="1559" w:type="dxa"/>
            <w:tcMar>
              <w:top w:w="0" w:type="dxa"/>
              <w:left w:w="108" w:type="dxa"/>
              <w:bottom w:w="0" w:type="dxa"/>
              <w:right w:w="108" w:type="dxa"/>
            </w:tcMar>
            <w:vAlign w:val="center"/>
            <w:hideMark/>
          </w:tcPr>
          <w:p w14:paraId="50C35774" w14:textId="77777777" w:rsidR="001D1F97" w:rsidRPr="001D1F97" w:rsidRDefault="001D1F97">
            <w:pPr>
              <w:jc w:val="right"/>
              <w:rPr>
                <w:rFonts w:ascii="Arial" w:eastAsiaTheme="minorHAnsi" w:hAnsi="Arial" w:cs="Arial"/>
                <w:b/>
                <w:bCs/>
                <w:lang w:eastAsia="en-GB"/>
              </w:rPr>
            </w:pPr>
            <w:r w:rsidRPr="001D1F97">
              <w:rPr>
                <w:rFonts w:ascii="Arial" w:hAnsi="Arial" w:cs="Arial"/>
                <w:b/>
                <w:bCs/>
                <w:lang w:eastAsia="en-GB"/>
              </w:rPr>
              <w:t xml:space="preserve">         7,139 </w:t>
            </w:r>
          </w:p>
        </w:tc>
        <w:tc>
          <w:tcPr>
            <w:tcW w:w="1484" w:type="dxa"/>
            <w:tcMar>
              <w:top w:w="0" w:type="dxa"/>
              <w:left w:w="108" w:type="dxa"/>
              <w:bottom w:w="0" w:type="dxa"/>
              <w:right w:w="108" w:type="dxa"/>
            </w:tcMar>
            <w:vAlign w:val="center"/>
            <w:hideMark/>
          </w:tcPr>
          <w:p w14:paraId="7DF4310C" w14:textId="77777777" w:rsidR="001D1F97" w:rsidRPr="001D1F97" w:rsidRDefault="001D1F97">
            <w:pPr>
              <w:jc w:val="right"/>
              <w:rPr>
                <w:rFonts w:ascii="Arial" w:eastAsiaTheme="minorHAnsi" w:hAnsi="Arial" w:cs="Arial"/>
                <w:b/>
                <w:bCs/>
                <w:lang w:eastAsia="en-GB"/>
              </w:rPr>
            </w:pPr>
            <w:r w:rsidRPr="001D1F97">
              <w:rPr>
                <w:rFonts w:ascii="Arial" w:hAnsi="Arial" w:cs="Arial"/>
                <w:b/>
                <w:bCs/>
                <w:lang w:eastAsia="en-GB"/>
              </w:rPr>
              <w:t xml:space="preserve">         7,139 </w:t>
            </w:r>
          </w:p>
        </w:tc>
      </w:tr>
      <w:tr w:rsidR="001D1F97" w:rsidRPr="001D1F97" w14:paraId="69F87C86" w14:textId="77777777" w:rsidTr="001D1F97">
        <w:trPr>
          <w:trHeight w:val="288"/>
        </w:trPr>
        <w:tc>
          <w:tcPr>
            <w:tcW w:w="3681" w:type="dxa"/>
            <w:tcMar>
              <w:top w:w="0" w:type="dxa"/>
              <w:left w:w="108" w:type="dxa"/>
              <w:bottom w:w="0" w:type="dxa"/>
              <w:right w:w="108" w:type="dxa"/>
            </w:tcMar>
            <w:vAlign w:val="center"/>
            <w:hideMark/>
          </w:tcPr>
          <w:p w14:paraId="5D16C20B" w14:textId="63D23711" w:rsidR="001D1F97" w:rsidRPr="008A5533" w:rsidRDefault="008A5533" w:rsidP="008A5533">
            <w:pPr>
              <w:rPr>
                <w:rFonts w:ascii="Arial" w:hAnsi="Arial" w:cs="Arial"/>
                <w:bCs/>
                <w:lang w:eastAsia="en-GB"/>
              </w:rPr>
            </w:pPr>
            <w:r w:rsidRPr="008A5533">
              <w:rPr>
                <w:rFonts w:ascii="Arial" w:hAnsi="Arial" w:cs="Arial"/>
                <w:bCs/>
                <w:lang w:eastAsia="en-GB"/>
              </w:rPr>
              <w:t>*</w:t>
            </w:r>
            <w:r w:rsidR="001D1F97" w:rsidRPr="008A5533">
              <w:rPr>
                <w:rFonts w:ascii="Arial" w:hAnsi="Arial" w:cs="Arial"/>
                <w:bCs/>
                <w:lang w:eastAsia="en-GB"/>
              </w:rPr>
              <w:t>Council Tax Increase of 1.99%</w:t>
            </w:r>
          </w:p>
        </w:tc>
        <w:tc>
          <w:tcPr>
            <w:tcW w:w="1559" w:type="dxa"/>
            <w:tcMar>
              <w:top w:w="0" w:type="dxa"/>
              <w:left w:w="108" w:type="dxa"/>
              <w:bottom w:w="0" w:type="dxa"/>
              <w:right w:w="108" w:type="dxa"/>
            </w:tcMar>
            <w:vAlign w:val="center"/>
            <w:hideMark/>
          </w:tcPr>
          <w:p w14:paraId="4D1EF8B6" w14:textId="7B9ECF0D" w:rsidR="001D1F97" w:rsidRPr="001D1F97" w:rsidRDefault="001D1F97" w:rsidP="008D537C">
            <w:pPr>
              <w:jc w:val="right"/>
              <w:rPr>
                <w:rFonts w:ascii="Arial" w:hAnsi="Arial" w:cs="Arial"/>
                <w:b/>
                <w:bCs/>
                <w:lang w:eastAsia="en-GB"/>
              </w:rPr>
            </w:pPr>
            <w:r w:rsidRPr="001D1F97">
              <w:rPr>
                <w:rFonts w:ascii="Arial" w:hAnsi="Arial" w:cs="Arial"/>
                <w:b/>
                <w:bCs/>
                <w:lang w:eastAsia="en-GB"/>
              </w:rPr>
              <w:t xml:space="preserve">         </w:t>
            </w:r>
            <w:r w:rsidR="000B5F4D">
              <w:rPr>
                <w:rFonts w:ascii="Arial" w:hAnsi="Arial" w:cs="Arial"/>
                <w:b/>
                <w:bCs/>
                <w:lang w:eastAsia="en-GB"/>
              </w:rPr>
              <w:t>1,</w:t>
            </w:r>
            <w:r w:rsidR="008D537C">
              <w:rPr>
                <w:rFonts w:ascii="Arial" w:hAnsi="Arial" w:cs="Arial"/>
                <w:b/>
                <w:bCs/>
                <w:lang w:eastAsia="en-GB"/>
              </w:rPr>
              <w:t>451</w:t>
            </w:r>
            <w:r w:rsidR="008D537C" w:rsidRPr="001D1F97">
              <w:rPr>
                <w:rFonts w:ascii="Arial" w:hAnsi="Arial" w:cs="Arial"/>
                <w:b/>
                <w:bCs/>
                <w:lang w:eastAsia="en-GB"/>
              </w:rPr>
              <w:t xml:space="preserve"> </w:t>
            </w:r>
          </w:p>
        </w:tc>
        <w:tc>
          <w:tcPr>
            <w:tcW w:w="1559" w:type="dxa"/>
            <w:tcMar>
              <w:top w:w="0" w:type="dxa"/>
              <w:left w:w="108" w:type="dxa"/>
              <w:bottom w:w="0" w:type="dxa"/>
              <w:right w:w="108" w:type="dxa"/>
            </w:tcMar>
            <w:vAlign w:val="center"/>
            <w:hideMark/>
          </w:tcPr>
          <w:p w14:paraId="60237F89" w14:textId="674D03FF" w:rsidR="001D1F97" w:rsidRPr="001D1F97" w:rsidRDefault="001D1F97" w:rsidP="008D537C">
            <w:pPr>
              <w:jc w:val="right"/>
              <w:rPr>
                <w:rFonts w:ascii="Arial" w:eastAsiaTheme="minorHAnsi" w:hAnsi="Arial" w:cs="Arial"/>
                <w:b/>
                <w:bCs/>
                <w:lang w:eastAsia="en-GB"/>
              </w:rPr>
            </w:pPr>
            <w:r w:rsidRPr="001D1F97">
              <w:rPr>
                <w:rFonts w:ascii="Arial" w:hAnsi="Arial" w:cs="Arial"/>
                <w:b/>
                <w:bCs/>
                <w:lang w:eastAsia="en-GB"/>
              </w:rPr>
              <w:t xml:space="preserve">         </w:t>
            </w:r>
            <w:r w:rsidR="000B5F4D">
              <w:rPr>
                <w:rFonts w:ascii="Arial" w:hAnsi="Arial" w:cs="Arial"/>
                <w:b/>
                <w:bCs/>
                <w:lang w:eastAsia="en-GB"/>
              </w:rPr>
              <w:t>1,</w:t>
            </w:r>
            <w:r w:rsidR="008D537C">
              <w:rPr>
                <w:rFonts w:ascii="Arial" w:hAnsi="Arial" w:cs="Arial"/>
                <w:b/>
                <w:bCs/>
                <w:lang w:eastAsia="en-GB"/>
              </w:rPr>
              <w:t>451</w:t>
            </w:r>
            <w:r w:rsidR="008D537C" w:rsidRPr="001D1F97">
              <w:rPr>
                <w:rFonts w:ascii="Arial" w:hAnsi="Arial" w:cs="Arial"/>
                <w:b/>
                <w:bCs/>
                <w:lang w:eastAsia="en-GB"/>
              </w:rPr>
              <w:t xml:space="preserve"> </w:t>
            </w:r>
          </w:p>
        </w:tc>
        <w:tc>
          <w:tcPr>
            <w:tcW w:w="1484" w:type="dxa"/>
            <w:tcMar>
              <w:top w:w="0" w:type="dxa"/>
              <w:left w:w="108" w:type="dxa"/>
              <w:bottom w:w="0" w:type="dxa"/>
              <w:right w:w="108" w:type="dxa"/>
            </w:tcMar>
            <w:vAlign w:val="center"/>
            <w:hideMark/>
          </w:tcPr>
          <w:p w14:paraId="5F76C1DF" w14:textId="495D6F95" w:rsidR="001D1F97" w:rsidRPr="001D1F97" w:rsidRDefault="001D1F97" w:rsidP="008D537C">
            <w:pPr>
              <w:jc w:val="right"/>
              <w:rPr>
                <w:rFonts w:ascii="Arial" w:eastAsiaTheme="minorHAnsi" w:hAnsi="Arial" w:cs="Arial"/>
                <w:b/>
                <w:bCs/>
                <w:lang w:eastAsia="en-GB"/>
              </w:rPr>
            </w:pPr>
            <w:r w:rsidRPr="001D1F97">
              <w:rPr>
                <w:rFonts w:ascii="Arial" w:hAnsi="Arial" w:cs="Arial"/>
                <w:b/>
                <w:bCs/>
                <w:lang w:eastAsia="en-GB"/>
              </w:rPr>
              <w:t xml:space="preserve">         </w:t>
            </w:r>
            <w:r w:rsidR="000B5F4D">
              <w:rPr>
                <w:rFonts w:ascii="Arial" w:hAnsi="Arial" w:cs="Arial"/>
                <w:b/>
                <w:bCs/>
                <w:lang w:eastAsia="en-GB"/>
              </w:rPr>
              <w:t>1,</w:t>
            </w:r>
            <w:r w:rsidR="008D537C">
              <w:rPr>
                <w:rFonts w:ascii="Arial" w:hAnsi="Arial" w:cs="Arial"/>
                <w:b/>
                <w:bCs/>
                <w:lang w:eastAsia="en-GB"/>
              </w:rPr>
              <w:t>451</w:t>
            </w:r>
            <w:r w:rsidR="008D537C" w:rsidRPr="001D1F97">
              <w:rPr>
                <w:rFonts w:ascii="Arial" w:hAnsi="Arial" w:cs="Arial"/>
                <w:b/>
                <w:bCs/>
                <w:lang w:eastAsia="en-GB"/>
              </w:rPr>
              <w:t xml:space="preserve"> </w:t>
            </w:r>
          </w:p>
        </w:tc>
      </w:tr>
      <w:tr w:rsidR="001D1F97" w:rsidRPr="001D1F97" w14:paraId="70EFCA48" w14:textId="77777777" w:rsidTr="001D1F97">
        <w:trPr>
          <w:trHeight w:val="288"/>
        </w:trPr>
        <w:tc>
          <w:tcPr>
            <w:tcW w:w="3681" w:type="dxa"/>
            <w:tcMar>
              <w:top w:w="0" w:type="dxa"/>
              <w:left w:w="108" w:type="dxa"/>
              <w:bottom w:w="0" w:type="dxa"/>
              <w:right w:w="108" w:type="dxa"/>
            </w:tcMar>
            <w:vAlign w:val="center"/>
            <w:hideMark/>
          </w:tcPr>
          <w:p w14:paraId="7CCE0BD3" w14:textId="505384FB" w:rsidR="001D1F97" w:rsidRPr="001D1F97" w:rsidRDefault="008A5533" w:rsidP="001D1F97">
            <w:pPr>
              <w:rPr>
                <w:rFonts w:ascii="Arial" w:hAnsi="Arial" w:cs="Arial"/>
                <w:lang w:eastAsia="en-GB"/>
              </w:rPr>
            </w:pPr>
            <w:r>
              <w:rPr>
                <w:rFonts w:ascii="Arial" w:hAnsi="Arial" w:cs="Arial"/>
                <w:lang w:eastAsia="en-GB"/>
              </w:rPr>
              <w:t>*</w:t>
            </w:r>
            <w:r w:rsidR="001D1F97" w:rsidRPr="001D1F97">
              <w:rPr>
                <w:rFonts w:ascii="Arial" w:hAnsi="Arial" w:cs="Arial"/>
                <w:lang w:eastAsia="en-GB"/>
              </w:rPr>
              <w:t>Adult Social Care Precept of 3%</w:t>
            </w:r>
          </w:p>
        </w:tc>
        <w:tc>
          <w:tcPr>
            <w:tcW w:w="1559" w:type="dxa"/>
            <w:tcMar>
              <w:top w:w="0" w:type="dxa"/>
              <w:left w:w="108" w:type="dxa"/>
              <w:bottom w:w="0" w:type="dxa"/>
              <w:right w:w="108" w:type="dxa"/>
            </w:tcMar>
            <w:vAlign w:val="center"/>
            <w:hideMark/>
          </w:tcPr>
          <w:p w14:paraId="07A8941E" w14:textId="08E112B3" w:rsidR="001D1F97" w:rsidRPr="001D1F97" w:rsidRDefault="001D1F97" w:rsidP="008D537C">
            <w:pPr>
              <w:jc w:val="right"/>
              <w:rPr>
                <w:rFonts w:ascii="Arial" w:hAnsi="Arial" w:cs="Arial"/>
                <w:b/>
                <w:bCs/>
                <w:lang w:eastAsia="en-GB"/>
              </w:rPr>
            </w:pPr>
            <w:r w:rsidRPr="001D1F97">
              <w:rPr>
                <w:rFonts w:ascii="Arial" w:hAnsi="Arial" w:cs="Arial"/>
                <w:b/>
                <w:bCs/>
                <w:lang w:eastAsia="en-GB"/>
              </w:rPr>
              <w:t>         2,</w:t>
            </w:r>
            <w:r w:rsidR="008D537C" w:rsidRPr="001D1F97">
              <w:rPr>
                <w:rFonts w:ascii="Arial" w:hAnsi="Arial" w:cs="Arial"/>
                <w:b/>
                <w:bCs/>
                <w:lang w:eastAsia="en-GB"/>
              </w:rPr>
              <w:t>1</w:t>
            </w:r>
            <w:r w:rsidR="008D537C">
              <w:rPr>
                <w:rFonts w:ascii="Arial" w:hAnsi="Arial" w:cs="Arial"/>
                <w:b/>
                <w:bCs/>
                <w:lang w:eastAsia="en-GB"/>
              </w:rPr>
              <w:t>88</w:t>
            </w:r>
            <w:r w:rsidR="008D537C" w:rsidRPr="001D1F97">
              <w:rPr>
                <w:rFonts w:ascii="Arial" w:hAnsi="Arial" w:cs="Arial"/>
                <w:b/>
                <w:bCs/>
                <w:lang w:eastAsia="en-GB"/>
              </w:rPr>
              <w:t xml:space="preserve"> </w:t>
            </w:r>
          </w:p>
        </w:tc>
        <w:tc>
          <w:tcPr>
            <w:tcW w:w="1559" w:type="dxa"/>
            <w:tcMar>
              <w:top w:w="0" w:type="dxa"/>
              <w:left w:w="108" w:type="dxa"/>
              <w:bottom w:w="0" w:type="dxa"/>
              <w:right w:w="108" w:type="dxa"/>
            </w:tcMar>
            <w:vAlign w:val="center"/>
            <w:hideMark/>
          </w:tcPr>
          <w:p w14:paraId="636946E8" w14:textId="337709A8" w:rsidR="001D1F97" w:rsidRPr="001D1F97" w:rsidRDefault="001D1F97" w:rsidP="008D537C">
            <w:pPr>
              <w:jc w:val="right"/>
              <w:rPr>
                <w:rFonts w:ascii="Arial" w:eastAsiaTheme="minorHAnsi" w:hAnsi="Arial" w:cs="Arial"/>
                <w:b/>
                <w:bCs/>
                <w:lang w:eastAsia="en-GB"/>
              </w:rPr>
            </w:pPr>
            <w:r w:rsidRPr="001D1F97">
              <w:rPr>
                <w:rFonts w:ascii="Arial" w:hAnsi="Arial" w:cs="Arial"/>
                <w:b/>
                <w:bCs/>
                <w:lang w:eastAsia="en-GB"/>
              </w:rPr>
              <w:t>         2,</w:t>
            </w:r>
            <w:r w:rsidR="008D537C" w:rsidRPr="001D1F97">
              <w:rPr>
                <w:rFonts w:ascii="Arial" w:hAnsi="Arial" w:cs="Arial"/>
                <w:b/>
                <w:bCs/>
                <w:lang w:eastAsia="en-GB"/>
              </w:rPr>
              <w:t>1</w:t>
            </w:r>
            <w:r w:rsidR="008D537C">
              <w:rPr>
                <w:rFonts w:ascii="Arial" w:hAnsi="Arial" w:cs="Arial"/>
                <w:b/>
                <w:bCs/>
                <w:lang w:eastAsia="en-GB"/>
              </w:rPr>
              <w:t>88</w:t>
            </w:r>
            <w:r w:rsidR="008D537C" w:rsidRPr="001D1F97">
              <w:rPr>
                <w:rFonts w:ascii="Arial" w:hAnsi="Arial" w:cs="Arial"/>
                <w:b/>
                <w:bCs/>
                <w:lang w:eastAsia="en-GB"/>
              </w:rPr>
              <w:t xml:space="preserve"> </w:t>
            </w:r>
          </w:p>
        </w:tc>
        <w:tc>
          <w:tcPr>
            <w:tcW w:w="1484" w:type="dxa"/>
            <w:tcMar>
              <w:top w:w="0" w:type="dxa"/>
              <w:left w:w="108" w:type="dxa"/>
              <w:bottom w:w="0" w:type="dxa"/>
              <w:right w:w="108" w:type="dxa"/>
            </w:tcMar>
            <w:vAlign w:val="center"/>
            <w:hideMark/>
          </w:tcPr>
          <w:p w14:paraId="0EFF3DBA" w14:textId="24A9E17D" w:rsidR="001D1F97" w:rsidRPr="001D1F97" w:rsidRDefault="001D1F97" w:rsidP="008D537C">
            <w:pPr>
              <w:jc w:val="right"/>
              <w:rPr>
                <w:rFonts w:ascii="Arial" w:eastAsiaTheme="minorHAnsi" w:hAnsi="Arial" w:cs="Arial"/>
                <w:b/>
                <w:bCs/>
                <w:lang w:eastAsia="en-GB"/>
              </w:rPr>
            </w:pPr>
            <w:r w:rsidRPr="001D1F97">
              <w:rPr>
                <w:rFonts w:ascii="Arial" w:hAnsi="Arial" w:cs="Arial"/>
                <w:b/>
                <w:bCs/>
                <w:lang w:eastAsia="en-GB"/>
              </w:rPr>
              <w:t>         2,</w:t>
            </w:r>
            <w:r w:rsidR="008D537C" w:rsidRPr="001D1F97">
              <w:rPr>
                <w:rFonts w:ascii="Arial" w:hAnsi="Arial" w:cs="Arial"/>
                <w:b/>
                <w:bCs/>
                <w:lang w:eastAsia="en-GB"/>
              </w:rPr>
              <w:t>1</w:t>
            </w:r>
            <w:r w:rsidR="008D537C">
              <w:rPr>
                <w:rFonts w:ascii="Arial" w:hAnsi="Arial" w:cs="Arial"/>
                <w:b/>
                <w:bCs/>
                <w:lang w:eastAsia="en-GB"/>
              </w:rPr>
              <w:t>88</w:t>
            </w:r>
          </w:p>
        </w:tc>
      </w:tr>
      <w:tr w:rsidR="001D1F97" w:rsidRPr="001D1F97" w14:paraId="357CB2EB" w14:textId="77777777" w:rsidTr="001D1F97">
        <w:trPr>
          <w:trHeight w:val="528"/>
        </w:trPr>
        <w:tc>
          <w:tcPr>
            <w:tcW w:w="3681" w:type="dxa"/>
            <w:shd w:val="clear" w:color="auto" w:fill="D9D9D9"/>
            <w:tcMar>
              <w:top w:w="0" w:type="dxa"/>
              <w:left w:w="108" w:type="dxa"/>
              <w:bottom w:w="0" w:type="dxa"/>
              <w:right w:w="108" w:type="dxa"/>
            </w:tcMar>
            <w:vAlign w:val="center"/>
            <w:hideMark/>
          </w:tcPr>
          <w:p w14:paraId="2498B590" w14:textId="77777777" w:rsidR="001D1F97" w:rsidRPr="001D1F97" w:rsidRDefault="001D1F97">
            <w:pPr>
              <w:rPr>
                <w:rFonts w:ascii="Arial" w:eastAsiaTheme="minorHAnsi" w:hAnsi="Arial" w:cs="Arial"/>
                <w:b/>
                <w:bCs/>
                <w:lang w:eastAsia="en-GB"/>
              </w:rPr>
            </w:pPr>
            <w:r w:rsidRPr="001D1F97">
              <w:rPr>
                <w:rFonts w:ascii="Arial" w:hAnsi="Arial" w:cs="Arial"/>
                <w:b/>
                <w:bCs/>
                <w:lang w:eastAsia="en-GB"/>
              </w:rPr>
              <w:t>Shortfall to be covered from further use of one offs in 2021/22</w:t>
            </w:r>
          </w:p>
        </w:tc>
        <w:tc>
          <w:tcPr>
            <w:tcW w:w="1559" w:type="dxa"/>
            <w:shd w:val="clear" w:color="auto" w:fill="D9D9D9"/>
            <w:tcMar>
              <w:top w:w="0" w:type="dxa"/>
              <w:left w:w="108" w:type="dxa"/>
              <w:bottom w:w="0" w:type="dxa"/>
              <w:right w:w="108" w:type="dxa"/>
            </w:tcMar>
            <w:vAlign w:val="center"/>
            <w:hideMark/>
          </w:tcPr>
          <w:p w14:paraId="117A08DE" w14:textId="3751E843" w:rsidR="001D1F97" w:rsidRPr="001D1F97" w:rsidRDefault="001D1F97" w:rsidP="00435E98">
            <w:pPr>
              <w:jc w:val="right"/>
              <w:rPr>
                <w:rFonts w:ascii="Arial" w:hAnsi="Arial" w:cs="Arial"/>
                <w:b/>
                <w:bCs/>
                <w:lang w:eastAsia="en-GB"/>
              </w:rPr>
            </w:pPr>
            <w:r w:rsidRPr="001D1F97">
              <w:rPr>
                <w:rFonts w:ascii="Arial" w:hAnsi="Arial" w:cs="Arial"/>
                <w:b/>
                <w:bCs/>
                <w:lang w:eastAsia="en-GB"/>
              </w:rPr>
              <w:t xml:space="preserve">         </w:t>
            </w:r>
            <w:r w:rsidR="00435E98">
              <w:rPr>
                <w:rFonts w:ascii="Arial" w:hAnsi="Arial" w:cs="Arial"/>
                <w:b/>
                <w:bCs/>
                <w:lang w:eastAsia="en-GB"/>
              </w:rPr>
              <w:t>386</w:t>
            </w:r>
            <w:r w:rsidRPr="001D1F97">
              <w:rPr>
                <w:rFonts w:ascii="Arial" w:hAnsi="Arial" w:cs="Arial"/>
                <w:b/>
                <w:bCs/>
                <w:lang w:eastAsia="en-GB"/>
              </w:rPr>
              <w:t xml:space="preserve"> </w:t>
            </w:r>
          </w:p>
        </w:tc>
        <w:tc>
          <w:tcPr>
            <w:tcW w:w="1559" w:type="dxa"/>
            <w:shd w:val="clear" w:color="auto" w:fill="D9D9D9"/>
            <w:noWrap/>
            <w:tcMar>
              <w:top w:w="0" w:type="dxa"/>
              <w:left w:w="108" w:type="dxa"/>
              <w:bottom w:w="0" w:type="dxa"/>
              <w:right w:w="108" w:type="dxa"/>
            </w:tcMar>
            <w:vAlign w:val="bottom"/>
            <w:hideMark/>
          </w:tcPr>
          <w:p w14:paraId="161EFF5E" w14:textId="77777777" w:rsidR="001D1F97" w:rsidRPr="001D1F97" w:rsidRDefault="001D1F97">
            <w:pPr>
              <w:rPr>
                <w:rFonts w:ascii="Arial" w:hAnsi="Arial" w:cs="Arial"/>
                <w:lang w:eastAsia="en-GB"/>
              </w:rPr>
            </w:pPr>
            <w:r w:rsidRPr="001D1F97">
              <w:rPr>
                <w:rFonts w:ascii="Arial" w:hAnsi="Arial" w:cs="Arial"/>
                <w:lang w:eastAsia="en-GB"/>
              </w:rPr>
              <w:t> </w:t>
            </w:r>
          </w:p>
        </w:tc>
        <w:tc>
          <w:tcPr>
            <w:tcW w:w="1484" w:type="dxa"/>
            <w:shd w:val="clear" w:color="auto" w:fill="D9D9D9"/>
            <w:noWrap/>
            <w:tcMar>
              <w:top w:w="0" w:type="dxa"/>
              <w:left w:w="108" w:type="dxa"/>
              <w:bottom w:w="0" w:type="dxa"/>
              <w:right w:w="108" w:type="dxa"/>
            </w:tcMar>
            <w:vAlign w:val="bottom"/>
            <w:hideMark/>
          </w:tcPr>
          <w:p w14:paraId="735F98FA" w14:textId="77777777" w:rsidR="001D1F97" w:rsidRPr="001D1F97" w:rsidRDefault="001D1F97">
            <w:pPr>
              <w:rPr>
                <w:rFonts w:ascii="Arial" w:hAnsi="Arial" w:cs="Arial"/>
                <w:lang w:eastAsia="en-GB"/>
              </w:rPr>
            </w:pPr>
            <w:r w:rsidRPr="001D1F97">
              <w:rPr>
                <w:rFonts w:ascii="Arial" w:hAnsi="Arial" w:cs="Arial"/>
                <w:lang w:eastAsia="en-GB"/>
              </w:rPr>
              <w:t> </w:t>
            </w:r>
          </w:p>
        </w:tc>
      </w:tr>
      <w:tr w:rsidR="001D1F97" w:rsidRPr="001D1F97" w14:paraId="22D1A4BB" w14:textId="77777777" w:rsidTr="001D1F97">
        <w:trPr>
          <w:trHeight w:val="1056"/>
        </w:trPr>
        <w:tc>
          <w:tcPr>
            <w:tcW w:w="3681" w:type="dxa"/>
            <w:shd w:val="clear" w:color="auto" w:fill="D9D9D9"/>
            <w:tcMar>
              <w:top w:w="0" w:type="dxa"/>
              <w:left w:w="108" w:type="dxa"/>
              <w:bottom w:w="0" w:type="dxa"/>
              <w:right w:w="108" w:type="dxa"/>
            </w:tcMar>
            <w:vAlign w:val="center"/>
            <w:hideMark/>
          </w:tcPr>
          <w:p w14:paraId="2013692F" w14:textId="77777777" w:rsidR="001D1F97" w:rsidRPr="001D1F97" w:rsidRDefault="001D1F97">
            <w:pPr>
              <w:rPr>
                <w:rFonts w:ascii="Arial" w:eastAsiaTheme="minorHAnsi" w:hAnsi="Arial" w:cs="Arial"/>
                <w:b/>
                <w:bCs/>
                <w:lang w:eastAsia="en-GB"/>
              </w:rPr>
            </w:pPr>
            <w:r w:rsidRPr="001D1F97">
              <w:rPr>
                <w:rFonts w:ascii="Arial" w:hAnsi="Arial" w:cs="Arial"/>
                <w:b/>
                <w:bCs/>
                <w:lang w:eastAsia="en-GB"/>
              </w:rPr>
              <w:t>Shortfall to be covered from further ongoing savings, any further council tax increases in 2022/23 and 2023/24 and use of one offs</w:t>
            </w:r>
          </w:p>
        </w:tc>
        <w:tc>
          <w:tcPr>
            <w:tcW w:w="1559" w:type="dxa"/>
            <w:shd w:val="clear" w:color="auto" w:fill="D9D9D9"/>
            <w:tcMar>
              <w:top w:w="0" w:type="dxa"/>
              <w:left w:w="108" w:type="dxa"/>
              <w:bottom w:w="0" w:type="dxa"/>
              <w:right w:w="108" w:type="dxa"/>
            </w:tcMar>
            <w:vAlign w:val="center"/>
            <w:hideMark/>
          </w:tcPr>
          <w:p w14:paraId="23B6E367" w14:textId="77777777" w:rsidR="001D1F97" w:rsidRPr="001D1F97" w:rsidRDefault="001D1F97">
            <w:pPr>
              <w:rPr>
                <w:rFonts w:ascii="Arial" w:hAnsi="Arial" w:cs="Arial"/>
                <w:b/>
                <w:bCs/>
                <w:lang w:eastAsia="en-GB"/>
              </w:rPr>
            </w:pPr>
            <w:r w:rsidRPr="001D1F97">
              <w:rPr>
                <w:rFonts w:ascii="Arial" w:hAnsi="Arial" w:cs="Arial"/>
                <w:b/>
                <w:bCs/>
                <w:lang w:eastAsia="en-GB"/>
              </w:rPr>
              <w:t> </w:t>
            </w:r>
          </w:p>
        </w:tc>
        <w:tc>
          <w:tcPr>
            <w:tcW w:w="1559" w:type="dxa"/>
            <w:shd w:val="clear" w:color="auto" w:fill="D9D9D9"/>
            <w:tcMar>
              <w:top w:w="0" w:type="dxa"/>
              <w:left w:w="108" w:type="dxa"/>
              <w:bottom w:w="0" w:type="dxa"/>
              <w:right w:w="108" w:type="dxa"/>
            </w:tcMar>
            <w:vAlign w:val="center"/>
          </w:tcPr>
          <w:p w14:paraId="11127BCD" w14:textId="562D2565" w:rsidR="001D1F97" w:rsidRPr="001D1F97" w:rsidRDefault="00435E98" w:rsidP="000B5F4D">
            <w:pPr>
              <w:jc w:val="right"/>
              <w:rPr>
                <w:rFonts w:ascii="Arial" w:hAnsi="Arial" w:cs="Arial"/>
                <w:b/>
                <w:bCs/>
                <w:lang w:eastAsia="en-GB"/>
              </w:rPr>
            </w:pPr>
            <w:r>
              <w:rPr>
                <w:rFonts w:ascii="Arial" w:hAnsi="Arial" w:cs="Arial"/>
                <w:b/>
                <w:bCs/>
                <w:lang w:eastAsia="en-GB"/>
              </w:rPr>
              <w:t>6,776</w:t>
            </w:r>
          </w:p>
        </w:tc>
        <w:tc>
          <w:tcPr>
            <w:tcW w:w="1484" w:type="dxa"/>
            <w:shd w:val="clear" w:color="auto" w:fill="D9D9D9"/>
            <w:tcMar>
              <w:top w:w="0" w:type="dxa"/>
              <w:left w:w="108" w:type="dxa"/>
              <w:bottom w:w="0" w:type="dxa"/>
              <w:right w:w="108" w:type="dxa"/>
            </w:tcMar>
            <w:vAlign w:val="center"/>
          </w:tcPr>
          <w:p w14:paraId="41102113" w14:textId="1D006511" w:rsidR="001D1F97" w:rsidRPr="001D1F97" w:rsidRDefault="00435E98">
            <w:pPr>
              <w:jc w:val="right"/>
              <w:rPr>
                <w:rFonts w:ascii="Arial" w:hAnsi="Arial" w:cs="Arial"/>
                <w:b/>
                <w:bCs/>
                <w:lang w:eastAsia="en-GB"/>
              </w:rPr>
            </w:pPr>
            <w:r>
              <w:rPr>
                <w:rFonts w:ascii="Arial" w:hAnsi="Arial" w:cs="Arial"/>
                <w:b/>
                <w:bCs/>
                <w:lang w:eastAsia="en-GB"/>
              </w:rPr>
              <w:t>10,754</w:t>
            </w:r>
          </w:p>
        </w:tc>
      </w:tr>
    </w:tbl>
    <w:p w14:paraId="43C2788C" w14:textId="77777777" w:rsidR="00F012DA" w:rsidRPr="008E4F15" w:rsidRDefault="008C443C" w:rsidP="008C443C">
      <w:pPr>
        <w:rPr>
          <w:rFonts w:ascii="Arial" w:hAnsi="Arial" w:cs="Arial"/>
          <w:b/>
          <w:color w:val="4F81BD" w:themeColor="accent1"/>
        </w:rPr>
      </w:pPr>
      <w:r w:rsidRPr="008E4F15">
        <w:rPr>
          <w:rFonts w:ascii="Arial" w:hAnsi="Arial" w:cs="Arial"/>
          <w:b/>
          <w:color w:val="4F81BD" w:themeColor="accent1"/>
        </w:rPr>
        <w:tab/>
      </w:r>
    </w:p>
    <w:p w14:paraId="4A79E648" w14:textId="257CE74F" w:rsidR="003B4CBA" w:rsidRPr="008A5533" w:rsidRDefault="003B4CBA" w:rsidP="008C443C">
      <w:pPr>
        <w:rPr>
          <w:rFonts w:ascii="Arial" w:hAnsi="Arial" w:cs="Arial"/>
          <w:b/>
        </w:rPr>
      </w:pPr>
    </w:p>
    <w:p w14:paraId="418442A1" w14:textId="77777777" w:rsidR="003B4CBA" w:rsidRPr="008A5533" w:rsidRDefault="003B4CBA" w:rsidP="003B4CBA">
      <w:pPr>
        <w:ind w:left="720" w:hanging="720"/>
        <w:jc w:val="both"/>
        <w:rPr>
          <w:rFonts w:ascii="Arial" w:hAnsi="Arial" w:cs="Arial"/>
          <w:b/>
        </w:rPr>
      </w:pPr>
      <w:r w:rsidRPr="008A5533">
        <w:rPr>
          <w:rFonts w:ascii="Arial" w:hAnsi="Arial" w:cs="Arial"/>
          <w:b/>
        </w:rPr>
        <w:t>Notes:-</w:t>
      </w:r>
    </w:p>
    <w:p w14:paraId="09FCF89A" w14:textId="65B2DB90" w:rsidR="0067633C" w:rsidRPr="008A5533" w:rsidRDefault="003B4CBA" w:rsidP="007F406F">
      <w:pPr>
        <w:pStyle w:val="Default"/>
        <w:numPr>
          <w:ilvl w:val="0"/>
          <w:numId w:val="6"/>
        </w:numPr>
        <w:rPr>
          <w:bCs/>
          <w:color w:val="auto"/>
        </w:rPr>
      </w:pPr>
      <w:r w:rsidRPr="008A5533">
        <w:rPr>
          <w:bCs/>
          <w:color w:val="auto"/>
        </w:rPr>
        <w:t xml:space="preserve">* Based on </w:t>
      </w:r>
      <w:r w:rsidR="00450BF2" w:rsidRPr="008A5533">
        <w:rPr>
          <w:bCs/>
          <w:color w:val="auto"/>
        </w:rPr>
        <w:t xml:space="preserve">the indicative </w:t>
      </w:r>
      <w:r w:rsidRPr="008A5533">
        <w:rPr>
          <w:bCs/>
          <w:color w:val="auto"/>
        </w:rPr>
        <w:t>20</w:t>
      </w:r>
      <w:r w:rsidR="00554695" w:rsidRPr="008A5533">
        <w:rPr>
          <w:bCs/>
          <w:color w:val="auto"/>
        </w:rPr>
        <w:t>2</w:t>
      </w:r>
      <w:r w:rsidR="008A5533" w:rsidRPr="008A5533">
        <w:rPr>
          <w:bCs/>
          <w:color w:val="auto"/>
        </w:rPr>
        <w:t>1</w:t>
      </w:r>
      <w:r w:rsidR="0067633C" w:rsidRPr="008A5533">
        <w:rPr>
          <w:bCs/>
          <w:color w:val="auto"/>
        </w:rPr>
        <w:t>/</w:t>
      </w:r>
      <w:r w:rsidR="00554695" w:rsidRPr="008A5533">
        <w:rPr>
          <w:bCs/>
          <w:color w:val="auto"/>
        </w:rPr>
        <w:t>2</w:t>
      </w:r>
      <w:r w:rsidR="008A5533" w:rsidRPr="008A5533">
        <w:rPr>
          <w:bCs/>
          <w:color w:val="auto"/>
        </w:rPr>
        <w:t>2</w:t>
      </w:r>
      <w:r w:rsidRPr="008A5533">
        <w:rPr>
          <w:bCs/>
          <w:color w:val="auto"/>
        </w:rPr>
        <w:t xml:space="preserve"> </w:t>
      </w:r>
      <w:r w:rsidR="00450BF2" w:rsidRPr="008A5533">
        <w:rPr>
          <w:bCs/>
          <w:color w:val="auto"/>
        </w:rPr>
        <w:t xml:space="preserve">council </w:t>
      </w:r>
      <w:r w:rsidRPr="008A5533">
        <w:rPr>
          <w:bCs/>
          <w:color w:val="auto"/>
        </w:rPr>
        <w:t xml:space="preserve">tax base, this will be updated when the </w:t>
      </w:r>
      <w:r w:rsidR="00A30CB4" w:rsidRPr="008A5533">
        <w:rPr>
          <w:bCs/>
          <w:color w:val="auto"/>
        </w:rPr>
        <w:t>Council Tax</w:t>
      </w:r>
      <w:r w:rsidRPr="008A5533">
        <w:rPr>
          <w:bCs/>
          <w:color w:val="auto"/>
        </w:rPr>
        <w:t xml:space="preserve"> base </w:t>
      </w:r>
      <w:r w:rsidR="00554695" w:rsidRPr="008A5533">
        <w:rPr>
          <w:bCs/>
          <w:color w:val="auto"/>
        </w:rPr>
        <w:t>for 202</w:t>
      </w:r>
      <w:r w:rsidR="008A5533" w:rsidRPr="008A5533">
        <w:rPr>
          <w:bCs/>
          <w:color w:val="auto"/>
        </w:rPr>
        <w:t>1</w:t>
      </w:r>
      <w:r w:rsidRPr="008A5533">
        <w:rPr>
          <w:bCs/>
          <w:color w:val="auto"/>
        </w:rPr>
        <w:t>/</w:t>
      </w:r>
      <w:r w:rsidR="00554695" w:rsidRPr="008A5533">
        <w:rPr>
          <w:bCs/>
          <w:color w:val="auto"/>
        </w:rPr>
        <w:t>2</w:t>
      </w:r>
      <w:r w:rsidR="008A5533" w:rsidRPr="008A5533">
        <w:rPr>
          <w:bCs/>
          <w:color w:val="auto"/>
        </w:rPr>
        <w:t>2</w:t>
      </w:r>
      <w:r w:rsidRPr="008A5533">
        <w:rPr>
          <w:bCs/>
          <w:color w:val="auto"/>
        </w:rPr>
        <w:t xml:space="preserve"> is finalised </w:t>
      </w:r>
      <w:r w:rsidR="0067633C" w:rsidRPr="008A5533">
        <w:rPr>
          <w:bCs/>
          <w:color w:val="auto"/>
        </w:rPr>
        <w:t xml:space="preserve">later </w:t>
      </w:r>
      <w:r w:rsidR="00554695" w:rsidRPr="008A5533">
        <w:rPr>
          <w:bCs/>
          <w:color w:val="auto"/>
        </w:rPr>
        <w:t>in January 202</w:t>
      </w:r>
      <w:r w:rsidR="008A5533" w:rsidRPr="008A5533">
        <w:rPr>
          <w:bCs/>
          <w:color w:val="auto"/>
        </w:rPr>
        <w:t>1</w:t>
      </w:r>
      <w:r w:rsidRPr="008A5533">
        <w:rPr>
          <w:bCs/>
          <w:color w:val="auto"/>
        </w:rPr>
        <w:t xml:space="preserve">.  </w:t>
      </w:r>
    </w:p>
    <w:p w14:paraId="6A2BFA98" w14:textId="6F2A3857" w:rsidR="003B4CBA" w:rsidRPr="008A5533" w:rsidRDefault="0067633C" w:rsidP="007F406F">
      <w:pPr>
        <w:pStyle w:val="Default"/>
        <w:numPr>
          <w:ilvl w:val="0"/>
          <w:numId w:val="6"/>
        </w:numPr>
        <w:rPr>
          <w:bCs/>
          <w:color w:val="auto"/>
        </w:rPr>
      </w:pPr>
      <w:r w:rsidRPr="008A5533">
        <w:rPr>
          <w:color w:val="auto"/>
        </w:rPr>
        <w:t>C</w:t>
      </w:r>
      <w:r w:rsidR="003B4CBA" w:rsidRPr="008A5533">
        <w:rPr>
          <w:color w:val="auto"/>
        </w:rPr>
        <w:t>ons</w:t>
      </w:r>
      <w:r w:rsidR="00554695" w:rsidRPr="008A5533">
        <w:rPr>
          <w:color w:val="auto"/>
        </w:rPr>
        <w:t>iderable uncertainty remains on</w:t>
      </w:r>
      <w:r w:rsidR="002D523A" w:rsidRPr="008A5533">
        <w:rPr>
          <w:color w:val="auto"/>
        </w:rPr>
        <w:t xml:space="preserve"> </w:t>
      </w:r>
      <w:r w:rsidR="00881C62" w:rsidRPr="008A5533">
        <w:rPr>
          <w:color w:val="auto"/>
        </w:rPr>
        <w:t xml:space="preserve">more than </w:t>
      </w:r>
      <w:r w:rsidR="002D523A" w:rsidRPr="00E71930">
        <w:rPr>
          <w:color w:val="auto"/>
        </w:rPr>
        <w:t>£</w:t>
      </w:r>
      <w:r w:rsidR="00435E98" w:rsidRPr="00E71930">
        <w:rPr>
          <w:color w:val="auto"/>
        </w:rPr>
        <w:t>13m</w:t>
      </w:r>
      <w:r w:rsidR="00435E98" w:rsidRPr="008A5533">
        <w:rPr>
          <w:color w:val="auto"/>
        </w:rPr>
        <w:t xml:space="preserve"> </w:t>
      </w:r>
      <w:r w:rsidR="002D523A" w:rsidRPr="008A5533">
        <w:rPr>
          <w:color w:val="auto"/>
        </w:rPr>
        <w:t xml:space="preserve">of </w:t>
      </w:r>
      <w:r w:rsidR="003B4CBA" w:rsidRPr="008A5533">
        <w:rPr>
          <w:color w:val="auto"/>
        </w:rPr>
        <w:t xml:space="preserve">grants </w:t>
      </w:r>
      <w:r w:rsidRPr="008A5533">
        <w:rPr>
          <w:color w:val="auto"/>
        </w:rPr>
        <w:t xml:space="preserve">other than RSG </w:t>
      </w:r>
      <w:r w:rsidR="003B4CBA" w:rsidRPr="008A5533">
        <w:rPr>
          <w:color w:val="auto"/>
        </w:rPr>
        <w:t>which have been assumed but not announced at the time of drafting this report.  The overall position will be firmed-up in the February report to Cabinet by which time the Council should have final allocations for all outstanding grants</w:t>
      </w:r>
      <w:r w:rsidR="00881C62" w:rsidRPr="008A5533">
        <w:rPr>
          <w:color w:val="auto"/>
        </w:rPr>
        <w:t xml:space="preserve"> </w:t>
      </w:r>
      <w:r w:rsidR="003B4CBA" w:rsidRPr="008A5533">
        <w:rPr>
          <w:color w:val="auto"/>
        </w:rPr>
        <w:t xml:space="preserve">and will be able to reflect any additional budget pressures </w:t>
      </w:r>
      <w:r w:rsidR="002D523A" w:rsidRPr="008A5533">
        <w:rPr>
          <w:color w:val="auto"/>
        </w:rPr>
        <w:t xml:space="preserve">and opportunities </w:t>
      </w:r>
      <w:r w:rsidR="003B4CBA" w:rsidRPr="008A5533">
        <w:rPr>
          <w:color w:val="auto"/>
        </w:rPr>
        <w:t xml:space="preserve">that </w:t>
      </w:r>
      <w:r w:rsidR="002D523A" w:rsidRPr="008A5533">
        <w:rPr>
          <w:color w:val="auto"/>
        </w:rPr>
        <w:t>arise</w:t>
      </w:r>
      <w:r w:rsidR="003B4CBA" w:rsidRPr="008A5533">
        <w:rPr>
          <w:color w:val="auto"/>
        </w:rPr>
        <w:t xml:space="preserve"> over coming weeks.</w:t>
      </w:r>
    </w:p>
    <w:p w14:paraId="3F0161EC" w14:textId="7FF9DC09" w:rsidR="00881C62" w:rsidRPr="008A5533" w:rsidRDefault="00881C62" w:rsidP="007F406F">
      <w:pPr>
        <w:pStyle w:val="Default"/>
        <w:numPr>
          <w:ilvl w:val="0"/>
          <w:numId w:val="6"/>
        </w:numPr>
        <w:rPr>
          <w:bCs/>
          <w:color w:val="auto"/>
        </w:rPr>
      </w:pPr>
      <w:r w:rsidRPr="008A5533">
        <w:rPr>
          <w:color w:val="auto"/>
        </w:rPr>
        <w:t>The actual amount of business rates available for the budget strategy will be confirmed when the NNDR 1 form is completed and submitted in January 202</w:t>
      </w:r>
      <w:r w:rsidR="008A5533" w:rsidRPr="008A5533">
        <w:rPr>
          <w:color w:val="auto"/>
        </w:rPr>
        <w:t>1</w:t>
      </w:r>
      <w:r w:rsidRPr="008A5533">
        <w:rPr>
          <w:color w:val="auto"/>
        </w:rPr>
        <w:t xml:space="preserve">.  </w:t>
      </w:r>
    </w:p>
    <w:p w14:paraId="1C758750" w14:textId="15F041A7" w:rsidR="007640C7" w:rsidRPr="008A5533" w:rsidRDefault="00554695" w:rsidP="007F406F">
      <w:pPr>
        <w:pStyle w:val="Default"/>
        <w:numPr>
          <w:ilvl w:val="0"/>
          <w:numId w:val="6"/>
        </w:numPr>
        <w:rPr>
          <w:color w:val="auto"/>
        </w:rPr>
      </w:pPr>
      <w:r w:rsidRPr="008A5533">
        <w:rPr>
          <w:color w:val="auto"/>
        </w:rPr>
        <w:t>N</w:t>
      </w:r>
      <w:r w:rsidR="00DF7FF6" w:rsidRPr="008A5533">
        <w:rPr>
          <w:color w:val="auto"/>
        </w:rPr>
        <w:t xml:space="preserve">o </w:t>
      </w:r>
      <w:r w:rsidR="00B66BB1" w:rsidRPr="008A5533">
        <w:rPr>
          <w:color w:val="auto"/>
        </w:rPr>
        <w:t xml:space="preserve">assumption </w:t>
      </w:r>
      <w:r w:rsidRPr="008A5533">
        <w:rPr>
          <w:color w:val="auto"/>
        </w:rPr>
        <w:t>has been</w:t>
      </w:r>
      <w:r w:rsidR="00A033A8" w:rsidRPr="008A5533">
        <w:rPr>
          <w:color w:val="auto"/>
        </w:rPr>
        <w:t xml:space="preserve"> </w:t>
      </w:r>
      <w:r w:rsidR="00DF7FF6" w:rsidRPr="008A5533">
        <w:rPr>
          <w:color w:val="auto"/>
        </w:rPr>
        <w:t xml:space="preserve">made for any </w:t>
      </w:r>
      <w:r w:rsidR="00A30CB4" w:rsidRPr="008A5533">
        <w:rPr>
          <w:color w:val="auto"/>
        </w:rPr>
        <w:t>Council Tax</w:t>
      </w:r>
      <w:r w:rsidR="00B66BB1" w:rsidRPr="008A5533">
        <w:rPr>
          <w:color w:val="auto"/>
        </w:rPr>
        <w:t xml:space="preserve"> increases in 202</w:t>
      </w:r>
      <w:r w:rsidR="008A5533" w:rsidRPr="008A5533">
        <w:rPr>
          <w:color w:val="auto"/>
        </w:rPr>
        <w:t>2</w:t>
      </w:r>
      <w:r w:rsidR="00B66BB1" w:rsidRPr="008A5533">
        <w:rPr>
          <w:color w:val="auto"/>
        </w:rPr>
        <w:t>/2</w:t>
      </w:r>
      <w:r w:rsidR="008A5533" w:rsidRPr="008A5533">
        <w:rPr>
          <w:color w:val="auto"/>
        </w:rPr>
        <w:t>3</w:t>
      </w:r>
      <w:r w:rsidR="00B66BB1" w:rsidRPr="008A5533">
        <w:rPr>
          <w:color w:val="auto"/>
        </w:rPr>
        <w:t xml:space="preserve"> and 202</w:t>
      </w:r>
      <w:r w:rsidR="008A5533" w:rsidRPr="008A5533">
        <w:rPr>
          <w:color w:val="auto"/>
        </w:rPr>
        <w:t>3</w:t>
      </w:r>
      <w:r w:rsidR="00B66BB1" w:rsidRPr="008A5533">
        <w:rPr>
          <w:color w:val="auto"/>
        </w:rPr>
        <w:t>/2</w:t>
      </w:r>
      <w:r w:rsidR="008A5533" w:rsidRPr="008A5533">
        <w:rPr>
          <w:color w:val="auto"/>
        </w:rPr>
        <w:t>4</w:t>
      </w:r>
      <w:r w:rsidR="00B66BB1" w:rsidRPr="008A5533">
        <w:rPr>
          <w:color w:val="auto"/>
        </w:rPr>
        <w:t xml:space="preserve"> </w:t>
      </w:r>
      <w:r w:rsidR="00DF7FF6" w:rsidRPr="008A5533">
        <w:rPr>
          <w:color w:val="auto"/>
        </w:rPr>
        <w:t>at this stage</w:t>
      </w:r>
      <w:r w:rsidR="007640C7" w:rsidRPr="008A5533">
        <w:rPr>
          <w:color w:val="auto"/>
        </w:rPr>
        <w:t xml:space="preserve">.  </w:t>
      </w:r>
    </w:p>
    <w:p w14:paraId="63D4BC6F" w14:textId="60DB433C" w:rsidR="00B66BB1" w:rsidRPr="00435E98" w:rsidRDefault="007640C7" w:rsidP="007F406F">
      <w:pPr>
        <w:pStyle w:val="Default"/>
        <w:numPr>
          <w:ilvl w:val="0"/>
          <w:numId w:val="6"/>
        </w:numPr>
        <w:rPr>
          <w:b/>
          <w:color w:val="auto"/>
        </w:rPr>
      </w:pPr>
      <w:r w:rsidRPr="008A5533">
        <w:rPr>
          <w:b/>
          <w:color w:val="auto"/>
        </w:rPr>
        <w:t>T</w:t>
      </w:r>
      <w:r w:rsidR="00B66BB1" w:rsidRPr="008A5533">
        <w:rPr>
          <w:b/>
          <w:color w:val="auto"/>
        </w:rPr>
        <w:t>he projections for year</w:t>
      </w:r>
      <w:r w:rsidR="00A06191" w:rsidRPr="008A5533">
        <w:rPr>
          <w:b/>
          <w:color w:val="auto"/>
        </w:rPr>
        <w:t>s after 202</w:t>
      </w:r>
      <w:r w:rsidR="008A5533" w:rsidRPr="008A5533">
        <w:rPr>
          <w:b/>
          <w:color w:val="auto"/>
        </w:rPr>
        <w:t>1</w:t>
      </w:r>
      <w:r w:rsidR="00B66BB1" w:rsidRPr="008A5533">
        <w:rPr>
          <w:b/>
          <w:color w:val="auto"/>
        </w:rPr>
        <w:t>/</w:t>
      </w:r>
      <w:r w:rsidR="00A06191" w:rsidRPr="008A5533">
        <w:rPr>
          <w:b/>
          <w:color w:val="auto"/>
        </w:rPr>
        <w:t>2</w:t>
      </w:r>
      <w:r w:rsidR="008A5533" w:rsidRPr="008A5533">
        <w:rPr>
          <w:b/>
          <w:color w:val="auto"/>
        </w:rPr>
        <w:t>2</w:t>
      </w:r>
      <w:r w:rsidR="00B66BB1" w:rsidRPr="008A5533">
        <w:rPr>
          <w:b/>
          <w:color w:val="auto"/>
        </w:rPr>
        <w:t xml:space="preserve"> are only intended as a </w:t>
      </w:r>
      <w:r w:rsidR="00A06191" w:rsidRPr="008A5533">
        <w:rPr>
          <w:b/>
          <w:color w:val="auto"/>
        </w:rPr>
        <w:t xml:space="preserve">very </w:t>
      </w:r>
      <w:r w:rsidR="00B66BB1" w:rsidRPr="008A5533">
        <w:rPr>
          <w:b/>
          <w:color w:val="auto"/>
        </w:rPr>
        <w:t xml:space="preserve">broad indication at this stage for planning purposes and the estimates will be further updated as additional information </w:t>
      </w:r>
      <w:r w:rsidR="00B66BB1" w:rsidRPr="00435E98">
        <w:rPr>
          <w:b/>
          <w:color w:val="auto"/>
        </w:rPr>
        <w:t xml:space="preserve">becomes available. </w:t>
      </w:r>
      <w:r w:rsidR="00774156" w:rsidRPr="00435E98">
        <w:rPr>
          <w:b/>
          <w:color w:val="auto"/>
        </w:rPr>
        <w:t xml:space="preserve"> </w:t>
      </w:r>
      <w:r w:rsidR="00B66BB1" w:rsidRPr="00435E98">
        <w:rPr>
          <w:b/>
          <w:color w:val="auto"/>
        </w:rPr>
        <w:t xml:space="preserve"> </w:t>
      </w:r>
    </w:p>
    <w:p w14:paraId="734DED40" w14:textId="4AFB5D2F" w:rsidR="00EB0979" w:rsidRPr="008A5533" w:rsidRDefault="003B4CBA" w:rsidP="007F406F">
      <w:pPr>
        <w:pStyle w:val="Default"/>
        <w:numPr>
          <w:ilvl w:val="0"/>
          <w:numId w:val="6"/>
        </w:numPr>
        <w:rPr>
          <w:color w:val="auto"/>
        </w:rPr>
      </w:pPr>
      <w:r w:rsidRPr="00E71930">
        <w:rPr>
          <w:color w:val="auto"/>
        </w:rPr>
        <w:t xml:space="preserve">The proposed use of balances </w:t>
      </w:r>
      <w:r w:rsidR="000A3CAC" w:rsidRPr="00E71930">
        <w:rPr>
          <w:color w:val="auto"/>
        </w:rPr>
        <w:t>in</w:t>
      </w:r>
      <w:r w:rsidR="00A06191" w:rsidRPr="00E71930">
        <w:rPr>
          <w:color w:val="auto"/>
        </w:rPr>
        <w:t xml:space="preserve"> 202</w:t>
      </w:r>
      <w:r w:rsidR="008A5533" w:rsidRPr="00E71930">
        <w:rPr>
          <w:color w:val="auto"/>
        </w:rPr>
        <w:t>1</w:t>
      </w:r>
      <w:r w:rsidR="00A06191" w:rsidRPr="00E71930">
        <w:rPr>
          <w:color w:val="auto"/>
        </w:rPr>
        <w:t>/2</w:t>
      </w:r>
      <w:r w:rsidR="008A5533" w:rsidRPr="00E71930">
        <w:rPr>
          <w:color w:val="auto"/>
        </w:rPr>
        <w:t>2</w:t>
      </w:r>
      <w:r w:rsidRPr="00435E98">
        <w:rPr>
          <w:color w:val="auto"/>
        </w:rPr>
        <w:t xml:space="preserve"> is prudent following the comprehensive review of available one-off resources</w:t>
      </w:r>
      <w:r w:rsidRPr="008A5533">
        <w:rPr>
          <w:color w:val="auto"/>
        </w:rPr>
        <w:t xml:space="preserve"> that has been undertaken</w:t>
      </w:r>
      <w:r w:rsidR="0067633C" w:rsidRPr="008A5533">
        <w:rPr>
          <w:color w:val="auto"/>
        </w:rPr>
        <w:t xml:space="preserve"> which has identified usable balances totalling </w:t>
      </w:r>
      <w:r w:rsidR="00A06191" w:rsidRPr="008A5533">
        <w:rPr>
          <w:color w:val="auto"/>
        </w:rPr>
        <w:t xml:space="preserve">approximately </w:t>
      </w:r>
      <w:r w:rsidR="0067633C" w:rsidRPr="008A5533">
        <w:rPr>
          <w:color w:val="auto"/>
        </w:rPr>
        <w:t>£</w:t>
      </w:r>
      <w:r w:rsidR="00A06191" w:rsidRPr="008A5533">
        <w:rPr>
          <w:color w:val="auto"/>
        </w:rPr>
        <w:t>20</w:t>
      </w:r>
      <w:r w:rsidR="000A3CAC" w:rsidRPr="008A5533">
        <w:rPr>
          <w:color w:val="auto"/>
        </w:rPr>
        <w:t>m</w:t>
      </w:r>
      <w:r w:rsidR="000328D5">
        <w:rPr>
          <w:color w:val="auto"/>
        </w:rPr>
        <w:t xml:space="preserve"> available after allowing for the prosed use in 2021/22.</w:t>
      </w:r>
    </w:p>
    <w:p w14:paraId="2E42E8A9" w14:textId="77777777" w:rsidR="00203F15" w:rsidRPr="008E4F15" w:rsidRDefault="00203F15" w:rsidP="000E721A">
      <w:pPr>
        <w:pStyle w:val="Default"/>
        <w:rPr>
          <w:bCs/>
          <w:color w:val="4F81BD" w:themeColor="accent1"/>
        </w:rPr>
      </w:pPr>
    </w:p>
    <w:p w14:paraId="57E47887" w14:textId="364A0D3D" w:rsidR="00B90BC5" w:rsidRPr="00077E3F" w:rsidRDefault="00203F15" w:rsidP="00B90BC5">
      <w:pPr>
        <w:pStyle w:val="Default"/>
        <w:ind w:left="720" w:hanging="720"/>
        <w:rPr>
          <w:color w:val="auto"/>
        </w:rPr>
      </w:pPr>
      <w:r w:rsidRPr="00724C88">
        <w:rPr>
          <w:color w:val="auto"/>
        </w:rPr>
        <w:t>7.</w:t>
      </w:r>
      <w:r w:rsidR="007F406F">
        <w:rPr>
          <w:color w:val="auto"/>
        </w:rPr>
        <w:t>6</w:t>
      </w:r>
      <w:r w:rsidR="00B90BC5" w:rsidRPr="00724C88">
        <w:rPr>
          <w:color w:val="auto"/>
        </w:rPr>
        <w:tab/>
      </w:r>
      <w:r w:rsidR="002B4517" w:rsidRPr="00724C88">
        <w:rPr>
          <w:color w:val="auto"/>
        </w:rPr>
        <w:t>After having delivered £1</w:t>
      </w:r>
      <w:r w:rsidR="00724C88" w:rsidRPr="00724C88">
        <w:rPr>
          <w:color w:val="auto"/>
        </w:rPr>
        <w:t>23.5</w:t>
      </w:r>
      <w:r w:rsidR="002B4517" w:rsidRPr="00724C88">
        <w:rPr>
          <w:color w:val="auto"/>
        </w:rPr>
        <w:t xml:space="preserve">m of annual savings already, </w:t>
      </w:r>
      <w:r w:rsidR="000E721A" w:rsidRPr="00724C88">
        <w:rPr>
          <w:color w:val="auto"/>
        </w:rPr>
        <w:t>which will increase to £12</w:t>
      </w:r>
      <w:r w:rsidR="00724C88" w:rsidRPr="00724C88">
        <w:rPr>
          <w:color w:val="auto"/>
        </w:rPr>
        <w:t>6</w:t>
      </w:r>
      <w:r w:rsidR="003479A8" w:rsidRPr="00724C88">
        <w:rPr>
          <w:color w:val="auto"/>
        </w:rPr>
        <w:t>.</w:t>
      </w:r>
      <w:r w:rsidR="00724C88" w:rsidRPr="00724C88">
        <w:rPr>
          <w:color w:val="auto"/>
        </w:rPr>
        <w:t>4</w:t>
      </w:r>
      <w:r w:rsidR="003479A8" w:rsidRPr="00724C88">
        <w:rPr>
          <w:color w:val="auto"/>
        </w:rPr>
        <w:t xml:space="preserve">m </w:t>
      </w:r>
      <w:r w:rsidR="000E721A" w:rsidRPr="00724C88">
        <w:rPr>
          <w:color w:val="auto"/>
        </w:rPr>
        <w:t xml:space="preserve">by the end of this year, </w:t>
      </w:r>
      <w:r w:rsidR="002B4517" w:rsidRPr="00724C88">
        <w:rPr>
          <w:color w:val="auto"/>
        </w:rPr>
        <w:t>it is clear that further cuts will be more challenging.  Clearly the Council will seek to minimise impacts on our community by working with Town and Parish Councils, local community groups, service users, the voluntary sector</w:t>
      </w:r>
      <w:r w:rsidR="00720DC3" w:rsidRPr="00724C88">
        <w:rPr>
          <w:color w:val="auto"/>
        </w:rPr>
        <w:t>, volunteers</w:t>
      </w:r>
      <w:r w:rsidR="002B4517" w:rsidRPr="00724C88">
        <w:rPr>
          <w:color w:val="auto"/>
        </w:rPr>
        <w:t xml:space="preserve"> and other </w:t>
      </w:r>
      <w:r w:rsidR="002B4517" w:rsidRPr="00077E3F">
        <w:rPr>
          <w:color w:val="auto"/>
        </w:rPr>
        <w:t>partner organisations.  Based on the position summarised above, total savings since the period of austerity began are projected to</w:t>
      </w:r>
      <w:r w:rsidR="00664613" w:rsidRPr="00077E3F">
        <w:rPr>
          <w:color w:val="auto"/>
        </w:rPr>
        <w:t xml:space="preserve"> total £</w:t>
      </w:r>
      <w:r w:rsidR="00AF60A5">
        <w:rPr>
          <w:color w:val="auto"/>
        </w:rPr>
        <w:t>145.925</w:t>
      </w:r>
      <w:r w:rsidR="002B4517" w:rsidRPr="00077E3F">
        <w:rPr>
          <w:color w:val="auto"/>
        </w:rPr>
        <w:t xml:space="preserve">m </w:t>
      </w:r>
      <w:r w:rsidR="00B90BC5" w:rsidRPr="00077E3F">
        <w:rPr>
          <w:color w:val="auto"/>
        </w:rPr>
        <w:t>by the end of 202</w:t>
      </w:r>
      <w:r w:rsidR="00724C88" w:rsidRPr="00077E3F">
        <w:rPr>
          <w:color w:val="auto"/>
        </w:rPr>
        <w:t>3</w:t>
      </w:r>
      <w:r w:rsidR="00B90BC5" w:rsidRPr="00077E3F">
        <w:rPr>
          <w:color w:val="auto"/>
        </w:rPr>
        <w:t>/2</w:t>
      </w:r>
      <w:r w:rsidR="00724C88" w:rsidRPr="00077E3F">
        <w:rPr>
          <w:color w:val="auto"/>
        </w:rPr>
        <w:t>4</w:t>
      </w:r>
      <w:r w:rsidR="00B90BC5" w:rsidRPr="00077E3F">
        <w:rPr>
          <w:color w:val="auto"/>
        </w:rPr>
        <w:t xml:space="preserve"> </w:t>
      </w:r>
      <w:r w:rsidR="000B5F4D" w:rsidRPr="00077E3F">
        <w:rPr>
          <w:color w:val="auto"/>
        </w:rPr>
        <w:t xml:space="preserve">(assuming no further council tax increases and based on the medium term projections currently available – although these will inevitably change as further information becomes available) </w:t>
      </w:r>
      <w:r w:rsidR="002B4517" w:rsidRPr="00077E3F">
        <w:rPr>
          <w:color w:val="auto"/>
        </w:rPr>
        <w:t>made up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8"/>
        <w:gridCol w:w="1638"/>
      </w:tblGrid>
      <w:tr w:rsidR="00724C88" w:rsidRPr="00077E3F" w14:paraId="562B0CCA" w14:textId="77777777" w:rsidTr="00B90BC5">
        <w:tc>
          <w:tcPr>
            <w:tcW w:w="5938" w:type="dxa"/>
          </w:tcPr>
          <w:p w14:paraId="72F0CAC7" w14:textId="77777777" w:rsidR="00B90BC5" w:rsidRPr="00077E3F" w:rsidRDefault="002B4517" w:rsidP="004D3273">
            <w:pPr>
              <w:pStyle w:val="Default"/>
              <w:rPr>
                <w:color w:val="auto"/>
              </w:rPr>
            </w:pPr>
            <w:r w:rsidRPr="00077E3F">
              <w:rPr>
                <w:color w:val="auto"/>
              </w:rPr>
              <w:tab/>
            </w:r>
          </w:p>
        </w:tc>
        <w:tc>
          <w:tcPr>
            <w:tcW w:w="1638" w:type="dxa"/>
          </w:tcPr>
          <w:p w14:paraId="1AA0182D" w14:textId="77777777" w:rsidR="004D3273" w:rsidRPr="00077E3F" w:rsidRDefault="00B90BC5" w:rsidP="004D3273">
            <w:pPr>
              <w:pStyle w:val="Default"/>
              <w:jc w:val="center"/>
              <w:rPr>
                <w:color w:val="auto"/>
              </w:rPr>
            </w:pPr>
            <w:r w:rsidRPr="00077E3F">
              <w:rPr>
                <w:color w:val="auto"/>
              </w:rPr>
              <w:t xml:space="preserve">       </w:t>
            </w:r>
          </w:p>
          <w:p w14:paraId="0ACC2EC6" w14:textId="72EEF661" w:rsidR="002B4517" w:rsidRPr="00077E3F" w:rsidRDefault="000B5F4D" w:rsidP="004D3273">
            <w:pPr>
              <w:pStyle w:val="Default"/>
              <w:jc w:val="center"/>
              <w:rPr>
                <w:color w:val="auto"/>
              </w:rPr>
            </w:pPr>
            <w:r w:rsidRPr="00077E3F">
              <w:rPr>
                <w:color w:val="auto"/>
              </w:rPr>
              <w:t xml:space="preserve">        </w:t>
            </w:r>
            <w:r w:rsidR="002B4517" w:rsidRPr="00077E3F">
              <w:rPr>
                <w:color w:val="auto"/>
              </w:rPr>
              <w:t>£m</w:t>
            </w:r>
          </w:p>
        </w:tc>
      </w:tr>
      <w:tr w:rsidR="008E4F15" w:rsidRPr="00077E3F" w14:paraId="372DDF50" w14:textId="77777777" w:rsidTr="00B90BC5">
        <w:tc>
          <w:tcPr>
            <w:tcW w:w="5938" w:type="dxa"/>
          </w:tcPr>
          <w:p w14:paraId="4C967753" w14:textId="171F17D2" w:rsidR="002B4517" w:rsidRPr="00077E3F" w:rsidRDefault="00724C88" w:rsidP="00724C88">
            <w:pPr>
              <w:pStyle w:val="Default"/>
              <w:rPr>
                <w:color w:val="auto"/>
              </w:rPr>
            </w:pPr>
            <w:r w:rsidRPr="00077E3F">
              <w:rPr>
                <w:color w:val="auto"/>
              </w:rPr>
              <w:t>Savings made to end of 2020</w:t>
            </w:r>
            <w:r w:rsidR="002B4517" w:rsidRPr="00077E3F">
              <w:rPr>
                <w:color w:val="auto"/>
              </w:rPr>
              <w:t>/</w:t>
            </w:r>
            <w:r w:rsidR="000E721A" w:rsidRPr="00077E3F">
              <w:rPr>
                <w:color w:val="auto"/>
              </w:rPr>
              <w:t>2</w:t>
            </w:r>
            <w:r w:rsidRPr="00077E3F">
              <w:rPr>
                <w:color w:val="auto"/>
              </w:rPr>
              <w:t>1</w:t>
            </w:r>
          </w:p>
        </w:tc>
        <w:tc>
          <w:tcPr>
            <w:tcW w:w="1638" w:type="dxa"/>
          </w:tcPr>
          <w:p w14:paraId="436C921B" w14:textId="3FCCF27F" w:rsidR="002B4517" w:rsidRPr="00077E3F" w:rsidRDefault="002B4517" w:rsidP="00724C88">
            <w:pPr>
              <w:pStyle w:val="Default"/>
              <w:jc w:val="right"/>
              <w:rPr>
                <w:color w:val="auto"/>
              </w:rPr>
            </w:pPr>
            <w:r w:rsidRPr="00077E3F">
              <w:rPr>
                <w:color w:val="auto"/>
              </w:rPr>
              <w:t>1</w:t>
            </w:r>
            <w:r w:rsidR="003479A8" w:rsidRPr="00077E3F">
              <w:rPr>
                <w:color w:val="auto"/>
              </w:rPr>
              <w:t>2</w:t>
            </w:r>
            <w:r w:rsidR="00724C88" w:rsidRPr="00077E3F">
              <w:rPr>
                <w:color w:val="auto"/>
              </w:rPr>
              <w:t>6</w:t>
            </w:r>
            <w:r w:rsidRPr="00077E3F">
              <w:rPr>
                <w:color w:val="auto"/>
              </w:rPr>
              <w:t>.</w:t>
            </w:r>
            <w:r w:rsidR="00724C88" w:rsidRPr="00077E3F">
              <w:rPr>
                <w:color w:val="auto"/>
              </w:rPr>
              <w:t>408</w:t>
            </w:r>
          </w:p>
        </w:tc>
      </w:tr>
      <w:tr w:rsidR="00AF60A5" w:rsidRPr="00077E3F" w14:paraId="3435DEC7" w14:textId="77777777" w:rsidTr="00B90BC5">
        <w:tc>
          <w:tcPr>
            <w:tcW w:w="5938" w:type="dxa"/>
          </w:tcPr>
          <w:p w14:paraId="78948618" w14:textId="3FE5942A" w:rsidR="00AF60A5" w:rsidRPr="00077E3F" w:rsidRDefault="00AF60A5" w:rsidP="00724C88">
            <w:pPr>
              <w:pStyle w:val="Default"/>
              <w:rPr>
                <w:color w:val="auto"/>
              </w:rPr>
            </w:pPr>
            <w:r>
              <w:rPr>
                <w:color w:val="auto"/>
              </w:rPr>
              <w:t xml:space="preserve">Savings previously approved/updated for 2021/22 </w:t>
            </w:r>
          </w:p>
        </w:tc>
        <w:tc>
          <w:tcPr>
            <w:tcW w:w="1638" w:type="dxa"/>
          </w:tcPr>
          <w:p w14:paraId="74E9462B" w14:textId="14277F9D" w:rsidR="00AF60A5" w:rsidRPr="00077E3F" w:rsidRDefault="00AF60A5" w:rsidP="00724C88">
            <w:pPr>
              <w:pStyle w:val="Default"/>
              <w:jc w:val="right"/>
              <w:rPr>
                <w:color w:val="auto"/>
              </w:rPr>
            </w:pPr>
            <w:r>
              <w:rPr>
                <w:color w:val="auto"/>
              </w:rPr>
              <w:t>1.516</w:t>
            </w:r>
          </w:p>
        </w:tc>
      </w:tr>
      <w:tr w:rsidR="008E4F15" w:rsidRPr="00077E3F" w14:paraId="4C224DB7" w14:textId="77777777" w:rsidTr="006079F0">
        <w:tc>
          <w:tcPr>
            <w:tcW w:w="5938" w:type="dxa"/>
          </w:tcPr>
          <w:p w14:paraId="75DCE12B" w14:textId="3ED3BF95" w:rsidR="002B4517" w:rsidRPr="00077E3F" w:rsidRDefault="002B4517" w:rsidP="00724C88">
            <w:pPr>
              <w:pStyle w:val="Default"/>
              <w:rPr>
                <w:color w:val="auto"/>
              </w:rPr>
            </w:pPr>
            <w:r w:rsidRPr="00077E3F">
              <w:rPr>
                <w:color w:val="auto"/>
              </w:rPr>
              <w:t xml:space="preserve">Savings </w:t>
            </w:r>
            <w:r w:rsidR="003479A8" w:rsidRPr="00077E3F">
              <w:rPr>
                <w:color w:val="auto"/>
              </w:rPr>
              <w:t>now put forward for implementation in 2</w:t>
            </w:r>
            <w:r w:rsidR="00724C88" w:rsidRPr="00077E3F">
              <w:rPr>
                <w:color w:val="auto"/>
              </w:rPr>
              <w:t>021</w:t>
            </w:r>
            <w:r w:rsidR="003479A8" w:rsidRPr="00077E3F">
              <w:rPr>
                <w:color w:val="auto"/>
              </w:rPr>
              <w:t>/2</w:t>
            </w:r>
            <w:r w:rsidR="00724C88" w:rsidRPr="00077E3F">
              <w:rPr>
                <w:color w:val="auto"/>
              </w:rPr>
              <w:t>2 and 2022</w:t>
            </w:r>
            <w:r w:rsidR="003479A8" w:rsidRPr="00077E3F">
              <w:rPr>
                <w:color w:val="auto"/>
              </w:rPr>
              <w:t>/2</w:t>
            </w:r>
            <w:r w:rsidR="00724C88" w:rsidRPr="00077E3F">
              <w:rPr>
                <w:color w:val="auto"/>
              </w:rPr>
              <w:t>3</w:t>
            </w:r>
          </w:p>
        </w:tc>
        <w:tc>
          <w:tcPr>
            <w:tcW w:w="1638" w:type="dxa"/>
            <w:shd w:val="clear" w:color="auto" w:fill="auto"/>
          </w:tcPr>
          <w:p w14:paraId="35B7180C" w14:textId="51EABC51" w:rsidR="002B4517" w:rsidRPr="00077E3F" w:rsidRDefault="000B5F4D" w:rsidP="00AF60A5">
            <w:pPr>
              <w:pStyle w:val="Default"/>
              <w:jc w:val="right"/>
              <w:rPr>
                <w:color w:val="auto"/>
              </w:rPr>
            </w:pPr>
            <w:r w:rsidRPr="00077E3F">
              <w:rPr>
                <w:color w:val="auto"/>
              </w:rPr>
              <w:t>7.</w:t>
            </w:r>
            <w:r w:rsidR="00AF60A5" w:rsidRPr="00077E3F">
              <w:rPr>
                <w:color w:val="auto"/>
              </w:rPr>
              <w:t>24</w:t>
            </w:r>
            <w:r w:rsidR="00AF60A5">
              <w:rPr>
                <w:color w:val="auto"/>
              </w:rPr>
              <w:t>7</w:t>
            </w:r>
          </w:p>
        </w:tc>
      </w:tr>
      <w:tr w:rsidR="008E4F15" w:rsidRPr="00077E3F" w14:paraId="5EE4FDFC" w14:textId="77777777" w:rsidTr="00B90BC5">
        <w:tc>
          <w:tcPr>
            <w:tcW w:w="5938" w:type="dxa"/>
          </w:tcPr>
          <w:p w14:paraId="5B0C38A6" w14:textId="65909142" w:rsidR="002B4517" w:rsidRPr="00077E3F" w:rsidRDefault="002B4517" w:rsidP="00724C88">
            <w:pPr>
              <w:pStyle w:val="Default"/>
              <w:rPr>
                <w:color w:val="auto"/>
              </w:rPr>
            </w:pPr>
            <w:r w:rsidRPr="00077E3F">
              <w:rPr>
                <w:color w:val="auto"/>
              </w:rPr>
              <w:t>Projected further savings required in 202</w:t>
            </w:r>
            <w:r w:rsidR="00724C88" w:rsidRPr="00077E3F">
              <w:rPr>
                <w:color w:val="auto"/>
              </w:rPr>
              <w:t>2</w:t>
            </w:r>
            <w:r w:rsidRPr="00077E3F">
              <w:rPr>
                <w:color w:val="auto"/>
              </w:rPr>
              <w:t>/2</w:t>
            </w:r>
            <w:r w:rsidR="00724C88" w:rsidRPr="00077E3F">
              <w:rPr>
                <w:color w:val="auto"/>
              </w:rPr>
              <w:t>3</w:t>
            </w:r>
            <w:r w:rsidR="003479A8" w:rsidRPr="00077E3F">
              <w:rPr>
                <w:color w:val="auto"/>
              </w:rPr>
              <w:t xml:space="preserve"> and 202</w:t>
            </w:r>
            <w:r w:rsidR="00724C88" w:rsidRPr="00077E3F">
              <w:rPr>
                <w:color w:val="auto"/>
              </w:rPr>
              <w:t>3</w:t>
            </w:r>
            <w:r w:rsidRPr="00077E3F">
              <w:rPr>
                <w:color w:val="auto"/>
              </w:rPr>
              <w:t>/2</w:t>
            </w:r>
            <w:r w:rsidR="00724C88" w:rsidRPr="00077E3F">
              <w:rPr>
                <w:color w:val="auto"/>
              </w:rPr>
              <w:t>4</w:t>
            </w:r>
          </w:p>
        </w:tc>
        <w:tc>
          <w:tcPr>
            <w:tcW w:w="1638" w:type="dxa"/>
          </w:tcPr>
          <w:p w14:paraId="7EE629F8" w14:textId="0BC1BA98" w:rsidR="002B4517" w:rsidRPr="00077E3F" w:rsidRDefault="00FE3064" w:rsidP="002E1F43">
            <w:pPr>
              <w:pStyle w:val="Default"/>
              <w:jc w:val="right"/>
              <w:rPr>
                <w:color w:val="auto"/>
              </w:rPr>
            </w:pPr>
            <w:r w:rsidRPr="00077E3F">
              <w:rPr>
                <w:color w:val="auto"/>
              </w:rPr>
              <w:t>10.754</w:t>
            </w:r>
          </w:p>
        </w:tc>
      </w:tr>
      <w:tr w:rsidR="008E4F15" w:rsidRPr="00724C88" w14:paraId="5661893F" w14:textId="77777777" w:rsidTr="00B90BC5">
        <w:tc>
          <w:tcPr>
            <w:tcW w:w="5938" w:type="dxa"/>
          </w:tcPr>
          <w:p w14:paraId="11F0A629" w14:textId="2E38FD9F" w:rsidR="002B4517" w:rsidRPr="00077E3F" w:rsidRDefault="002B4517" w:rsidP="00724C88">
            <w:pPr>
              <w:pStyle w:val="Default"/>
              <w:rPr>
                <w:b/>
                <w:color w:val="auto"/>
              </w:rPr>
            </w:pPr>
            <w:r w:rsidRPr="00077E3F">
              <w:rPr>
                <w:b/>
                <w:color w:val="auto"/>
              </w:rPr>
              <w:t xml:space="preserve">Total </w:t>
            </w:r>
            <w:r w:rsidR="003479A8" w:rsidRPr="00077E3F">
              <w:rPr>
                <w:b/>
                <w:color w:val="auto"/>
              </w:rPr>
              <w:t>Projected savings by end of 202</w:t>
            </w:r>
            <w:r w:rsidR="00724C88" w:rsidRPr="00077E3F">
              <w:rPr>
                <w:b/>
                <w:color w:val="auto"/>
              </w:rPr>
              <w:t>3</w:t>
            </w:r>
            <w:r w:rsidRPr="00077E3F">
              <w:rPr>
                <w:b/>
                <w:color w:val="auto"/>
              </w:rPr>
              <w:t>/2</w:t>
            </w:r>
            <w:r w:rsidR="00724C88" w:rsidRPr="00077E3F">
              <w:rPr>
                <w:b/>
                <w:color w:val="auto"/>
              </w:rPr>
              <w:t>4</w:t>
            </w:r>
          </w:p>
        </w:tc>
        <w:tc>
          <w:tcPr>
            <w:tcW w:w="1638" w:type="dxa"/>
          </w:tcPr>
          <w:p w14:paraId="58231ECD" w14:textId="0EC09A1D" w:rsidR="002B4517" w:rsidRPr="00077E3F" w:rsidRDefault="00FE3064" w:rsidP="00AF60A5">
            <w:pPr>
              <w:pStyle w:val="Default"/>
              <w:jc w:val="right"/>
              <w:rPr>
                <w:b/>
                <w:color w:val="auto"/>
              </w:rPr>
            </w:pPr>
            <w:r w:rsidRPr="00077E3F">
              <w:rPr>
                <w:b/>
                <w:color w:val="auto"/>
              </w:rPr>
              <w:t>14</w:t>
            </w:r>
            <w:r w:rsidR="00AF60A5">
              <w:rPr>
                <w:b/>
                <w:color w:val="auto"/>
              </w:rPr>
              <w:t>5</w:t>
            </w:r>
            <w:r w:rsidRPr="00077E3F">
              <w:rPr>
                <w:b/>
                <w:color w:val="auto"/>
              </w:rPr>
              <w:t>.</w:t>
            </w:r>
            <w:r w:rsidR="00AF60A5">
              <w:rPr>
                <w:b/>
                <w:color w:val="auto"/>
              </w:rPr>
              <w:t>925</w:t>
            </w:r>
          </w:p>
        </w:tc>
      </w:tr>
      <w:tr w:rsidR="00B90BC5" w:rsidRPr="008E4F15" w14:paraId="7F61E30F" w14:textId="77777777" w:rsidTr="00B90BC5">
        <w:tc>
          <w:tcPr>
            <w:tcW w:w="5938" w:type="dxa"/>
          </w:tcPr>
          <w:p w14:paraId="76DB0981" w14:textId="77777777" w:rsidR="00B90BC5" w:rsidRPr="008E4F15" w:rsidRDefault="00B90BC5" w:rsidP="002E1F43">
            <w:pPr>
              <w:pStyle w:val="Default"/>
              <w:rPr>
                <w:b/>
                <w:color w:val="4F81BD" w:themeColor="accent1"/>
              </w:rPr>
            </w:pPr>
          </w:p>
        </w:tc>
        <w:tc>
          <w:tcPr>
            <w:tcW w:w="1638" w:type="dxa"/>
          </w:tcPr>
          <w:p w14:paraId="4C088EFA" w14:textId="77777777" w:rsidR="00B90BC5" w:rsidRPr="008E4F15" w:rsidRDefault="00B90BC5" w:rsidP="002E1F43">
            <w:pPr>
              <w:pStyle w:val="Default"/>
              <w:jc w:val="right"/>
              <w:rPr>
                <w:b/>
                <w:color w:val="4F81BD" w:themeColor="accent1"/>
              </w:rPr>
            </w:pPr>
          </w:p>
        </w:tc>
      </w:tr>
    </w:tbl>
    <w:p w14:paraId="6950B946" w14:textId="77777777" w:rsidR="00664613" w:rsidRPr="008E4F15" w:rsidRDefault="00664613" w:rsidP="00E63A3C">
      <w:pPr>
        <w:ind w:left="720" w:hanging="720"/>
        <w:rPr>
          <w:rFonts w:ascii="Arial" w:hAnsi="Arial" w:cs="Arial"/>
          <w:bCs/>
          <w:color w:val="4F81BD" w:themeColor="accent1"/>
        </w:rPr>
      </w:pPr>
    </w:p>
    <w:p w14:paraId="22F68613" w14:textId="77777777" w:rsidR="00342F2F" w:rsidRPr="00784D0E" w:rsidRDefault="0077598D" w:rsidP="0077598D">
      <w:pPr>
        <w:ind w:left="720" w:hanging="720"/>
        <w:rPr>
          <w:rFonts w:ascii="Arial" w:hAnsi="Arial" w:cs="Arial"/>
          <w:b/>
        </w:rPr>
      </w:pPr>
      <w:r w:rsidRPr="00784D0E">
        <w:rPr>
          <w:rFonts w:ascii="Arial" w:hAnsi="Arial" w:cs="Arial"/>
          <w:b/>
        </w:rPr>
        <w:t>8</w:t>
      </w:r>
      <w:r w:rsidR="009D5001" w:rsidRPr="00784D0E">
        <w:rPr>
          <w:rFonts w:ascii="Arial" w:hAnsi="Arial" w:cs="Arial"/>
          <w:b/>
        </w:rPr>
        <w:t>.</w:t>
      </w:r>
      <w:r w:rsidR="009D5001" w:rsidRPr="00784D0E">
        <w:rPr>
          <w:rFonts w:ascii="Arial" w:hAnsi="Arial" w:cs="Arial"/>
          <w:b/>
        </w:rPr>
        <w:tab/>
      </w:r>
      <w:r w:rsidR="0031284D" w:rsidRPr="00784D0E">
        <w:rPr>
          <w:rFonts w:ascii="Arial" w:hAnsi="Arial" w:cs="Arial"/>
          <w:b/>
        </w:rPr>
        <w:t>OUR 2020</w:t>
      </w:r>
      <w:r w:rsidR="001C2206" w:rsidRPr="00784D0E">
        <w:rPr>
          <w:rFonts w:ascii="Arial" w:hAnsi="Arial" w:cs="Arial"/>
          <w:b/>
        </w:rPr>
        <w:t>/</w:t>
      </w:r>
      <w:r w:rsidR="0031284D" w:rsidRPr="00784D0E">
        <w:rPr>
          <w:rFonts w:ascii="Arial" w:hAnsi="Arial" w:cs="Arial"/>
          <w:b/>
        </w:rPr>
        <w:t>21</w:t>
      </w:r>
      <w:r w:rsidR="001C2206" w:rsidRPr="00784D0E">
        <w:rPr>
          <w:rFonts w:ascii="Arial" w:hAnsi="Arial" w:cs="Arial"/>
          <w:b/>
        </w:rPr>
        <w:t xml:space="preserve"> SERVICE &amp; FINANCIAL PLANNING STRATEGY </w:t>
      </w:r>
    </w:p>
    <w:p w14:paraId="668259C5" w14:textId="77777777" w:rsidR="00342F2F" w:rsidRPr="00784D0E" w:rsidRDefault="00342F2F" w:rsidP="00D93742">
      <w:pPr>
        <w:ind w:left="720" w:hanging="720"/>
        <w:rPr>
          <w:rFonts w:ascii="Arial" w:hAnsi="Arial" w:cs="Arial"/>
        </w:rPr>
      </w:pPr>
    </w:p>
    <w:p w14:paraId="0FA6E8B9" w14:textId="77777777" w:rsidR="00784D0E" w:rsidRPr="00784D0E" w:rsidRDefault="0077598D" w:rsidP="00784D0E">
      <w:pPr>
        <w:ind w:left="720" w:hanging="720"/>
        <w:rPr>
          <w:rFonts w:ascii="Arial" w:hAnsi="Arial" w:cs="Arial"/>
          <w:b/>
        </w:rPr>
      </w:pPr>
      <w:r w:rsidRPr="00784D0E">
        <w:rPr>
          <w:rFonts w:ascii="Arial" w:hAnsi="Arial" w:cs="Arial"/>
          <w:b/>
        </w:rPr>
        <w:t>8.1</w:t>
      </w:r>
      <w:r w:rsidR="00342F2F" w:rsidRPr="00784D0E">
        <w:rPr>
          <w:rFonts w:ascii="Arial" w:hAnsi="Arial" w:cs="Arial"/>
          <w:b/>
        </w:rPr>
        <w:tab/>
      </w:r>
      <w:r w:rsidR="00784D0E" w:rsidRPr="00784D0E">
        <w:rPr>
          <w:rFonts w:ascii="Arial" w:hAnsi="Arial" w:cs="Arial"/>
          <w:b/>
        </w:rPr>
        <w:t xml:space="preserve">Our Approach to Developing Savings Proposals Budget Engagement </w:t>
      </w:r>
    </w:p>
    <w:p w14:paraId="113ABBE1" w14:textId="77777777" w:rsidR="00784D0E" w:rsidRPr="00784D0E" w:rsidRDefault="00784D0E" w:rsidP="00784D0E">
      <w:pPr>
        <w:ind w:left="720" w:hanging="720"/>
        <w:rPr>
          <w:rFonts w:ascii="Arial" w:hAnsi="Arial" w:cs="Arial"/>
          <w:b/>
        </w:rPr>
      </w:pPr>
    </w:p>
    <w:p w14:paraId="154662D5" w14:textId="0D91FF65" w:rsidR="00784D0E" w:rsidRPr="00784D0E" w:rsidRDefault="00784D0E" w:rsidP="00784D0E">
      <w:pPr>
        <w:ind w:left="720" w:hanging="720"/>
        <w:rPr>
          <w:rFonts w:ascii="Arial" w:hAnsi="Arial" w:cs="Arial"/>
          <w:bCs/>
        </w:rPr>
      </w:pPr>
      <w:r w:rsidRPr="00784D0E">
        <w:rPr>
          <w:rFonts w:ascii="Arial" w:hAnsi="Arial" w:cs="Arial"/>
          <w:bCs/>
        </w:rPr>
        <w:t>8.1.1</w:t>
      </w:r>
      <w:r w:rsidRPr="00784D0E">
        <w:rPr>
          <w:rFonts w:ascii="Arial" w:hAnsi="Arial" w:cs="Arial"/>
          <w:bCs/>
        </w:rPr>
        <w:tab/>
        <w:t>When the Council agreed its medium term service and financial planning strategy at Council in March 2017, it determined that because of the scale of ongoing annual savings that have now been delivered, it was essential that a new approach to the development of future savings proposals should be taken. Future savings are likely to be more challenging and more time will be needed to consult with stakeholders about options and ways to minimise impacts.  It was therefore agreed that future savings would be developed as soon as opportunities arise and capacity allows, rather than co-ordinating consultation through an annual process as historically was the case when resources were not so tight, and the need to implement change not so urgent.  This means that we are able to engage with our communities and partners in a more meaningful way to develop more creative solutions to some of our challenges within the Borough. This also means that our budget engagement process takes place throughout the year, rather than for a 4 week period.  For this single year budget for 2021/22 we are again rolling forward this approach.</w:t>
      </w:r>
    </w:p>
    <w:p w14:paraId="484A52C8" w14:textId="77777777" w:rsidR="00784D0E" w:rsidRPr="00784D0E" w:rsidRDefault="00784D0E" w:rsidP="00784D0E">
      <w:pPr>
        <w:ind w:left="720" w:hanging="720"/>
        <w:rPr>
          <w:rFonts w:ascii="Arial" w:hAnsi="Arial" w:cs="Arial"/>
          <w:bCs/>
        </w:rPr>
      </w:pPr>
    </w:p>
    <w:p w14:paraId="66568E7B" w14:textId="33D2F220" w:rsidR="00784D0E" w:rsidRPr="003A516D" w:rsidRDefault="00784D0E" w:rsidP="00784D0E">
      <w:pPr>
        <w:ind w:left="720" w:hanging="720"/>
        <w:rPr>
          <w:rFonts w:ascii="Arial" w:hAnsi="Arial" w:cs="Arial"/>
          <w:bCs/>
          <w:color w:val="FF0000"/>
        </w:rPr>
      </w:pPr>
      <w:r w:rsidRPr="00784D0E">
        <w:rPr>
          <w:rFonts w:ascii="Arial" w:hAnsi="Arial" w:cs="Arial"/>
          <w:bCs/>
        </w:rPr>
        <w:t>8.1.2</w:t>
      </w:r>
      <w:r w:rsidRPr="00784D0E">
        <w:rPr>
          <w:rFonts w:ascii="Arial" w:hAnsi="Arial" w:cs="Arial"/>
          <w:bCs/>
        </w:rPr>
        <w:tab/>
        <w:t xml:space="preserve">Since our last budget was agreed in March 2020 we have continued to implement this approach to our budget engagement and have carried out a range of consultations.  For more information on our consultation activity please visit </w:t>
      </w:r>
      <w:hyperlink r:id="rId10" w:history="1">
        <w:r w:rsidRPr="00DD17B1">
          <w:rPr>
            <w:rStyle w:val="Hyperlink"/>
            <w:rFonts w:ascii="Arial" w:hAnsi="Arial" w:cs="Arial"/>
            <w:bCs/>
          </w:rPr>
          <w:t>https://www.telford.gov.uk/info/20240/consultations/327/current_consultations</w:t>
        </w:r>
      </w:hyperlink>
      <w:r>
        <w:rPr>
          <w:rFonts w:ascii="Arial" w:hAnsi="Arial" w:cs="Arial"/>
          <w:bCs/>
          <w:color w:val="FF0000"/>
        </w:rPr>
        <w:t xml:space="preserve"> .</w:t>
      </w:r>
    </w:p>
    <w:p w14:paraId="21A4FDFF" w14:textId="77777777" w:rsidR="00784D0E" w:rsidRPr="003A516D" w:rsidRDefault="00784D0E" w:rsidP="00784D0E">
      <w:pPr>
        <w:ind w:left="720" w:hanging="720"/>
        <w:rPr>
          <w:rFonts w:ascii="Arial" w:hAnsi="Arial" w:cs="Arial"/>
          <w:bCs/>
          <w:color w:val="FF0000"/>
        </w:rPr>
      </w:pPr>
    </w:p>
    <w:p w14:paraId="51B0D609" w14:textId="7842799F" w:rsidR="00784D0E" w:rsidRPr="00784D0E" w:rsidRDefault="00784D0E" w:rsidP="00784D0E">
      <w:pPr>
        <w:ind w:left="720" w:hanging="720"/>
        <w:rPr>
          <w:rFonts w:ascii="Arial" w:hAnsi="Arial" w:cs="Arial"/>
          <w:bCs/>
        </w:rPr>
      </w:pPr>
      <w:r w:rsidRPr="00784D0E">
        <w:rPr>
          <w:rFonts w:ascii="Arial" w:hAnsi="Arial" w:cs="Arial"/>
          <w:bCs/>
        </w:rPr>
        <w:t>8.1.3</w:t>
      </w:r>
      <w:r w:rsidRPr="00784D0E">
        <w:rPr>
          <w:rFonts w:ascii="Arial" w:hAnsi="Arial" w:cs="Arial"/>
          <w:bCs/>
        </w:rPr>
        <w:tab/>
        <w:t>We will commence targeted discussions with our Town and Parish Councils, business community and local voluntary and community sector</w:t>
      </w:r>
      <w:r w:rsidR="00EF194D">
        <w:rPr>
          <w:rFonts w:ascii="Arial" w:hAnsi="Arial" w:cs="Arial"/>
          <w:bCs/>
        </w:rPr>
        <w:t xml:space="preserve"> partner</w:t>
      </w:r>
      <w:r w:rsidRPr="00784D0E">
        <w:rPr>
          <w:rFonts w:ascii="Arial" w:hAnsi="Arial" w:cs="Arial"/>
          <w:bCs/>
        </w:rPr>
        <w:t xml:space="preserve">s during January 2021.  This is part of an ongoing dialogue that will continue throughout the year as our budget proposals are developed.  </w:t>
      </w:r>
    </w:p>
    <w:p w14:paraId="31F870B8" w14:textId="77777777" w:rsidR="00E20D45" w:rsidRPr="00C33EB0" w:rsidRDefault="00E20D45" w:rsidP="00A8590A">
      <w:pPr>
        <w:ind w:left="720" w:hanging="720"/>
        <w:rPr>
          <w:rFonts w:ascii="Arial" w:hAnsi="Arial" w:cs="Arial"/>
        </w:rPr>
      </w:pPr>
    </w:p>
    <w:p w14:paraId="14406457" w14:textId="5D4A91D6" w:rsidR="00CE60A3" w:rsidRPr="00C33EB0" w:rsidRDefault="00CE60A3" w:rsidP="00CE60A3">
      <w:pPr>
        <w:ind w:left="720" w:hanging="720"/>
        <w:rPr>
          <w:rFonts w:ascii="Arial" w:hAnsi="Arial" w:cs="Arial"/>
          <w:b/>
        </w:rPr>
      </w:pPr>
      <w:r w:rsidRPr="00C33EB0">
        <w:rPr>
          <w:rFonts w:ascii="Arial" w:hAnsi="Arial" w:cs="Arial"/>
          <w:b/>
        </w:rPr>
        <w:t>8.2</w:t>
      </w:r>
      <w:r w:rsidRPr="00C33EB0">
        <w:rPr>
          <w:rFonts w:ascii="Arial" w:hAnsi="Arial" w:cs="Arial"/>
          <w:b/>
        </w:rPr>
        <w:tab/>
        <w:t>Approach to Future Development of Savings Proposals.</w:t>
      </w:r>
    </w:p>
    <w:p w14:paraId="10C99FC7" w14:textId="77777777" w:rsidR="00CE60A3" w:rsidRPr="00C33EB0" w:rsidRDefault="00CE60A3" w:rsidP="00CE60A3">
      <w:pPr>
        <w:ind w:left="720" w:hanging="720"/>
        <w:rPr>
          <w:rFonts w:ascii="Arial" w:hAnsi="Arial" w:cs="Arial"/>
        </w:rPr>
      </w:pPr>
    </w:p>
    <w:p w14:paraId="055607A5" w14:textId="77777777" w:rsidR="00CE60A3" w:rsidRPr="00C33EB0" w:rsidRDefault="00CE60A3" w:rsidP="00CE60A3">
      <w:pPr>
        <w:pStyle w:val="Default"/>
        <w:ind w:left="720" w:hanging="720"/>
        <w:rPr>
          <w:color w:val="auto"/>
        </w:rPr>
      </w:pPr>
      <w:r w:rsidRPr="00C33EB0">
        <w:rPr>
          <w:color w:val="auto"/>
        </w:rPr>
        <w:t>8.2.1</w:t>
      </w:r>
      <w:r w:rsidRPr="00C33EB0">
        <w:rPr>
          <w:color w:val="auto"/>
        </w:rPr>
        <w:tab/>
        <w:t xml:space="preserve">Our approach to Service and Financial Planning is underpinned and informed by our Co-operative Council ethos. This means that we are working together, with the community and partners, to collectively deliver the best we can for Telford &amp; Wrekin with the combined resources we have. </w:t>
      </w:r>
    </w:p>
    <w:p w14:paraId="506FF498" w14:textId="77777777" w:rsidR="00CE60A3" w:rsidRPr="00C33EB0" w:rsidRDefault="00CE60A3" w:rsidP="00CE60A3">
      <w:pPr>
        <w:autoSpaceDE w:val="0"/>
        <w:autoSpaceDN w:val="0"/>
        <w:adjustRightInd w:val="0"/>
        <w:rPr>
          <w:rFonts w:ascii="Arial" w:hAnsi="Arial" w:cs="Arial"/>
          <w:lang w:eastAsia="en-GB"/>
        </w:rPr>
      </w:pPr>
    </w:p>
    <w:p w14:paraId="72075923" w14:textId="696E643D" w:rsidR="00CE60A3" w:rsidRPr="00C33EB0" w:rsidRDefault="00CE60A3" w:rsidP="00CE60A3">
      <w:pPr>
        <w:autoSpaceDE w:val="0"/>
        <w:autoSpaceDN w:val="0"/>
        <w:adjustRightInd w:val="0"/>
        <w:spacing w:after="100" w:line="221" w:lineRule="atLeast"/>
        <w:ind w:left="680"/>
        <w:rPr>
          <w:rFonts w:ascii="Arial" w:hAnsi="Arial" w:cs="Arial"/>
          <w:lang w:eastAsia="en-GB"/>
        </w:rPr>
      </w:pPr>
      <w:r w:rsidRPr="00C33EB0">
        <w:rPr>
          <w:rFonts w:ascii="Arial" w:hAnsi="Arial" w:cs="Arial"/>
          <w:lang w:eastAsia="en-GB"/>
        </w:rPr>
        <w:t>To protect front-line services, the budget position has driven transformation and innovation within the Council. This has been focussed around 4 themes:-</w:t>
      </w:r>
    </w:p>
    <w:p w14:paraId="1EF37F77" w14:textId="273070E6" w:rsidR="00CE60A3" w:rsidRPr="00C33EB0" w:rsidRDefault="00CE60A3" w:rsidP="00FA6E0D">
      <w:pPr>
        <w:autoSpaceDE w:val="0"/>
        <w:autoSpaceDN w:val="0"/>
        <w:adjustRightInd w:val="0"/>
        <w:spacing w:after="100" w:line="221" w:lineRule="atLeast"/>
        <w:ind w:left="1440"/>
        <w:rPr>
          <w:rFonts w:ascii="Arial" w:hAnsi="Arial" w:cs="Arial"/>
          <w:lang w:eastAsia="en-GB"/>
        </w:rPr>
      </w:pPr>
      <w:r w:rsidRPr="00C33EB0">
        <w:rPr>
          <w:rFonts w:ascii="Arial" w:hAnsi="Arial" w:cs="Arial"/>
          <w:b/>
          <w:bCs/>
          <w:lang w:eastAsia="en-GB"/>
        </w:rPr>
        <w:t xml:space="preserve">A. </w:t>
      </w:r>
      <w:r w:rsidR="00EF194D" w:rsidRPr="00FA6E0D">
        <w:rPr>
          <w:rFonts w:ascii="Arial" w:hAnsi="Arial" w:cs="Arial"/>
          <w:lang w:eastAsia="en-GB"/>
        </w:rPr>
        <w:t>A community-focused, innovative council providing efficient, effective and quality services</w:t>
      </w:r>
      <w:r w:rsidRPr="00C33EB0">
        <w:rPr>
          <w:rFonts w:ascii="Arial" w:hAnsi="Arial" w:cs="Arial"/>
          <w:lang w:eastAsia="en-GB"/>
        </w:rPr>
        <w:t xml:space="preserve">; </w:t>
      </w:r>
    </w:p>
    <w:p w14:paraId="7E6DB37F" w14:textId="10E917F3" w:rsidR="00CE60A3" w:rsidRPr="00C33EB0" w:rsidRDefault="00CE60A3" w:rsidP="00FA6E0D">
      <w:pPr>
        <w:autoSpaceDE w:val="0"/>
        <w:autoSpaceDN w:val="0"/>
        <w:adjustRightInd w:val="0"/>
        <w:spacing w:after="100" w:line="221" w:lineRule="atLeast"/>
        <w:ind w:left="1440"/>
        <w:rPr>
          <w:rFonts w:ascii="Arial" w:hAnsi="Arial" w:cs="Arial"/>
          <w:lang w:eastAsia="en-GB"/>
        </w:rPr>
      </w:pPr>
      <w:r w:rsidRPr="00C33EB0">
        <w:rPr>
          <w:rFonts w:ascii="Arial" w:hAnsi="Arial" w:cs="Arial"/>
          <w:b/>
          <w:bCs/>
          <w:lang w:eastAsia="en-GB"/>
        </w:rPr>
        <w:t>B</w:t>
      </w:r>
      <w:r w:rsidRPr="00C33EB0">
        <w:rPr>
          <w:rFonts w:ascii="Arial" w:hAnsi="Arial" w:cs="Arial"/>
          <w:lang w:eastAsia="en-GB"/>
        </w:rPr>
        <w:t xml:space="preserve">. Solving problems and promoting social responsibility to reduce demand for services; </w:t>
      </w:r>
    </w:p>
    <w:p w14:paraId="518C02FA" w14:textId="38948547" w:rsidR="00CE60A3" w:rsidRPr="00C33EB0" w:rsidRDefault="00CE60A3" w:rsidP="00FA6E0D">
      <w:pPr>
        <w:autoSpaceDE w:val="0"/>
        <w:autoSpaceDN w:val="0"/>
        <w:adjustRightInd w:val="0"/>
        <w:spacing w:after="100" w:line="221" w:lineRule="atLeast"/>
        <w:ind w:left="1440"/>
        <w:rPr>
          <w:rFonts w:ascii="Arial" w:hAnsi="Arial" w:cs="Arial"/>
          <w:lang w:eastAsia="en-GB"/>
        </w:rPr>
      </w:pPr>
      <w:r w:rsidRPr="00C33EB0">
        <w:rPr>
          <w:rFonts w:ascii="Arial" w:hAnsi="Arial" w:cs="Arial"/>
          <w:b/>
          <w:bCs/>
          <w:lang w:eastAsia="en-GB"/>
        </w:rPr>
        <w:t xml:space="preserve">C. </w:t>
      </w:r>
      <w:r w:rsidRPr="00C33EB0">
        <w:rPr>
          <w:rFonts w:ascii="Arial" w:hAnsi="Arial" w:cs="Arial"/>
          <w:lang w:eastAsia="en-GB"/>
        </w:rPr>
        <w:t xml:space="preserve">Reducing our dependency on Government grants; </w:t>
      </w:r>
    </w:p>
    <w:p w14:paraId="035B03C5" w14:textId="4198DE64" w:rsidR="00CE60A3" w:rsidRPr="00C33EB0" w:rsidRDefault="00CE60A3" w:rsidP="00FA6E0D">
      <w:pPr>
        <w:pStyle w:val="Default"/>
        <w:ind w:left="1440"/>
        <w:rPr>
          <w:color w:val="auto"/>
        </w:rPr>
      </w:pPr>
      <w:r w:rsidRPr="00C33EB0">
        <w:rPr>
          <w:b/>
          <w:bCs/>
          <w:color w:val="auto"/>
          <w:lang w:eastAsia="en-GB"/>
        </w:rPr>
        <w:t xml:space="preserve">D. </w:t>
      </w:r>
      <w:r w:rsidRPr="00C33EB0">
        <w:rPr>
          <w:color w:val="auto"/>
          <w:lang w:eastAsia="en-GB"/>
        </w:rPr>
        <w:t>Challenging and changing the way we do things.</w:t>
      </w:r>
    </w:p>
    <w:p w14:paraId="55AC52F7" w14:textId="77777777" w:rsidR="00CE60A3" w:rsidRPr="00C33EB0" w:rsidRDefault="00CE60A3" w:rsidP="00CE60A3">
      <w:pPr>
        <w:autoSpaceDE w:val="0"/>
        <w:autoSpaceDN w:val="0"/>
        <w:adjustRightInd w:val="0"/>
        <w:rPr>
          <w:rFonts w:ascii="Arial" w:hAnsi="Arial" w:cs="Arial"/>
          <w:lang w:eastAsia="en-GB"/>
        </w:rPr>
      </w:pPr>
    </w:p>
    <w:p w14:paraId="4EF7A2A0" w14:textId="0867EE5E" w:rsidR="00CE60A3" w:rsidRPr="00C33EB0" w:rsidRDefault="00CE60A3" w:rsidP="00CE60A3">
      <w:pPr>
        <w:autoSpaceDE w:val="0"/>
        <w:autoSpaceDN w:val="0"/>
        <w:adjustRightInd w:val="0"/>
        <w:spacing w:before="100" w:after="100" w:line="361" w:lineRule="atLeast"/>
        <w:ind w:left="680"/>
        <w:rPr>
          <w:rFonts w:ascii="Arial" w:hAnsi="Arial" w:cs="Arial"/>
          <w:b/>
          <w:lang w:eastAsia="en-GB"/>
        </w:rPr>
      </w:pPr>
      <w:r w:rsidRPr="00C33EB0">
        <w:rPr>
          <w:rFonts w:ascii="Arial" w:hAnsi="Arial" w:cs="Arial"/>
          <w:b/>
          <w:lang w:eastAsia="en-GB"/>
        </w:rPr>
        <w:t>A.</w:t>
      </w:r>
      <w:r w:rsidRPr="00C33EB0">
        <w:rPr>
          <w:rFonts w:ascii="Arial" w:hAnsi="Arial" w:cs="Arial"/>
          <w:lang w:eastAsia="en-GB"/>
        </w:rPr>
        <w:t xml:space="preserve"> </w:t>
      </w:r>
      <w:r w:rsidRPr="00C33EB0">
        <w:rPr>
          <w:rFonts w:ascii="Arial" w:hAnsi="Arial" w:cs="Arial"/>
          <w:b/>
          <w:lang w:eastAsia="en-GB"/>
        </w:rPr>
        <w:t>Being a modern organisation where we aim to</w:t>
      </w:r>
      <w:r w:rsidR="00EF194D">
        <w:rPr>
          <w:rFonts w:ascii="Arial" w:hAnsi="Arial" w:cs="Arial"/>
          <w:b/>
          <w:lang w:eastAsia="en-GB"/>
        </w:rPr>
        <w:t xml:space="preserve"> always</w:t>
      </w:r>
      <w:r w:rsidRPr="00C33EB0">
        <w:rPr>
          <w:rFonts w:ascii="Arial" w:hAnsi="Arial" w:cs="Arial"/>
          <w:b/>
          <w:lang w:eastAsia="en-GB"/>
        </w:rPr>
        <w:t xml:space="preserve"> get the basics right:-</w:t>
      </w:r>
    </w:p>
    <w:p w14:paraId="0D26A640" w14:textId="77777777" w:rsidR="00CE60A3" w:rsidRPr="00C33EB0" w:rsidRDefault="00CE60A3" w:rsidP="00CE60A3">
      <w:pPr>
        <w:autoSpaceDE w:val="0"/>
        <w:autoSpaceDN w:val="0"/>
        <w:adjustRightInd w:val="0"/>
        <w:spacing w:after="100" w:line="221" w:lineRule="atLeast"/>
        <w:ind w:left="680"/>
        <w:rPr>
          <w:rFonts w:ascii="Arial" w:hAnsi="Arial" w:cs="Arial"/>
          <w:lang w:eastAsia="en-GB"/>
        </w:rPr>
      </w:pPr>
      <w:r w:rsidRPr="00C33EB0">
        <w:rPr>
          <w:rFonts w:ascii="Arial" w:hAnsi="Arial" w:cs="Arial"/>
          <w:lang w:eastAsia="en-GB"/>
        </w:rPr>
        <w:t xml:space="preserve">• Co-located teams to join-up service delivery and to rationalise operational buildings - disposing of 27 buildings saving £2m+ annually; </w:t>
      </w:r>
    </w:p>
    <w:p w14:paraId="1EC49BBA" w14:textId="4135411C" w:rsidR="00CE60A3" w:rsidRPr="00C33EB0" w:rsidRDefault="00CE60A3" w:rsidP="00CE60A3">
      <w:pPr>
        <w:autoSpaceDE w:val="0"/>
        <w:autoSpaceDN w:val="0"/>
        <w:adjustRightInd w:val="0"/>
        <w:spacing w:after="100" w:line="221" w:lineRule="atLeast"/>
        <w:ind w:left="680"/>
        <w:rPr>
          <w:rFonts w:ascii="Arial" w:hAnsi="Arial" w:cs="Arial"/>
          <w:lang w:eastAsia="en-GB"/>
        </w:rPr>
      </w:pPr>
      <w:r w:rsidRPr="00C33EB0">
        <w:rPr>
          <w:rFonts w:ascii="Arial" w:hAnsi="Arial" w:cs="Arial"/>
          <w:lang w:eastAsia="en-GB"/>
        </w:rPr>
        <w:t>• Delivered £</w:t>
      </w:r>
      <w:r w:rsidR="00FE3064">
        <w:rPr>
          <w:rFonts w:ascii="Arial" w:hAnsi="Arial" w:cs="Arial"/>
          <w:lang w:eastAsia="en-GB"/>
        </w:rPr>
        <w:t>14.2</w:t>
      </w:r>
      <w:r w:rsidRPr="00C33EB0">
        <w:rPr>
          <w:rFonts w:ascii="Arial" w:hAnsi="Arial" w:cs="Arial"/>
          <w:lang w:eastAsia="en-GB"/>
        </w:rPr>
        <w:t xml:space="preserve">m savings through better procurement and contract re-negotiation; </w:t>
      </w:r>
    </w:p>
    <w:p w14:paraId="72B85489" w14:textId="0308B434" w:rsidR="00CE60A3" w:rsidRPr="00C33EB0" w:rsidRDefault="00CE60A3" w:rsidP="00CE60A3">
      <w:pPr>
        <w:autoSpaceDE w:val="0"/>
        <w:autoSpaceDN w:val="0"/>
        <w:adjustRightInd w:val="0"/>
        <w:spacing w:before="100" w:after="100" w:line="361" w:lineRule="atLeast"/>
        <w:ind w:left="680"/>
        <w:rPr>
          <w:rFonts w:ascii="Arial" w:hAnsi="Arial" w:cs="Arial"/>
          <w:lang w:eastAsia="en-GB"/>
        </w:rPr>
      </w:pPr>
      <w:r w:rsidRPr="00C33EB0">
        <w:rPr>
          <w:rFonts w:ascii="Arial" w:hAnsi="Arial" w:cs="Arial"/>
          <w:b/>
          <w:lang w:eastAsia="en-GB"/>
        </w:rPr>
        <w:t>B.</w:t>
      </w:r>
      <w:r w:rsidRPr="00C33EB0">
        <w:rPr>
          <w:rFonts w:ascii="Arial" w:hAnsi="Arial" w:cs="Arial"/>
          <w:lang w:eastAsia="en-GB"/>
        </w:rPr>
        <w:t xml:space="preserve"> </w:t>
      </w:r>
      <w:r w:rsidRPr="00C33EB0">
        <w:rPr>
          <w:rFonts w:ascii="Arial" w:hAnsi="Arial" w:cs="Arial"/>
          <w:b/>
          <w:lang w:eastAsia="en-GB"/>
        </w:rPr>
        <w:t>Solving problems and promoting social responsibility to reduce demand for services:-</w:t>
      </w:r>
      <w:r w:rsidRPr="00C33EB0">
        <w:rPr>
          <w:rFonts w:ascii="Arial" w:hAnsi="Arial" w:cs="Arial"/>
          <w:lang w:eastAsia="en-GB"/>
        </w:rPr>
        <w:t xml:space="preserve"> </w:t>
      </w:r>
    </w:p>
    <w:p w14:paraId="24900F6C" w14:textId="77777777" w:rsidR="00CE60A3" w:rsidRPr="00C33EB0" w:rsidRDefault="00CE60A3" w:rsidP="00CE60A3">
      <w:pPr>
        <w:autoSpaceDE w:val="0"/>
        <w:autoSpaceDN w:val="0"/>
        <w:adjustRightInd w:val="0"/>
        <w:spacing w:after="100" w:line="221" w:lineRule="atLeast"/>
        <w:ind w:left="66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Managing Customer Demand </w:t>
      </w:r>
      <w:r w:rsidRPr="00C33EB0">
        <w:rPr>
          <w:rFonts w:ascii="Arial" w:hAnsi="Arial" w:cs="Arial"/>
          <w:lang w:eastAsia="en-GB"/>
        </w:rPr>
        <w:t xml:space="preserve">- through a fundamental service redesign, demand in our customer contact centre has been significantly reduced. Our digital transformation has enabled customers to submit documentation online for benefit claims. This has resulted in an 89% reduction in face-to-face visitors in a year for this service. </w:t>
      </w:r>
    </w:p>
    <w:p w14:paraId="76924728" w14:textId="16303237" w:rsidR="00CE60A3" w:rsidRPr="00C33EB0" w:rsidRDefault="00CE60A3" w:rsidP="00CE60A3">
      <w:pPr>
        <w:ind w:left="68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Strengthening Communities Adult Social Care </w:t>
      </w:r>
      <w:r w:rsidRPr="00C33EB0">
        <w:rPr>
          <w:rFonts w:ascii="Arial" w:hAnsi="Arial" w:cs="Arial"/>
          <w:lang w:eastAsia="en-GB"/>
        </w:rPr>
        <w:t xml:space="preserve">(ASC) - we work on behalf of local people in an integrated way with partners both in the NHS and across our vibrant community and voluntary sector which the Council have continued to invest in over many years. This investment has enabled ASC to maximise the use of the community assets </w:t>
      </w:r>
      <w:r w:rsidR="00EF194D">
        <w:rPr>
          <w:rFonts w:ascii="Arial" w:hAnsi="Arial" w:cs="Arial"/>
          <w:lang w:eastAsia="en-GB"/>
        </w:rPr>
        <w:t>avoiding</w:t>
      </w:r>
      <w:r w:rsidR="00EF194D" w:rsidRPr="00C33EB0">
        <w:rPr>
          <w:rFonts w:ascii="Arial" w:hAnsi="Arial" w:cs="Arial"/>
          <w:lang w:eastAsia="en-GB"/>
        </w:rPr>
        <w:t xml:space="preserve"> </w:t>
      </w:r>
      <w:r w:rsidRPr="00C33EB0">
        <w:rPr>
          <w:rFonts w:ascii="Arial" w:hAnsi="Arial" w:cs="Arial"/>
          <w:lang w:eastAsia="en-GB"/>
        </w:rPr>
        <w:t xml:space="preserve">too early access to funded ASC support. Through </w:t>
      </w:r>
      <w:r w:rsidR="00FE3064" w:rsidRPr="00E71930">
        <w:rPr>
          <w:rFonts w:ascii="Arial" w:hAnsi="Arial" w:cs="Arial"/>
        </w:rPr>
        <w:t>Telford &amp; Wrekin Integrated Place Partnership</w:t>
      </w:r>
      <w:r w:rsidRPr="00C33EB0">
        <w:rPr>
          <w:rFonts w:ascii="Arial" w:hAnsi="Arial" w:cs="Arial"/>
          <w:lang w:eastAsia="en-GB"/>
        </w:rPr>
        <w:t xml:space="preserve"> we have developed an integrated Health and Social Care Rapid Response Team, working to reduce unnecessary hospital care.  This is better than the national and regional average, and we are in the best quartile nationally. We recently secured recognition from the Co-operative Council Innovation Network for this work. </w:t>
      </w:r>
    </w:p>
    <w:p w14:paraId="64C0D1F9" w14:textId="77777777" w:rsidR="00CE60A3" w:rsidRPr="00C33EB0" w:rsidRDefault="00CE60A3" w:rsidP="00CE60A3">
      <w:pPr>
        <w:autoSpaceDE w:val="0"/>
        <w:autoSpaceDN w:val="0"/>
        <w:adjustRightInd w:val="0"/>
        <w:spacing w:after="100" w:line="221" w:lineRule="atLeast"/>
        <w:ind w:left="680"/>
        <w:rPr>
          <w:rFonts w:ascii="Arial" w:hAnsi="Arial" w:cs="Arial"/>
          <w:lang w:eastAsia="en-GB"/>
        </w:rPr>
      </w:pPr>
      <w:r w:rsidRPr="00C33EB0">
        <w:rPr>
          <w:rFonts w:ascii="Arial" w:hAnsi="Arial" w:cs="Arial"/>
          <w:lang w:eastAsia="en-GB"/>
        </w:rPr>
        <w:t xml:space="preserve">• We run local booked appointments from local hubs providing advice, information and where necessary more formal assessment freeing up time for more complex work to be undertaken by our social work staff who are linked to GP surgeries. Over 500 staff and volunteers have been trained on how to </w:t>
      </w:r>
      <w:r w:rsidRPr="00C33EB0">
        <w:rPr>
          <w:rFonts w:ascii="Arial" w:hAnsi="Arial" w:cs="Arial"/>
          <w:b/>
          <w:lang w:eastAsia="en-GB"/>
        </w:rPr>
        <w:t>‘make every contact count’</w:t>
      </w:r>
      <w:r w:rsidRPr="00C33EB0">
        <w:rPr>
          <w:rFonts w:ascii="Arial" w:hAnsi="Arial" w:cs="Arial"/>
          <w:lang w:eastAsia="en-GB"/>
        </w:rPr>
        <w:t xml:space="preserve"> - to raise lifestyle issues with an individual and to direct them to further support. Our in-house ASC Shared Lives service has been rated as ‘Outstanding’ by the CQC and is an example of how we have used our resources creatively to avoid higher cost service provision by providing post hospital discharge re-ablement via Shared Lives. </w:t>
      </w:r>
    </w:p>
    <w:p w14:paraId="544434D1" w14:textId="45A17D14" w:rsidR="00CE60A3" w:rsidRPr="00C33EB0" w:rsidRDefault="00CE60A3" w:rsidP="00CE60A3">
      <w:pPr>
        <w:ind w:left="68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Addressing substance misuse </w:t>
      </w:r>
      <w:r w:rsidRPr="00C33EB0">
        <w:rPr>
          <w:rFonts w:ascii="Arial" w:hAnsi="Arial" w:cs="Arial"/>
          <w:lang w:eastAsia="en-GB"/>
        </w:rPr>
        <w:t>- we have revised our approach and through this we have improved outcomes and made savings. Service users and volunteer peer mentors, through their lived experience of substance misuse, are experts and our greatest assets. Our peer-led, community-based recovery organisations, Telford Aftercare Team, Recharge and A Better Tomorrow are growing and evolving rapidly with support from the Council. We have increased the number of people successfully completing treatment for alcohol problems, improving successful completions, from 37%</w:t>
      </w:r>
      <w:r w:rsidR="00C3636C">
        <w:rPr>
          <w:rFonts w:ascii="Arial" w:hAnsi="Arial" w:cs="Arial"/>
          <w:lang w:eastAsia="en-GB"/>
        </w:rPr>
        <w:t>,</w:t>
      </w:r>
      <w:r w:rsidRPr="00C33EB0">
        <w:rPr>
          <w:rFonts w:ascii="Arial" w:hAnsi="Arial" w:cs="Arial"/>
          <w:lang w:eastAsia="en-GB"/>
        </w:rPr>
        <w:t xml:space="preserve"> which was worse than the national average, to 46%</w:t>
      </w:r>
      <w:r w:rsidR="00C3636C">
        <w:rPr>
          <w:rFonts w:ascii="Arial" w:hAnsi="Arial" w:cs="Arial"/>
          <w:lang w:eastAsia="en-GB"/>
        </w:rPr>
        <w:t>,</w:t>
      </w:r>
      <w:r w:rsidRPr="00C33EB0">
        <w:rPr>
          <w:rFonts w:ascii="Arial" w:hAnsi="Arial" w:cs="Arial"/>
          <w:lang w:eastAsia="en-GB"/>
        </w:rPr>
        <w:t xml:space="preserve"> which is significantly better than the England benchmark.</w:t>
      </w:r>
    </w:p>
    <w:p w14:paraId="5A90EC77" w14:textId="09DA4D13" w:rsidR="00CE60A3" w:rsidRPr="00C33EB0" w:rsidRDefault="00CE60A3" w:rsidP="00CE60A3">
      <w:pPr>
        <w:autoSpaceDE w:val="0"/>
        <w:autoSpaceDN w:val="0"/>
        <w:adjustRightInd w:val="0"/>
        <w:spacing w:before="100" w:after="100" w:line="361" w:lineRule="atLeast"/>
        <w:ind w:left="680"/>
        <w:rPr>
          <w:rFonts w:ascii="Arial" w:hAnsi="Arial" w:cs="Arial"/>
          <w:b/>
          <w:lang w:eastAsia="en-GB"/>
        </w:rPr>
      </w:pPr>
      <w:r w:rsidRPr="00C33EB0">
        <w:rPr>
          <w:rFonts w:ascii="Arial" w:hAnsi="Arial" w:cs="Arial"/>
          <w:b/>
          <w:lang w:eastAsia="en-GB"/>
        </w:rPr>
        <w:t xml:space="preserve">C. Reducing our dependency on Government grants:- </w:t>
      </w:r>
    </w:p>
    <w:p w14:paraId="04CC7FFA" w14:textId="77777777" w:rsidR="00CE60A3" w:rsidRPr="00C33EB0" w:rsidRDefault="00CE60A3" w:rsidP="00CE60A3">
      <w:pPr>
        <w:autoSpaceDE w:val="0"/>
        <w:autoSpaceDN w:val="0"/>
        <w:adjustRightInd w:val="0"/>
        <w:spacing w:after="100" w:line="221" w:lineRule="atLeast"/>
        <w:ind w:left="680"/>
        <w:rPr>
          <w:rFonts w:ascii="Arial" w:hAnsi="Arial" w:cs="Arial"/>
          <w:lang w:eastAsia="en-GB"/>
        </w:rPr>
      </w:pPr>
      <w:r w:rsidRPr="00C33EB0">
        <w:rPr>
          <w:rFonts w:ascii="Arial" w:hAnsi="Arial" w:cs="Arial"/>
          <w:lang w:eastAsia="en-GB"/>
        </w:rPr>
        <w:t xml:space="preserve">We have significantly reduced our dependency on Government grants by seeking opportunities to generate additional income and bid for external funding. This has helped to protect services, fund fixed overheads and deliver our priorities: </w:t>
      </w:r>
    </w:p>
    <w:p w14:paraId="34565F21" w14:textId="520325F2" w:rsidR="00CE60A3" w:rsidRPr="007B6046" w:rsidRDefault="00CE60A3" w:rsidP="00CE60A3">
      <w:pPr>
        <w:autoSpaceDE w:val="0"/>
        <w:autoSpaceDN w:val="0"/>
        <w:adjustRightInd w:val="0"/>
        <w:spacing w:after="100" w:line="221" w:lineRule="atLeast"/>
        <w:ind w:left="720" w:hanging="4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Income through growth </w:t>
      </w:r>
      <w:r w:rsidRPr="00C33EB0">
        <w:rPr>
          <w:rFonts w:ascii="Arial" w:hAnsi="Arial" w:cs="Arial"/>
          <w:lang w:eastAsia="en-GB"/>
        </w:rPr>
        <w:t xml:space="preserve">- through our business-focussed joined-up approach we have built </w:t>
      </w:r>
      <w:r w:rsidR="00EF194D">
        <w:rPr>
          <w:rFonts w:ascii="Arial" w:hAnsi="Arial" w:cs="Arial"/>
          <w:lang w:eastAsia="en-GB"/>
        </w:rPr>
        <w:t xml:space="preserve">Telford &amp; Wrekin’s </w:t>
      </w:r>
      <w:r w:rsidRPr="00C33EB0">
        <w:rPr>
          <w:rFonts w:ascii="Arial" w:hAnsi="Arial" w:cs="Arial"/>
          <w:lang w:eastAsia="en-GB"/>
        </w:rPr>
        <w:t xml:space="preserve">reputation as a place to do business - this then has translated into new business rates, New Homes Bonus and Council Tax. To date, we have generated an </w:t>
      </w:r>
      <w:r w:rsidRPr="00FE3064">
        <w:rPr>
          <w:rFonts w:ascii="Arial" w:hAnsi="Arial" w:cs="Arial"/>
          <w:lang w:eastAsia="en-GB"/>
        </w:rPr>
        <w:t xml:space="preserve">additional </w:t>
      </w:r>
      <w:r w:rsidRPr="00E71930">
        <w:rPr>
          <w:rFonts w:ascii="Arial" w:hAnsi="Arial" w:cs="Arial"/>
          <w:lang w:eastAsia="en-GB"/>
        </w:rPr>
        <w:t>£7.5m</w:t>
      </w:r>
      <w:r w:rsidRPr="00FE3064">
        <w:rPr>
          <w:rFonts w:ascii="Arial" w:hAnsi="Arial" w:cs="Arial"/>
          <w:lang w:eastAsia="en-GB"/>
        </w:rPr>
        <w:t xml:space="preserve"> in business rates and Council Tax through our ‘business winning, business supporting’ approach and</w:t>
      </w:r>
      <w:r w:rsidR="00FE3064" w:rsidRPr="00FE3064">
        <w:rPr>
          <w:rFonts w:ascii="Arial" w:hAnsi="Arial" w:cs="Arial"/>
          <w:lang w:eastAsia="en-GB"/>
        </w:rPr>
        <w:t>, despite a significant cut,</w:t>
      </w:r>
      <w:r w:rsidRPr="00FE3064">
        <w:rPr>
          <w:rFonts w:ascii="Arial" w:hAnsi="Arial" w:cs="Arial"/>
          <w:lang w:eastAsia="en-GB"/>
        </w:rPr>
        <w:t xml:space="preserve"> we </w:t>
      </w:r>
      <w:r w:rsidR="00FE3064" w:rsidRPr="00FE3064">
        <w:rPr>
          <w:rFonts w:ascii="Arial" w:hAnsi="Arial" w:cs="Arial"/>
          <w:lang w:eastAsia="en-GB"/>
        </w:rPr>
        <w:t xml:space="preserve">still </w:t>
      </w:r>
      <w:r w:rsidRPr="00FE3064">
        <w:rPr>
          <w:rFonts w:ascii="Arial" w:hAnsi="Arial" w:cs="Arial"/>
          <w:lang w:eastAsia="en-GB"/>
        </w:rPr>
        <w:t>expect to receiv</w:t>
      </w:r>
      <w:r w:rsidR="00C33EB0" w:rsidRPr="00FE3064">
        <w:rPr>
          <w:rFonts w:ascii="Arial" w:hAnsi="Arial" w:cs="Arial"/>
          <w:lang w:eastAsia="en-GB"/>
        </w:rPr>
        <w:t xml:space="preserve">e </w:t>
      </w:r>
      <w:r w:rsidR="00FE3064" w:rsidRPr="00FE3064">
        <w:rPr>
          <w:rFonts w:ascii="Arial" w:hAnsi="Arial" w:cs="Arial"/>
          <w:lang w:eastAsia="en-GB"/>
        </w:rPr>
        <w:t>just under£3.5</w:t>
      </w:r>
      <w:r w:rsidR="00FE3064" w:rsidRPr="00E71930">
        <w:rPr>
          <w:rFonts w:ascii="Arial" w:hAnsi="Arial" w:cs="Arial"/>
          <w:lang w:eastAsia="en-GB"/>
        </w:rPr>
        <w:t>m</w:t>
      </w:r>
      <w:r w:rsidR="00FE3064" w:rsidRPr="00FE3064">
        <w:rPr>
          <w:rFonts w:ascii="Arial" w:hAnsi="Arial" w:cs="Arial"/>
          <w:lang w:eastAsia="en-GB"/>
        </w:rPr>
        <w:t xml:space="preserve"> </w:t>
      </w:r>
      <w:r w:rsidR="00C33EB0" w:rsidRPr="00FE3064">
        <w:rPr>
          <w:rFonts w:ascii="Arial" w:hAnsi="Arial" w:cs="Arial"/>
          <w:lang w:eastAsia="en-GB"/>
        </w:rPr>
        <w:t>in New Homes Bonus in 2021</w:t>
      </w:r>
      <w:r w:rsidRPr="00D05EBE">
        <w:rPr>
          <w:rFonts w:ascii="Arial" w:hAnsi="Arial" w:cs="Arial"/>
          <w:lang w:eastAsia="en-GB"/>
        </w:rPr>
        <w:t>/</w:t>
      </w:r>
      <w:r w:rsidR="00C33EB0" w:rsidRPr="007B6046">
        <w:rPr>
          <w:rFonts w:ascii="Arial" w:hAnsi="Arial" w:cs="Arial"/>
          <w:lang w:eastAsia="en-GB"/>
        </w:rPr>
        <w:t>22</w:t>
      </w:r>
      <w:r w:rsidRPr="007B6046">
        <w:rPr>
          <w:rFonts w:ascii="Arial" w:hAnsi="Arial" w:cs="Arial"/>
          <w:lang w:eastAsia="en-GB"/>
        </w:rPr>
        <w:t xml:space="preserve">. We have also established a £50m Growth Fund to invest in the development of business premises: </w:t>
      </w:r>
    </w:p>
    <w:p w14:paraId="708C4F80" w14:textId="405421C8" w:rsidR="00CE60A3" w:rsidRPr="00C33EB0" w:rsidRDefault="00CE60A3" w:rsidP="00CE60A3">
      <w:pPr>
        <w:autoSpaceDE w:val="0"/>
        <w:autoSpaceDN w:val="0"/>
        <w:adjustRightInd w:val="0"/>
        <w:spacing w:after="100" w:line="221" w:lineRule="atLeast"/>
        <w:ind w:left="1020" w:hanging="340"/>
        <w:rPr>
          <w:rFonts w:ascii="Arial" w:hAnsi="Arial" w:cs="Arial"/>
          <w:lang w:eastAsia="en-GB"/>
        </w:rPr>
      </w:pPr>
      <w:r w:rsidRPr="00BF61C8">
        <w:rPr>
          <w:rFonts w:ascii="Arial" w:hAnsi="Arial" w:cs="Arial"/>
          <w:lang w:eastAsia="en-GB"/>
        </w:rPr>
        <w:t xml:space="preserve">• Investing </w:t>
      </w:r>
      <w:r w:rsidRPr="00E71930">
        <w:rPr>
          <w:rFonts w:ascii="Arial" w:hAnsi="Arial" w:cs="Arial"/>
          <w:lang w:eastAsia="en-GB"/>
        </w:rPr>
        <w:t>£21m into industrial and retail investments, generating over £1m</w:t>
      </w:r>
      <w:r w:rsidRPr="00FE3064">
        <w:rPr>
          <w:rFonts w:ascii="Arial" w:hAnsi="Arial" w:cs="Arial"/>
          <w:lang w:eastAsia="en-GB"/>
        </w:rPr>
        <w:t xml:space="preserve"> pa gross return;</w:t>
      </w:r>
      <w:r w:rsidRPr="00C33EB0">
        <w:rPr>
          <w:rFonts w:ascii="Arial" w:hAnsi="Arial" w:cs="Arial"/>
          <w:lang w:eastAsia="en-GB"/>
        </w:rPr>
        <w:t xml:space="preserve"> </w:t>
      </w:r>
    </w:p>
    <w:p w14:paraId="51D2CB86" w14:textId="7B0EAC2E" w:rsidR="00CE60A3" w:rsidRPr="00C33EB0" w:rsidRDefault="00CE60A3" w:rsidP="00CE60A3">
      <w:pPr>
        <w:autoSpaceDE w:val="0"/>
        <w:autoSpaceDN w:val="0"/>
        <w:adjustRightInd w:val="0"/>
        <w:spacing w:after="100" w:line="221" w:lineRule="atLeast"/>
        <w:ind w:left="1020" w:hanging="340"/>
        <w:rPr>
          <w:rFonts w:ascii="Arial" w:hAnsi="Arial" w:cs="Arial"/>
          <w:lang w:eastAsia="en-GB"/>
        </w:rPr>
      </w:pPr>
      <w:r w:rsidRPr="00C33EB0">
        <w:rPr>
          <w:rFonts w:ascii="Arial" w:hAnsi="Arial" w:cs="Arial"/>
          <w:lang w:eastAsia="en-GB"/>
        </w:rPr>
        <w:t xml:space="preserve">• Completing a number of design and build ‘turn-key’ units </w:t>
      </w:r>
      <w:r w:rsidR="00C33EB0" w:rsidRPr="00C33EB0">
        <w:rPr>
          <w:rFonts w:ascii="Arial" w:hAnsi="Arial" w:cs="Arial"/>
          <w:lang w:eastAsia="en-GB"/>
        </w:rPr>
        <w:t xml:space="preserve">e.g. </w:t>
      </w:r>
      <w:r w:rsidRPr="00C33EB0">
        <w:rPr>
          <w:rFonts w:ascii="Arial" w:hAnsi="Arial" w:cs="Arial"/>
          <w:lang w:eastAsia="en-GB"/>
        </w:rPr>
        <w:t>to support an expandin</w:t>
      </w:r>
      <w:r w:rsidR="00C33EB0" w:rsidRPr="00C33EB0">
        <w:rPr>
          <w:rFonts w:ascii="Arial" w:hAnsi="Arial" w:cs="Arial"/>
          <w:lang w:eastAsia="en-GB"/>
        </w:rPr>
        <w:t>g local business and</w:t>
      </w:r>
      <w:r w:rsidRPr="00C33EB0">
        <w:rPr>
          <w:rFonts w:ascii="Arial" w:hAnsi="Arial" w:cs="Arial"/>
          <w:lang w:eastAsia="en-GB"/>
        </w:rPr>
        <w:t xml:space="preserve"> delivered a hotel for Travelodge; </w:t>
      </w:r>
    </w:p>
    <w:p w14:paraId="1ED6AE6C" w14:textId="168D6474" w:rsidR="00CE60A3" w:rsidRPr="00C33EB0" w:rsidRDefault="00CE60A3" w:rsidP="00CE60A3">
      <w:pPr>
        <w:autoSpaceDE w:val="0"/>
        <w:autoSpaceDN w:val="0"/>
        <w:adjustRightInd w:val="0"/>
        <w:spacing w:after="100" w:line="221" w:lineRule="atLeast"/>
        <w:ind w:left="1020" w:hanging="340"/>
        <w:rPr>
          <w:rFonts w:ascii="Arial" w:hAnsi="Arial" w:cs="Arial"/>
          <w:lang w:eastAsia="en-GB"/>
        </w:rPr>
      </w:pPr>
      <w:r w:rsidRPr="00C33EB0">
        <w:rPr>
          <w:rFonts w:ascii="Arial" w:hAnsi="Arial" w:cs="Arial"/>
          <w:lang w:eastAsia="en-GB"/>
        </w:rPr>
        <w:t xml:space="preserve">• Delivered 1000 new jobs </w:t>
      </w:r>
      <w:r w:rsidR="00C33EB0" w:rsidRPr="00C33EB0">
        <w:rPr>
          <w:rFonts w:ascii="Arial" w:hAnsi="Arial" w:cs="Arial"/>
          <w:lang w:eastAsia="en-GB"/>
        </w:rPr>
        <w:t xml:space="preserve">and </w:t>
      </w:r>
      <w:r w:rsidRPr="00C33EB0">
        <w:rPr>
          <w:rFonts w:ascii="Arial" w:hAnsi="Arial" w:cs="Arial"/>
          <w:lang w:eastAsia="en-GB"/>
        </w:rPr>
        <w:t xml:space="preserve">also safeguarding 300 jobs. </w:t>
      </w:r>
    </w:p>
    <w:p w14:paraId="2CEE1770" w14:textId="7790BB35" w:rsidR="00CE60A3" w:rsidRPr="00C33EB0" w:rsidRDefault="00CE60A3" w:rsidP="00CE60A3">
      <w:pPr>
        <w:autoSpaceDE w:val="0"/>
        <w:autoSpaceDN w:val="0"/>
        <w:adjustRightInd w:val="0"/>
        <w:spacing w:after="100" w:line="221" w:lineRule="atLeast"/>
        <w:ind w:left="1020" w:hanging="34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Commercialisation </w:t>
      </w:r>
      <w:r w:rsidRPr="00C33EB0">
        <w:rPr>
          <w:rFonts w:ascii="Arial" w:hAnsi="Arial" w:cs="Arial"/>
          <w:lang w:eastAsia="en-GB"/>
        </w:rPr>
        <w:t xml:space="preserve">- another key element of our strategy has been to increase income through commercial services and projects, prioritising those that deliver wider non-financial benefits to the borough and are a good organisational fit. </w:t>
      </w:r>
      <w:r w:rsidRPr="004B77A0">
        <w:rPr>
          <w:rFonts w:ascii="Arial" w:hAnsi="Arial" w:cs="Arial"/>
          <w:lang w:eastAsia="en-GB"/>
        </w:rPr>
        <w:t xml:space="preserve">In 2019/20, we </w:t>
      </w:r>
      <w:r w:rsidR="004B77A0" w:rsidRPr="004B77A0">
        <w:rPr>
          <w:rFonts w:ascii="Arial" w:hAnsi="Arial" w:cs="Arial"/>
          <w:lang w:eastAsia="en-GB"/>
        </w:rPr>
        <w:t>generated gross income of £21.2</w:t>
      </w:r>
      <w:r w:rsidRPr="004B77A0">
        <w:rPr>
          <w:rFonts w:ascii="Arial" w:hAnsi="Arial" w:cs="Arial"/>
          <w:lang w:eastAsia="en-GB"/>
        </w:rPr>
        <w:t>m from commerci</w:t>
      </w:r>
      <w:r w:rsidR="004B77A0" w:rsidRPr="004B77A0">
        <w:rPr>
          <w:rFonts w:ascii="Arial" w:hAnsi="Arial" w:cs="Arial"/>
          <w:lang w:eastAsia="en-GB"/>
        </w:rPr>
        <w:t>al services, an increase of £1.8</w:t>
      </w:r>
      <w:r w:rsidRPr="004B77A0">
        <w:rPr>
          <w:rFonts w:ascii="Arial" w:hAnsi="Arial" w:cs="Arial"/>
          <w:lang w:eastAsia="en-GB"/>
        </w:rPr>
        <w:t>m compared to 2017/18.</w:t>
      </w:r>
      <w:r w:rsidRPr="00C33EB0">
        <w:rPr>
          <w:rFonts w:ascii="Arial" w:hAnsi="Arial" w:cs="Arial"/>
          <w:lang w:eastAsia="en-GB"/>
        </w:rPr>
        <w:t xml:space="preserve"> </w:t>
      </w:r>
    </w:p>
    <w:p w14:paraId="4505F1FD" w14:textId="4D9DE9DC"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Recent successes include an increase in the sale of services to organisations outside th</w:t>
      </w:r>
      <w:r w:rsidR="00C33EB0" w:rsidRPr="00C33EB0">
        <w:rPr>
          <w:rFonts w:ascii="Arial" w:hAnsi="Arial" w:cs="Arial"/>
          <w:lang w:eastAsia="en-GB"/>
        </w:rPr>
        <w:t>e borough, including more than</w:t>
      </w:r>
      <w:r w:rsidRPr="00C33EB0">
        <w:rPr>
          <w:rFonts w:ascii="Arial" w:hAnsi="Arial" w:cs="Arial"/>
          <w:lang w:eastAsia="en-GB"/>
        </w:rPr>
        <w:t>100 out of borough schools, and securing a £1.2m contract for 2020/21 to provide property consultancy services to a council in Lincolnshire. We also continue to develop commercial projects, such as ‘NuPlace’. This provides a significant income stream to the Council which is p</w:t>
      </w:r>
      <w:r w:rsidR="00C33EB0" w:rsidRPr="00C33EB0">
        <w:rPr>
          <w:rFonts w:ascii="Arial" w:hAnsi="Arial" w:cs="Arial"/>
          <w:lang w:eastAsia="en-GB"/>
        </w:rPr>
        <w:t xml:space="preserve">rojected </w:t>
      </w:r>
      <w:r w:rsidR="00C33EB0" w:rsidRPr="00E71930">
        <w:rPr>
          <w:rFonts w:ascii="Arial" w:hAnsi="Arial" w:cs="Arial"/>
          <w:lang w:eastAsia="en-GB"/>
        </w:rPr>
        <w:t>to exceed £1.</w:t>
      </w:r>
      <w:r w:rsidR="00FE3064" w:rsidRPr="00E71930">
        <w:rPr>
          <w:rFonts w:ascii="Arial" w:hAnsi="Arial" w:cs="Arial"/>
          <w:lang w:eastAsia="en-GB"/>
        </w:rPr>
        <w:t xml:space="preserve">4m </w:t>
      </w:r>
      <w:r w:rsidR="00C33EB0" w:rsidRPr="00E71930">
        <w:rPr>
          <w:rFonts w:ascii="Arial" w:hAnsi="Arial" w:cs="Arial"/>
          <w:lang w:eastAsia="en-GB"/>
        </w:rPr>
        <w:t>in 2020</w:t>
      </w:r>
      <w:r w:rsidRPr="00E71930">
        <w:rPr>
          <w:rFonts w:ascii="Arial" w:hAnsi="Arial" w:cs="Arial"/>
          <w:lang w:eastAsia="en-GB"/>
        </w:rPr>
        <w:t>/2</w:t>
      </w:r>
      <w:r w:rsidR="00C33EB0" w:rsidRPr="00E71930">
        <w:rPr>
          <w:rFonts w:ascii="Arial" w:hAnsi="Arial" w:cs="Arial"/>
          <w:lang w:eastAsia="en-GB"/>
        </w:rPr>
        <w:t>1</w:t>
      </w:r>
      <w:r w:rsidRPr="00E71930">
        <w:rPr>
          <w:rFonts w:ascii="Arial" w:hAnsi="Arial" w:cs="Arial"/>
          <w:lang w:eastAsia="en-GB"/>
        </w:rPr>
        <w:t>. Since 2015/16, ‘NuPlace’ has generated a cumulative incremental income of £</w:t>
      </w:r>
      <w:r w:rsidR="00FE3064" w:rsidRPr="00E71930">
        <w:rPr>
          <w:rFonts w:ascii="Arial" w:hAnsi="Arial" w:cs="Arial"/>
          <w:lang w:eastAsia="en-GB"/>
        </w:rPr>
        <w:t>4.</w:t>
      </w:r>
      <w:r w:rsidRPr="00E71930">
        <w:rPr>
          <w:rFonts w:ascii="Arial" w:hAnsi="Arial" w:cs="Arial"/>
          <w:lang w:eastAsia="en-GB"/>
        </w:rPr>
        <w:t>4m to the</w:t>
      </w:r>
      <w:r w:rsidR="00C33EB0" w:rsidRPr="00E71930">
        <w:rPr>
          <w:rFonts w:ascii="Arial" w:hAnsi="Arial" w:cs="Arial"/>
          <w:lang w:eastAsia="en-GB"/>
        </w:rPr>
        <w:t xml:space="preserve"> Council. Our solar farm </w:t>
      </w:r>
      <w:r w:rsidRPr="00E71930">
        <w:rPr>
          <w:rFonts w:ascii="Arial" w:hAnsi="Arial" w:cs="Arial"/>
          <w:lang w:eastAsia="en-GB"/>
        </w:rPr>
        <w:t>has generated £</w:t>
      </w:r>
      <w:r w:rsidR="00FE3064" w:rsidRPr="00E71930">
        <w:rPr>
          <w:rFonts w:ascii="Arial" w:hAnsi="Arial" w:cs="Arial"/>
          <w:lang w:eastAsia="en-GB"/>
        </w:rPr>
        <w:t>2.35</w:t>
      </w:r>
      <w:r w:rsidRPr="00E71930">
        <w:rPr>
          <w:rFonts w:ascii="Arial" w:hAnsi="Arial" w:cs="Arial"/>
          <w:lang w:eastAsia="en-GB"/>
        </w:rPr>
        <w:t>m gross income to date. We have a projec</w:t>
      </w:r>
      <w:r w:rsidR="00C33EB0" w:rsidRPr="00E71930">
        <w:rPr>
          <w:rFonts w:ascii="Arial" w:hAnsi="Arial" w:cs="Arial"/>
          <w:lang w:eastAsia="en-GB"/>
        </w:rPr>
        <w:t>ted net income of £7.</w:t>
      </w:r>
      <w:r w:rsidR="00FE3064" w:rsidRPr="00E71930">
        <w:rPr>
          <w:rFonts w:ascii="Arial" w:hAnsi="Arial" w:cs="Arial"/>
          <w:lang w:eastAsia="en-GB"/>
        </w:rPr>
        <w:t xml:space="preserve">5m </w:t>
      </w:r>
      <w:r w:rsidR="00C33EB0" w:rsidRPr="00E71930">
        <w:rPr>
          <w:rFonts w:ascii="Arial" w:hAnsi="Arial" w:cs="Arial"/>
          <w:lang w:eastAsia="en-GB"/>
        </w:rPr>
        <w:t>for 2020</w:t>
      </w:r>
      <w:r w:rsidRPr="00E71930">
        <w:rPr>
          <w:rFonts w:ascii="Arial" w:hAnsi="Arial" w:cs="Arial"/>
          <w:lang w:eastAsia="en-GB"/>
        </w:rPr>
        <w:t>/2</w:t>
      </w:r>
      <w:r w:rsidR="00C33EB0" w:rsidRPr="00E71930">
        <w:rPr>
          <w:rFonts w:ascii="Arial" w:hAnsi="Arial" w:cs="Arial"/>
          <w:lang w:eastAsia="en-GB"/>
        </w:rPr>
        <w:t>1</w:t>
      </w:r>
      <w:r w:rsidRPr="00E71930">
        <w:rPr>
          <w:rFonts w:ascii="Arial" w:hAnsi="Arial" w:cs="Arial"/>
          <w:lang w:eastAsia="en-GB"/>
        </w:rPr>
        <w:t xml:space="preserve"> from our ‘Property Investment Por</w:t>
      </w:r>
      <w:r w:rsidR="00B2189C" w:rsidRPr="00E71930">
        <w:rPr>
          <w:rFonts w:ascii="Arial" w:hAnsi="Arial" w:cs="Arial"/>
          <w:lang w:eastAsia="en-GB"/>
        </w:rPr>
        <w:t>t</w:t>
      </w:r>
      <w:r w:rsidRPr="00E71930">
        <w:rPr>
          <w:rFonts w:ascii="Arial" w:hAnsi="Arial" w:cs="Arial"/>
          <w:lang w:eastAsia="en-GB"/>
        </w:rPr>
        <w:t>folio’.</w:t>
      </w:r>
      <w:r w:rsidRPr="00C33EB0">
        <w:rPr>
          <w:rFonts w:ascii="Arial" w:hAnsi="Arial" w:cs="Arial"/>
          <w:lang w:eastAsia="en-GB"/>
        </w:rPr>
        <w:t xml:space="preserve"> </w:t>
      </w:r>
    </w:p>
    <w:p w14:paraId="681293B5" w14:textId="77777777"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External funding </w:t>
      </w:r>
      <w:r w:rsidRPr="00C33EB0">
        <w:rPr>
          <w:rFonts w:ascii="Arial" w:hAnsi="Arial" w:cs="Arial"/>
          <w:lang w:eastAsia="en-GB"/>
        </w:rPr>
        <w:t xml:space="preserve">- we have also proactively bid for external funding to support key priorities, including: </w:t>
      </w:r>
    </w:p>
    <w:p w14:paraId="2BB96803" w14:textId="77777777"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Strengthening families </w:t>
      </w:r>
      <w:r w:rsidRPr="00C33EB0">
        <w:rPr>
          <w:rFonts w:ascii="Arial" w:hAnsi="Arial" w:cs="Arial"/>
          <w:lang w:eastAsia="en-GB"/>
        </w:rPr>
        <w:t xml:space="preserve">- we are one of only 20 councils to be awarded a share of £84m funding to roll out the ‘Family Safeguarding’ model used by Hertfordshire County Council to help troubled families. </w:t>
      </w:r>
    </w:p>
    <w:p w14:paraId="02D80C17" w14:textId="0BDE9D42"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Housing </w:t>
      </w:r>
      <w:r w:rsidR="00C33EB0" w:rsidRPr="00C33EB0">
        <w:rPr>
          <w:rFonts w:ascii="Arial" w:hAnsi="Arial" w:cs="Arial"/>
          <w:lang w:eastAsia="en-GB"/>
        </w:rPr>
        <w:t xml:space="preserve">- we have secured over </w:t>
      </w:r>
      <w:r w:rsidRPr="00C33EB0">
        <w:rPr>
          <w:rFonts w:ascii="Arial" w:hAnsi="Arial" w:cs="Arial"/>
          <w:lang w:eastAsia="en-GB"/>
        </w:rPr>
        <w:t>£</w:t>
      </w:r>
      <w:r w:rsidR="00C33EB0" w:rsidRPr="00C33EB0">
        <w:rPr>
          <w:rFonts w:ascii="Arial" w:hAnsi="Arial" w:cs="Arial"/>
          <w:lang w:eastAsia="en-GB"/>
        </w:rPr>
        <w:t>0.</w:t>
      </w:r>
      <w:r w:rsidRPr="00C33EB0">
        <w:rPr>
          <w:rFonts w:ascii="Arial" w:hAnsi="Arial" w:cs="Arial"/>
          <w:lang w:eastAsia="en-GB"/>
        </w:rPr>
        <w:t>4</w:t>
      </w:r>
      <w:r w:rsidR="00C33EB0" w:rsidRPr="00C33EB0">
        <w:rPr>
          <w:rFonts w:ascii="Arial" w:hAnsi="Arial" w:cs="Arial"/>
          <w:lang w:eastAsia="en-GB"/>
        </w:rPr>
        <w:t>m</w:t>
      </w:r>
      <w:r w:rsidRPr="00C33EB0">
        <w:rPr>
          <w:rFonts w:ascii="Arial" w:hAnsi="Arial" w:cs="Arial"/>
          <w:lang w:eastAsia="en-GB"/>
        </w:rPr>
        <w:t xml:space="preserve"> to tackle homelessness and rough sleeping, £</w:t>
      </w:r>
      <w:r w:rsidR="00C33EB0" w:rsidRPr="00C33EB0">
        <w:rPr>
          <w:rFonts w:ascii="Arial" w:hAnsi="Arial" w:cs="Arial"/>
          <w:lang w:eastAsia="en-GB"/>
        </w:rPr>
        <w:t>0.</w:t>
      </w:r>
      <w:r w:rsidRPr="00C33EB0">
        <w:rPr>
          <w:rFonts w:ascii="Arial" w:hAnsi="Arial" w:cs="Arial"/>
          <w:lang w:eastAsia="en-GB"/>
        </w:rPr>
        <w:t>388</w:t>
      </w:r>
      <w:r w:rsidR="00C33EB0" w:rsidRPr="00C33EB0">
        <w:rPr>
          <w:rFonts w:ascii="Arial" w:hAnsi="Arial" w:cs="Arial"/>
          <w:lang w:eastAsia="en-GB"/>
        </w:rPr>
        <w:t>m</w:t>
      </w:r>
      <w:r w:rsidRPr="00C33EB0">
        <w:rPr>
          <w:rFonts w:ascii="Arial" w:hAnsi="Arial" w:cs="Arial"/>
          <w:lang w:eastAsia="en-GB"/>
        </w:rPr>
        <w:t xml:space="preserve"> over 2 years to establish our Better Homes for All programme including a Rogue Landlord Taskforce, and set up a social value partnership to enable Telford &amp; Wrekin residents to access funding to address fuel poverty. </w:t>
      </w:r>
    </w:p>
    <w:p w14:paraId="35548F65" w14:textId="29412999"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w:t>
      </w:r>
      <w:r w:rsidRPr="00C33EB0">
        <w:rPr>
          <w:rFonts w:ascii="Arial" w:hAnsi="Arial" w:cs="Arial"/>
          <w:b/>
          <w:bCs/>
          <w:lang w:eastAsia="en-GB"/>
        </w:rPr>
        <w:t xml:space="preserve">Climate change </w:t>
      </w:r>
      <w:r w:rsidRPr="00C33EB0">
        <w:rPr>
          <w:rFonts w:ascii="Arial" w:hAnsi="Arial" w:cs="Arial"/>
          <w:lang w:eastAsia="en-GB"/>
        </w:rPr>
        <w:t>- we have successfully bid for £</w:t>
      </w:r>
      <w:r w:rsidR="00C33EB0" w:rsidRPr="00C33EB0">
        <w:rPr>
          <w:rFonts w:ascii="Arial" w:hAnsi="Arial" w:cs="Arial"/>
          <w:lang w:eastAsia="en-GB"/>
        </w:rPr>
        <w:t>0.</w:t>
      </w:r>
      <w:r w:rsidRPr="00C33EB0">
        <w:rPr>
          <w:rFonts w:ascii="Arial" w:hAnsi="Arial" w:cs="Arial"/>
          <w:lang w:eastAsia="en-GB"/>
        </w:rPr>
        <w:t>311</w:t>
      </w:r>
      <w:r w:rsidR="00C33EB0" w:rsidRPr="00C33EB0">
        <w:rPr>
          <w:rFonts w:ascii="Arial" w:hAnsi="Arial" w:cs="Arial"/>
          <w:lang w:eastAsia="en-GB"/>
        </w:rPr>
        <w:t>m</w:t>
      </w:r>
      <w:r w:rsidRPr="00C33EB0">
        <w:rPr>
          <w:rFonts w:ascii="Arial" w:hAnsi="Arial" w:cs="Arial"/>
          <w:lang w:eastAsia="en-GB"/>
        </w:rPr>
        <w:t xml:space="preserve"> of grant funding to install LED lighting and solar panels in a number of Council buildings. </w:t>
      </w:r>
    </w:p>
    <w:p w14:paraId="080DE2A6" w14:textId="393F43D3" w:rsidR="00CE60A3" w:rsidRPr="00C33EB0" w:rsidRDefault="00C33EB0" w:rsidP="00C33EB0">
      <w:pPr>
        <w:autoSpaceDE w:val="0"/>
        <w:autoSpaceDN w:val="0"/>
        <w:adjustRightInd w:val="0"/>
        <w:spacing w:before="100" w:after="100" w:line="361" w:lineRule="atLeast"/>
        <w:ind w:firstLine="720"/>
        <w:rPr>
          <w:rFonts w:ascii="Arial" w:hAnsi="Arial" w:cs="Arial"/>
          <w:b/>
          <w:lang w:eastAsia="en-GB"/>
        </w:rPr>
      </w:pPr>
      <w:r w:rsidRPr="00C33EB0">
        <w:rPr>
          <w:rFonts w:ascii="Arial" w:hAnsi="Arial" w:cs="Arial"/>
          <w:b/>
          <w:lang w:eastAsia="en-GB"/>
        </w:rPr>
        <w:t>D</w:t>
      </w:r>
      <w:r w:rsidR="00CE60A3" w:rsidRPr="00C33EB0">
        <w:rPr>
          <w:rFonts w:ascii="Arial" w:hAnsi="Arial" w:cs="Arial"/>
          <w:b/>
          <w:lang w:eastAsia="en-GB"/>
        </w:rPr>
        <w:t xml:space="preserve">. Challenging &amp; changing </w:t>
      </w:r>
    </w:p>
    <w:p w14:paraId="17BCB354" w14:textId="4C7AD5C6" w:rsidR="00CE60A3" w:rsidRPr="004B77A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w:t>
      </w:r>
      <w:r w:rsidRPr="004B77A0">
        <w:rPr>
          <w:rFonts w:ascii="Arial" w:hAnsi="Arial" w:cs="Arial"/>
          <w:lang w:eastAsia="en-GB"/>
        </w:rPr>
        <w:t xml:space="preserve">Reducing back office costs - we have cut back-office costs by </w:t>
      </w:r>
      <w:r w:rsidR="004B77A0" w:rsidRPr="004B77A0">
        <w:rPr>
          <w:rFonts w:ascii="Arial" w:hAnsi="Arial" w:cs="Arial"/>
          <w:lang w:eastAsia="en-GB"/>
        </w:rPr>
        <w:t>over</w:t>
      </w:r>
      <w:r w:rsidRPr="004B77A0">
        <w:rPr>
          <w:rFonts w:ascii="Arial" w:hAnsi="Arial" w:cs="Arial"/>
          <w:lang w:eastAsia="en-GB"/>
        </w:rPr>
        <w:t xml:space="preserve"> </w:t>
      </w:r>
      <w:r w:rsidR="004B77A0" w:rsidRPr="004B77A0">
        <w:rPr>
          <w:rFonts w:ascii="Arial" w:hAnsi="Arial" w:cs="Arial"/>
          <w:lang w:eastAsia="en-GB"/>
        </w:rPr>
        <w:t>50</w:t>
      </w:r>
      <w:r w:rsidRPr="004B77A0">
        <w:rPr>
          <w:rFonts w:ascii="Arial" w:hAnsi="Arial" w:cs="Arial"/>
          <w:lang w:eastAsia="en-GB"/>
        </w:rPr>
        <w:t>% since 2009, saving £12</w:t>
      </w:r>
      <w:r w:rsidR="004B77A0" w:rsidRPr="004B77A0">
        <w:rPr>
          <w:rFonts w:ascii="Arial" w:hAnsi="Arial" w:cs="Arial"/>
          <w:lang w:eastAsia="en-GB"/>
        </w:rPr>
        <w:t>.4</w:t>
      </w:r>
      <w:r w:rsidRPr="004B77A0">
        <w:rPr>
          <w:rFonts w:ascii="Arial" w:hAnsi="Arial" w:cs="Arial"/>
          <w:lang w:eastAsia="en-GB"/>
        </w:rPr>
        <w:t xml:space="preserve">m a year. </w:t>
      </w:r>
    </w:p>
    <w:p w14:paraId="3D3859C2" w14:textId="3A6ADA50"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4B77A0">
        <w:rPr>
          <w:rFonts w:ascii="Arial" w:hAnsi="Arial" w:cs="Arial"/>
          <w:lang w:eastAsia="en-GB"/>
        </w:rPr>
        <w:t xml:space="preserve">• Reduced management and staff costs - the number of jobs has been reduced by </w:t>
      </w:r>
      <w:r w:rsidR="004B77A0" w:rsidRPr="004B77A0">
        <w:rPr>
          <w:rFonts w:ascii="Arial" w:hAnsi="Arial" w:cs="Arial"/>
          <w:lang w:eastAsia="en-GB"/>
        </w:rPr>
        <w:t>1,607</w:t>
      </w:r>
      <w:r w:rsidRPr="004B77A0">
        <w:rPr>
          <w:rFonts w:ascii="Arial" w:hAnsi="Arial" w:cs="Arial"/>
          <w:lang w:eastAsia="en-GB"/>
        </w:rPr>
        <w:t xml:space="preserve"> since April 2010 and reduced the size of the senior management team by 50% from 28 to 14 posts.</w:t>
      </w:r>
      <w:r w:rsidRPr="00C33EB0">
        <w:rPr>
          <w:rFonts w:ascii="Arial" w:hAnsi="Arial" w:cs="Arial"/>
          <w:lang w:eastAsia="en-GB"/>
        </w:rPr>
        <w:t xml:space="preserve"> </w:t>
      </w:r>
    </w:p>
    <w:p w14:paraId="5E3C69A1" w14:textId="77777777" w:rsidR="00C33EB0" w:rsidRPr="00C33EB0" w:rsidRDefault="00C33EB0"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Buying better value services:-</w:t>
      </w:r>
    </w:p>
    <w:p w14:paraId="44880F83" w14:textId="110DECA6" w:rsidR="00CE60A3" w:rsidRPr="00C33EB0" w:rsidRDefault="00CE60A3" w:rsidP="00C33EB0">
      <w:pPr>
        <w:autoSpaceDE w:val="0"/>
        <w:autoSpaceDN w:val="0"/>
        <w:adjustRightInd w:val="0"/>
        <w:spacing w:after="100" w:line="221" w:lineRule="atLeast"/>
        <w:ind w:left="720"/>
        <w:rPr>
          <w:rFonts w:ascii="Arial" w:hAnsi="Arial" w:cs="Arial"/>
          <w:lang w:eastAsia="en-GB"/>
        </w:rPr>
      </w:pPr>
      <w:r w:rsidRPr="00C33EB0">
        <w:rPr>
          <w:rFonts w:ascii="Arial" w:hAnsi="Arial" w:cs="Arial"/>
          <w:lang w:eastAsia="en-GB"/>
        </w:rPr>
        <w:t xml:space="preserve">• Secured savings of £30m over the lifetime of the waste collection and disposal contract with Veolia. The recent introduction of kerbside collection of kitchen waste has been around 100 tonnes per week which is a gross saving 0.5 tonne of CO2 for each tonne collected. </w:t>
      </w:r>
    </w:p>
    <w:p w14:paraId="32C7E849" w14:textId="7B0CAA51" w:rsidR="00CE60A3" w:rsidRPr="00C33EB0" w:rsidRDefault="00C33EB0" w:rsidP="00CE60A3">
      <w:pPr>
        <w:ind w:left="780"/>
        <w:rPr>
          <w:rFonts w:ascii="Arial" w:hAnsi="Arial" w:cs="Arial"/>
        </w:rPr>
      </w:pPr>
      <w:r w:rsidRPr="00C33EB0">
        <w:rPr>
          <w:rFonts w:ascii="Arial" w:hAnsi="Arial" w:cs="Arial"/>
        </w:rPr>
        <w:t>• Our</w:t>
      </w:r>
      <w:r w:rsidR="00CE60A3" w:rsidRPr="00C33EB0">
        <w:rPr>
          <w:rFonts w:ascii="Arial" w:hAnsi="Arial" w:cs="Arial"/>
        </w:rPr>
        <w:t xml:space="preserve"> grounds and cleansing contract deliver</w:t>
      </w:r>
      <w:r w:rsidRPr="00C33EB0">
        <w:rPr>
          <w:rFonts w:ascii="Arial" w:hAnsi="Arial" w:cs="Arial"/>
        </w:rPr>
        <w:t>s</w:t>
      </w:r>
      <w:r w:rsidR="00CE60A3" w:rsidRPr="00C33EB0">
        <w:rPr>
          <w:rFonts w:ascii="Arial" w:hAnsi="Arial" w:cs="Arial"/>
        </w:rPr>
        <w:t xml:space="preserve"> savings of £695,000 pa and a better standard of service </w:t>
      </w:r>
      <w:r w:rsidRPr="00C33EB0">
        <w:rPr>
          <w:rFonts w:ascii="Arial" w:hAnsi="Arial" w:cs="Arial"/>
        </w:rPr>
        <w:t xml:space="preserve">working </w:t>
      </w:r>
      <w:r w:rsidR="00CE60A3" w:rsidRPr="00C33EB0">
        <w:rPr>
          <w:rFonts w:ascii="Arial" w:hAnsi="Arial" w:cs="Arial"/>
        </w:rPr>
        <w:t>with our partner Idverde.</w:t>
      </w:r>
    </w:p>
    <w:p w14:paraId="2309193D" w14:textId="77777777" w:rsidR="00272905" w:rsidRPr="008E4F15" w:rsidRDefault="00272905" w:rsidP="00272905">
      <w:pPr>
        <w:ind w:left="720" w:hanging="720"/>
        <w:rPr>
          <w:rFonts w:ascii="Arial" w:hAnsi="Arial" w:cs="Arial"/>
          <w:bCs/>
          <w:color w:val="4F81BD" w:themeColor="accent1"/>
        </w:rPr>
      </w:pPr>
    </w:p>
    <w:p w14:paraId="5A04ED2C" w14:textId="17EE2185" w:rsidR="00BD2215" w:rsidRPr="008E4F15" w:rsidRDefault="00342F2F" w:rsidP="00C33EB0">
      <w:pPr>
        <w:ind w:left="720" w:hanging="720"/>
        <w:rPr>
          <w:rFonts w:ascii="Arial" w:hAnsi="Arial" w:cs="Arial"/>
          <w:color w:val="4F81BD" w:themeColor="accent1"/>
        </w:rPr>
      </w:pPr>
      <w:r w:rsidRPr="008E4F15">
        <w:rPr>
          <w:rFonts w:ascii="Arial" w:hAnsi="Arial" w:cs="Arial"/>
          <w:color w:val="4F81BD" w:themeColor="accent1"/>
        </w:rPr>
        <w:t xml:space="preserve"> </w:t>
      </w:r>
    </w:p>
    <w:p w14:paraId="0A0BA700" w14:textId="77777777" w:rsidR="004F76FA" w:rsidRPr="00111C9C" w:rsidRDefault="00BA2653" w:rsidP="00214BA1">
      <w:pPr>
        <w:ind w:left="-709" w:firstLine="709"/>
        <w:rPr>
          <w:rFonts w:ascii="Arial" w:hAnsi="Arial" w:cs="Arial"/>
          <w:b/>
        </w:rPr>
      </w:pPr>
      <w:r w:rsidRPr="00111C9C">
        <w:rPr>
          <w:rFonts w:ascii="Arial" w:hAnsi="Arial" w:cs="Arial"/>
          <w:b/>
        </w:rPr>
        <w:t>9</w:t>
      </w:r>
      <w:r w:rsidR="004F76FA" w:rsidRPr="00111C9C">
        <w:rPr>
          <w:rFonts w:ascii="Arial" w:hAnsi="Arial" w:cs="Arial"/>
          <w:b/>
        </w:rPr>
        <w:t>.</w:t>
      </w:r>
      <w:r w:rsidR="004F76FA" w:rsidRPr="00111C9C">
        <w:rPr>
          <w:rFonts w:ascii="Arial" w:hAnsi="Arial" w:cs="Arial"/>
          <w:b/>
        </w:rPr>
        <w:tab/>
        <w:t>CAPITAL RECEIPTS AND DEBT CHARGES</w:t>
      </w:r>
    </w:p>
    <w:p w14:paraId="7C1261B2" w14:textId="77777777" w:rsidR="004F76FA" w:rsidRPr="00111C9C" w:rsidRDefault="00BA2653" w:rsidP="00442D80">
      <w:pPr>
        <w:ind w:left="720" w:hanging="720"/>
        <w:rPr>
          <w:rFonts w:ascii="Arial" w:hAnsi="Arial" w:cs="Arial"/>
        </w:rPr>
      </w:pPr>
      <w:r w:rsidRPr="00111C9C">
        <w:rPr>
          <w:rFonts w:ascii="Arial" w:hAnsi="Arial" w:cs="Arial"/>
        </w:rPr>
        <w:t>9</w:t>
      </w:r>
      <w:r w:rsidR="00442D80" w:rsidRPr="00111C9C">
        <w:rPr>
          <w:rFonts w:ascii="Arial" w:hAnsi="Arial" w:cs="Arial"/>
        </w:rPr>
        <w:t>.1</w:t>
      </w:r>
      <w:r w:rsidR="00442D80" w:rsidRPr="00111C9C">
        <w:rPr>
          <w:rFonts w:ascii="Arial" w:hAnsi="Arial" w:cs="Arial"/>
        </w:rPr>
        <w:tab/>
      </w:r>
      <w:r w:rsidR="004F76FA" w:rsidRPr="00111C9C">
        <w:rPr>
          <w:rFonts w:ascii="Arial" w:hAnsi="Arial" w:cs="Arial"/>
        </w:rPr>
        <w:t xml:space="preserve">The Council’s programme of property rationalisation has not only reduced running costs but is also generating significant capital receipts enabling us to fund some investment from internal resources rather than from increased borrowing.  </w:t>
      </w:r>
      <w:r w:rsidR="00EF706E" w:rsidRPr="00111C9C">
        <w:rPr>
          <w:rFonts w:ascii="Arial" w:hAnsi="Arial" w:cs="Arial"/>
        </w:rPr>
        <w:t xml:space="preserve">Due to a temporary Government relaxation in regulations, the Council is also able to use new capital receipts to fund </w:t>
      </w:r>
      <w:r w:rsidR="007F0DC9" w:rsidRPr="00111C9C">
        <w:rPr>
          <w:rFonts w:ascii="Arial" w:hAnsi="Arial" w:cs="Arial"/>
        </w:rPr>
        <w:t xml:space="preserve">transformation and </w:t>
      </w:r>
      <w:r w:rsidR="00EF706E" w:rsidRPr="00111C9C">
        <w:rPr>
          <w:rFonts w:ascii="Arial" w:hAnsi="Arial" w:cs="Arial"/>
        </w:rPr>
        <w:t xml:space="preserve">severance costs.  </w:t>
      </w:r>
      <w:r w:rsidR="004F76FA" w:rsidRPr="00111C9C">
        <w:rPr>
          <w:rFonts w:ascii="Arial" w:hAnsi="Arial" w:cs="Arial"/>
        </w:rPr>
        <w:t>Debt clearly has to be repaid and adds to pressure on the revenue budget so the generation of capital receipts from the sale of surplus assets helps protect essential front line services</w:t>
      </w:r>
      <w:r w:rsidR="00955814" w:rsidRPr="00111C9C">
        <w:rPr>
          <w:rFonts w:ascii="Arial" w:hAnsi="Arial" w:cs="Arial"/>
        </w:rPr>
        <w:t>. This reduces</w:t>
      </w:r>
      <w:r w:rsidR="004F76FA" w:rsidRPr="00111C9C">
        <w:rPr>
          <w:rFonts w:ascii="Arial" w:hAnsi="Arial" w:cs="Arial"/>
        </w:rPr>
        <w:t xml:space="preserve"> the amount of cuts that would otherwise have to be made.  </w:t>
      </w:r>
    </w:p>
    <w:p w14:paraId="683ADA6E" w14:textId="77777777" w:rsidR="004F76FA" w:rsidRPr="00111C9C" w:rsidRDefault="004F76FA" w:rsidP="001946FF">
      <w:pPr>
        <w:rPr>
          <w:rFonts w:ascii="Arial" w:hAnsi="Arial" w:cs="Arial"/>
        </w:rPr>
      </w:pPr>
    </w:p>
    <w:p w14:paraId="34DA960A" w14:textId="77777777" w:rsidR="00442D80" w:rsidRPr="00111C9C" w:rsidRDefault="00BA2653" w:rsidP="00442D80">
      <w:pPr>
        <w:ind w:left="720" w:hanging="720"/>
        <w:rPr>
          <w:rFonts w:ascii="Arial" w:hAnsi="Arial" w:cs="Arial"/>
        </w:rPr>
      </w:pPr>
      <w:r w:rsidRPr="00111C9C">
        <w:rPr>
          <w:rFonts w:ascii="Arial" w:hAnsi="Arial" w:cs="Arial"/>
        </w:rPr>
        <w:t>9</w:t>
      </w:r>
      <w:r w:rsidR="00442D80" w:rsidRPr="00111C9C">
        <w:rPr>
          <w:rFonts w:ascii="Arial" w:hAnsi="Arial" w:cs="Arial"/>
        </w:rPr>
        <w:t>.2</w:t>
      </w:r>
      <w:r w:rsidR="00442D80" w:rsidRPr="00111C9C">
        <w:rPr>
          <w:rFonts w:ascii="Arial" w:hAnsi="Arial" w:cs="Arial"/>
        </w:rPr>
        <w:tab/>
        <w:t>The Council, unlike the Government, is not able to borrow to fund revenue services as the Council has to set a balanced revenue budget each year with any shortfall being funded by the use of balances – if available, or from further cuts to spending or increased income</w:t>
      </w:r>
      <w:r w:rsidR="0097243E" w:rsidRPr="00111C9C">
        <w:rPr>
          <w:rFonts w:ascii="Arial" w:hAnsi="Arial" w:cs="Arial"/>
        </w:rPr>
        <w:t>.</w:t>
      </w:r>
      <w:r w:rsidR="00442D80" w:rsidRPr="00111C9C">
        <w:rPr>
          <w:rFonts w:ascii="Arial" w:hAnsi="Arial" w:cs="Arial"/>
        </w:rPr>
        <w:t xml:space="preserve">  </w:t>
      </w:r>
    </w:p>
    <w:p w14:paraId="40BABC93" w14:textId="77777777" w:rsidR="00442D80" w:rsidRPr="00111C9C" w:rsidRDefault="00442D80" w:rsidP="001946FF">
      <w:pPr>
        <w:rPr>
          <w:rFonts w:ascii="Arial" w:hAnsi="Arial" w:cs="Arial"/>
        </w:rPr>
      </w:pPr>
    </w:p>
    <w:p w14:paraId="56E11D0E" w14:textId="66ED9D79" w:rsidR="0052465D" w:rsidRPr="008E4F15" w:rsidRDefault="00BA2653" w:rsidP="00442D80">
      <w:pPr>
        <w:ind w:left="720" w:hanging="720"/>
        <w:rPr>
          <w:rFonts w:ascii="Arial" w:hAnsi="Arial" w:cs="Arial"/>
          <w:color w:val="4F81BD" w:themeColor="accent1"/>
        </w:rPr>
      </w:pPr>
      <w:r w:rsidRPr="00111C9C">
        <w:rPr>
          <w:rFonts w:ascii="Arial" w:hAnsi="Arial" w:cs="Arial"/>
        </w:rPr>
        <w:t>9</w:t>
      </w:r>
      <w:r w:rsidR="00442D80" w:rsidRPr="00111C9C">
        <w:rPr>
          <w:rFonts w:ascii="Arial" w:hAnsi="Arial" w:cs="Arial"/>
        </w:rPr>
        <w:t>.3</w:t>
      </w:r>
      <w:r w:rsidR="00442D80" w:rsidRPr="00111C9C">
        <w:rPr>
          <w:rFonts w:ascii="Arial" w:hAnsi="Arial" w:cs="Arial"/>
        </w:rPr>
        <w:tab/>
      </w:r>
      <w:r w:rsidR="004F76FA" w:rsidRPr="00111C9C">
        <w:rPr>
          <w:rFonts w:ascii="Arial" w:hAnsi="Arial" w:cs="Arial"/>
        </w:rPr>
        <w:t xml:space="preserve">Debt repayments represent a long term fixed charge against the </w:t>
      </w:r>
      <w:r w:rsidR="00442D80" w:rsidRPr="00111C9C">
        <w:rPr>
          <w:rFonts w:ascii="Arial" w:hAnsi="Arial" w:cs="Arial"/>
        </w:rPr>
        <w:t>revenu</w:t>
      </w:r>
      <w:r w:rsidR="004F76FA" w:rsidRPr="00111C9C">
        <w:rPr>
          <w:rFonts w:ascii="Arial" w:hAnsi="Arial" w:cs="Arial"/>
        </w:rPr>
        <w:t xml:space="preserve">e </w:t>
      </w:r>
      <w:r w:rsidR="006B02ED" w:rsidRPr="00111C9C">
        <w:rPr>
          <w:rFonts w:ascii="Arial" w:hAnsi="Arial" w:cs="Arial"/>
        </w:rPr>
        <w:t>budget which</w:t>
      </w:r>
      <w:r w:rsidR="004F76FA" w:rsidRPr="00111C9C">
        <w:rPr>
          <w:rFonts w:ascii="Arial" w:hAnsi="Arial" w:cs="Arial"/>
        </w:rPr>
        <w:t xml:space="preserve"> reduces the amount of funding available for the provision of front line services</w:t>
      </w:r>
      <w:r w:rsidR="00442D80" w:rsidRPr="00111C9C">
        <w:rPr>
          <w:rFonts w:ascii="Arial" w:hAnsi="Arial" w:cs="Arial"/>
        </w:rPr>
        <w:t xml:space="preserve">.  </w:t>
      </w:r>
      <w:r w:rsidR="004F76FA" w:rsidRPr="00111C9C">
        <w:rPr>
          <w:rFonts w:ascii="Arial" w:hAnsi="Arial" w:cs="Arial"/>
        </w:rPr>
        <w:t xml:space="preserve"> </w:t>
      </w:r>
      <w:r w:rsidR="007F0DC9" w:rsidRPr="00111C9C">
        <w:rPr>
          <w:rFonts w:ascii="Arial" w:hAnsi="Arial" w:cs="Arial"/>
        </w:rPr>
        <w:t xml:space="preserve">However some </w:t>
      </w:r>
      <w:r w:rsidR="00EE6257" w:rsidRPr="00111C9C">
        <w:rPr>
          <w:rFonts w:ascii="Arial" w:hAnsi="Arial" w:cs="Arial"/>
        </w:rPr>
        <w:t>“</w:t>
      </w:r>
      <w:r w:rsidR="007F0DC9" w:rsidRPr="00111C9C">
        <w:rPr>
          <w:rFonts w:ascii="Arial" w:hAnsi="Arial" w:cs="Arial"/>
        </w:rPr>
        <w:t>g</w:t>
      </w:r>
      <w:r w:rsidR="00EE6257" w:rsidRPr="00111C9C">
        <w:rPr>
          <w:rFonts w:ascii="Arial" w:hAnsi="Arial" w:cs="Arial"/>
        </w:rPr>
        <w:t>ood c</w:t>
      </w:r>
      <w:r w:rsidR="00191B28" w:rsidRPr="00111C9C">
        <w:rPr>
          <w:rFonts w:ascii="Arial" w:hAnsi="Arial" w:cs="Arial"/>
        </w:rPr>
        <w:t>apital investment” ca</w:t>
      </w:r>
      <w:r w:rsidR="007F0DC9" w:rsidRPr="00111C9C">
        <w:rPr>
          <w:rFonts w:ascii="Arial" w:hAnsi="Arial" w:cs="Arial"/>
        </w:rPr>
        <w:t>n</w:t>
      </w:r>
      <w:r w:rsidR="00191B28" w:rsidRPr="00111C9C">
        <w:rPr>
          <w:rFonts w:ascii="Arial" w:hAnsi="Arial" w:cs="Arial"/>
        </w:rPr>
        <w:t xml:space="preserve"> </w:t>
      </w:r>
      <w:r w:rsidR="00961B17" w:rsidRPr="00111C9C">
        <w:rPr>
          <w:rFonts w:ascii="Arial" w:hAnsi="Arial" w:cs="Arial"/>
        </w:rPr>
        <w:t>fund</w:t>
      </w:r>
      <w:r w:rsidR="00191B28" w:rsidRPr="00111C9C">
        <w:rPr>
          <w:rFonts w:ascii="Arial" w:hAnsi="Arial" w:cs="Arial"/>
        </w:rPr>
        <w:t xml:space="preserve"> assets which will increase in value over the longer term</w:t>
      </w:r>
      <w:r w:rsidR="007F0DC9" w:rsidRPr="00111C9C">
        <w:rPr>
          <w:rFonts w:ascii="Arial" w:hAnsi="Arial" w:cs="Arial"/>
        </w:rPr>
        <w:t xml:space="preserve"> and generate a revenue return greater than the cost of the associated debt charges</w:t>
      </w:r>
      <w:r w:rsidR="00191B28" w:rsidRPr="00111C9C">
        <w:rPr>
          <w:rFonts w:ascii="Arial" w:hAnsi="Arial" w:cs="Arial"/>
        </w:rPr>
        <w:t xml:space="preserve">.  </w:t>
      </w:r>
      <w:r w:rsidR="004F76FA" w:rsidRPr="00111C9C">
        <w:rPr>
          <w:rFonts w:ascii="Arial" w:hAnsi="Arial" w:cs="Arial"/>
        </w:rPr>
        <w:t>Invest-to-Save schemes such a</w:t>
      </w:r>
      <w:r w:rsidR="00191B28" w:rsidRPr="00111C9C">
        <w:rPr>
          <w:rFonts w:ascii="Arial" w:hAnsi="Arial" w:cs="Arial"/>
        </w:rPr>
        <w:t>s the solar farm or the</w:t>
      </w:r>
      <w:r w:rsidR="004F76FA" w:rsidRPr="00111C9C">
        <w:rPr>
          <w:rFonts w:ascii="Arial" w:hAnsi="Arial" w:cs="Arial"/>
        </w:rPr>
        <w:t xml:space="preserve"> Housing Investment Programme </w:t>
      </w:r>
      <w:r w:rsidR="00191B28" w:rsidRPr="00111C9C">
        <w:rPr>
          <w:rFonts w:ascii="Arial" w:hAnsi="Arial" w:cs="Arial"/>
        </w:rPr>
        <w:t xml:space="preserve">and investment in the Property Investment Portfolio </w:t>
      </w:r>
      <w:r w:rsidR="004F76FA" w:rsidRPr="00111C9C">
        <w:rPr>
          <w:rFonts w:ascii="Arial" w:hAnsi="Arial" w:cs="Arial"/>
        </w:rPr>
        <w:t>represent “</w:t>
      </w:r>
      <w:r w:rsidR="006B02ED" w:rsidRPr="00111C9C">
        <w:rPr>
          <w:rFonts w:ascii="Arial" w:hAnsi="Arial" w:cs="Arial"/>
        </w:rPr>
        <w:t xml:space="preserve">good </w:t>
      </w:r>
      <w:r w:rsidR="00EE6257" w:rsidRPr="00111C9C">
        <w:rPr>
          <w:rFonts w:ascii="Arial" w:hAnsi="Arial" w:cs="Arial"/>
        </w:rPr>
        <w:t>capital investment</w:t>
      </w:r>
      <w:r w:rsidR="006B02ED" w:rsidRPr="00111C9C">
        <w:rPr>
          <w:rFonts w:ascii="Arial" w:hAnsi="Arial" w:cs="Arial"/>
        </w:rPr>
        <w:t>” as they earn a surplus</w:t>
      </w:r>
      <w:r w:rsidR="004F76FA" w:rsidRPr="00111C9C">
        <w:rPr>
          <w:rFonts w:ascii="Arial" w:hAnsi="Arial" w:cs="Arial"/>
        </w:rPr>
        <w:t xml:space="preserve"> which can be used to help protect front line services</w:t>
      </w:r>
      <w:r w:rsidR="00442D80" w:rsidRPr="00111C9C">
        <w:rPr>
          <w:rFonts w:ascii="Arial" w:hAnsi="Arial" w:cs="Arial"/>
        </w:rPr>
        <w:t xml:space="preserve"> as the surplus generated helps to reduce the impact on the revenue budget </w:t>
      </w:r>
      <w:r w:rsidR="00EF706E" w:rsidRPr="00111C9C">
        <w:rPr>
          <w:rFonts w:ascii="Arial" w:hAnsi="Arial" w:cs="Arial"/>
        </w:rPr>
        <w:t>of Government cuts to our grants, as well as delivering wider environmental, social or economic benefits.</w:t>
      </w:r>
      <w:r w:rsidR="006B02ED" w:rsidRPr="00111C9C">
        <w:rPr>
          <w:rFonts w:ascii="Arial" w:hAnsi="Arial" w:cs="Arial"/>
        </w:rPr>
        <w:t xml:space="preserve"> </w:t>
      </w:r>
      <w:r w:rsidR="007F0DC9" w:rsidRPr="00111C9C">
        <w:rPr>
          <w:rFonts w:ascii="Arial" w:hAnsi="Arial" w:cs="Arial"/>
        </w:rPr>
        <w:t xml:space="preserve"> The Council must, however, carefully assess each potential new investment through a proper due diligence and business case process to ensure that it does not expose the Council to an unacceptable level of risk either on an individual basis or when considering the entire investment portfolio of the Council.  </w:t>
      </w:r>
    </w:p>
    <w:p w14:paraId="15249122" w14:textId="77777777" w:rsidR="00442D80" w:rsidRPr="008E4F15" w:rsidRDefault="00442D80" w:rsidP="001946FF">
      <w:pPr>
        <w:rPr>
          <w:rFonts w:ascii="Arial" w:hAnsi="Arial" w:cs="Arial"/>
          <w:color w:val="4F81BD" w:themeColor="accent1"/>
        </w:rPr>
      </w:pPr>
    </w:p>
    <w:p w14:paraId="36E0802C" w14:textId="7DBF322C" w:rsidR="00CA7931" w:rsidRPr="00111C9C" w:rsidRDefault="00BA2653" w:rsidP="00CA7931">
      <w:pPr>
        <w:autoSpaceDE w:val="0"/>
        <w:autoSpaceDN w:val="0"/>
        <w:adjustRightInd w:val="0"/>
        <w:ind w:left="720" w:hanging="720"/>
        <w:rPr>
          <w:rFonts w:ascii="Arial" w:hAnsi="Arial" w:cs="Arial"/>
        </w:rPr>
      </w:pPr>
      <w:r w:rsidRPr="00111C9C">
        <w:rPr>
          <w:rFonts w:ascii="Arial" w:hAnsi="Arial" w:cs="Arial"/>
        </w:rPr>
        <w:t>9</w:t>
      </w:r>
      <w:r w:rsidR="00442D80" w:rsidRPr="00111C9C">
        <w:rPr>
          <w:rFonts w:ascii="Arial" w:hAnsi="Arial" w:cs="Arial"/>
        </w:rPr>
        <w:t>.4</w:t>
      </w:r>
      <w:r w:rsidR="00442D80" w:rsidRPr="008E4F15">
        <w:rPr>
          <w:rFonts w:ascii="Arial" w:hAnsi="Arial" w:cs="Arial"/>
          <w:color w:val="4F81BD" w:themeColor="accent1"/>
        </w:rPr>
        <w:tab/>
      </w:r>
      <w:r w:rsidR="00CA7931" w:rsidRPr="00111C9C">
        <w:rPr>
          <w:rFonts w:ascii="Arial" w:hAnsi="Arial" w:cs="Arial"/>
        </w:rPr>
        <w:t xml:space="preserve">In Telford </w:t>
      </w:r>
      <w:r w:rsidR="007F0DC9" w:rsidRPr="00111C9C">
        <w:rPr>
          <w:rFonts w:ascii="Arial" w:hAnsi="Arial" w:cs="Arial"/>
        </w:rPr>
        <w:t>&amp; Wrekin debt repayments in 20</w:t>
      </w:r>
      <w:r w:rsidR="00111C9C" w:rsidRPr="00111C9C">
        <w:rPr>
          <w:rFonts w:ascii="Arial" w:hAnsi="Arial" w:cs="Arial"/>
        </w:rPr>
        <w:t>20</w:t>
      </w:r>
      <w:r w:rsidR="00CA7931" w:rsidRPr="00111C9C">
        <w:rPr>
          <w:rFonts w:ascii="Arial" w:hAnsi="Arial" w:cs="Arial"/>
        </w:rPr>
        <w:t>/</w:t>
      </w:r>
      <w:r w:rsidR="007F0DC9" w:rsidRPr="00111C9C">
        <w:rPr>
          <w:rFonts w:ascii="Arial" w:hAnsi="Arial" w:cs="Arial"/>
        </w:rPr>
        <w:t>2</w:t>
      </w:r>
      <w:r w:rsidR="00111C9C" w:rsidRPr="00111C9C">
        <w:rPr>
          <w:rFonts w:ascii="Arial" w:hAnsi="Arial" w:cs="Arial"/>
        </w:rPr>
        <w:t>1</w:t>
      </w:r>
      <w:r w:rsidR="0089664A" w:rsidRPr="00111C9C">
        <w:rPr>
          <w:rFonts w:ascii="Arial" w:hAnsi="Arial" w:cs="Arial"/>
        </w:rPr>
        <w:t xml:space="preserve"> accounted for </w:t>
      </w:r>
      <w:r w:rsidR="00111C9C" w:rsidRPr="00111C9C">
        <w:rPr>
          <w:rFonts w:ascii="Arial" w:hAnsi="Arial" w:cs="Arial"/>
        </w:rPr>
        <w:t>9.7</w:t>
      </w:r>
      <w:r w:rsidR="0089664A" w:rsidRPr="00111C9C">
        <w:rPr>
          <w:rFonts w:ascii="Arial" w:hAnsi="Arial" w:cs="Arial"/>
        </w:rPr>
        <w:t>%</w:t>
      </w:r>
      <w:r w:rsidR="00CA7931" w:rsidRPr="00111C9C">
        <w:rPr>
          <w:rFonts w:ascii="Arial" w:hAnsi="Arial" w:cs="Arial"/>
        </w:rPr>
        <w:t xml:space="preserve"> of the net revenue budget (including payment to Shropshire Council in respect of pre-unitary authority debt).  This compares to:-</w:t>
      </w:r>
    </w:p>
    <w:p w14:paraId="5DA1E203" w14:textId="6A455CD8" w:rsidR="00CA7931" w:rsidRPr="00111C9C" w:rsidRDefault="00CA7931" w:rsidP="007F406F">
      <w:pPr>
        <w:pStyle w:val="ListParagraph"/>
        <w:numPr>
          <w:ilvl w:val="1"/>
          <w:numId w:val="9"/>
        </w:numPr>
        <w:autoSpaceDE w:val="0"/>
        <w:autoSpaceDN w:val="0"/>
        <w:adjustRightInd w:val="0"/>
        <w:rPr>
          <w:rFonts w:ascii="Arial" w:hAnsi="Arial" w:cs="Arial"/>
          <w:sz w:val="24"/>
          <w:szCs w:val="24"/>
        </w:rPr>
      </w:pPr>
      <w:r w:rsidRPr="00111C9C">
        <w:rPr>
          <w:rFonts w:ascii="Arial" w:hAnsi="Arial" w:cs="Arial"/>
          <w:sz w:val="24"/>
          <w:szCs w:val="24"/>
        </w:rPr>
        <w:t>Birmingham                                                     </w:t>
      </w:r>
      <w:r w:rsidR="006C2BFD" w:rsidRPr="00111C9C">
        <w:rPr>
          <w:rFonts w:ascii="Arial" w:hAnsi="Arial" w:cs="Arial"/>
          <w:sz w:val="24"/>
          <w:szCs w:val="24"/>
        </w:rPr>
        <w:t xml:space="preserve"> </w:t>
      </w:r>
      <w:r w:rsidR="00111C9C" w:rsidRPr="00111C9C">
        <w:rPr>
          <w:rFonts w:ascii="Arial" w:hAnsi="Arial" w:cs="Arial"/>
          <w:sz w:val="24"/>
          <w:szCs w:val="24"/>
        </w:rPr>
        <w:t xml:space="preserve">  27.8</w:t>
      </w:r>
      <w:r w:rsidRPr="00111C9C">
        <w:rPr>
          <w:rFonts w:ascii="Arial" w:hAnsi="Arial" w:cs="Arial"/>
          <w:sz w:val="24"/>
          <w:szCs w:val="24"/>
        </w:rPr>
        <w:t>%</w:t>
      </w:r>
    </w:p>
    <w:p w14:paraId="2668789D" w14:textId="6F820F13" w:rsidR="00CA7931" w:rsidRPr="00111C9C" w:rsidRDefault="00CA7931" w:rsidP="007F406F">
      <w:pPr>
        <w:pStyle w:val="ListParagraph"/>
        <w:numPr>
          <w:ilvl w:val="1"/>
          <w:numId w:val="9"/>
        </w:numPr>
        <w:rPr>
          <w:rFonts w:ascii="Arial" w:hAnsi="Arial" w:cs="Arial"/>
          <w:sz w:val="24"/>
          <w:szCs w:val="24"/>
        </w:rPr>
      </w:pPr>
      <w:r w:rsidRPr="00111C9C">
        <w:rPr>
          <w:rFonts w:ascii="Arial" w:hAnsi="Arial" w:cs="Arial"/>
          <w:sz w:val="24"/>
          <w:szCs w:val="24"/>
        </w:rPr>
        <w:t xml:space="preserve">Unitary Authority average                          </w:t>
      </w:r>
      <w:r w:rsidR="006C2BFD" w:rsidRPr="00111C9C">
        <w:rPr>
          <w:rFonts w:ascii="Arial" w:hAnsi="Arial" w:cs="Arial"/>
          <w:sz w:val="24"/>
          <w:szCs w:val="24"/>
        </w:rPr>
        <w:t xml:space="preserve">     </w:t>
      </w:r>
      <w:r w:rsidR="00111C9C" w:rsidRPr="00111C9C">
        <w:rPr>
          <w:rFonts w:ascii="Arial" w:hAnsi="Arial" w:cs="Arial"/>
          <w:sz w:val="24"/>
          <w:szCs w:val="24"/>
        </w:rPr>
        <w:t xml:space="preserve">   10.1</w:t>
      </w:r>
      <w:r w:rsidRPr="00111C9C">
        <w:rPr>
          <w:rFonts w:ascii="Arial" w:hAnsi="Arial" w:cs="Arial"/>
          <w:sz w:val="24"/>
          <w:szCs w:val="24"/>
        </w:rPr>
        <w:t>%</w:t>
      </w:r>
    </w:p>
    <w:p w14:paraId="2C46B1F0" w14:textId="22411697" w:rsidR="00CA7931" w:rsidRPr="00111C9C" w:rsidRDefault="00CA7931" w:rsidP="007F406F">
      <w:pPr>
        <w:pStyle w:val="ListParagraph"/>
        <w:numPr>
          <w:ilvl w:val="1"/>
          <w:numId w:val="9"/>
        </w:numPr>
        <w:autoSpaceDE w:val="0"/>
        <w:autoSpaceDN w:val="0"/>
        <w:adjustRightInd w:val="0"/>
        <w:rPr>
          <w:rFonts w:ascii="Arial" w:hAnsi="Arial" w:cs="Arial"/>
          <w:sz w:val="24"/>
          <w:szCs w:val="24"/>
        </w:rPr>
      </w:pPr>
      <w:r w:rsidRPr="00111C9C">
        <w:rPr>
          <w:rFonts w:ascii="Arial" w:hAnsi="Arial" w:cs="Arial"/>
          <w:sz w:val="24"/>
          <w:szCs w:val="24"/>
        </w:rPr>
        <w:t>Telford &amp; Wrekin                                              </w:t>
      </w:r>
      <w:r w:rsidR="006C2BFD" w:rsidRPr="00111C9C">
        <w:rPr>
          <w:rFonts w:ascii="Arial" w:hAnsi="Arial" w:cs="Arial"/>
          <w:sz w:val="24"/>
          <w:szCs w:val="24"/>
        </w:rPr>
        <w:t xml:space="preserve"> </w:t>
      </w:r>
      <w:r w:rsidRPr="00111C9C">
        <w:rPr>
          <w:rFonts w:ascii="Arial" w:hAnsi="Arial" w:cs="Arial"/>
          <w:sz w:val="24"/>
          <w:szCs w:val="24"/>
        </w:rPr>
        <w:t xml:space="preserve"> </w:t>
      </w:r>
      <w:r w:rsidR="00111C9C" w:rsidRPr="00111C9C">
        <w:rPr>
          <w:rFonts w:ascii="Arial" w:hAnsi="Arial" w:cs="Arial"/>
          <w:sz w:val="24"/>
          <w:szCs w:val="24"/>
        </w:rPr>
        <w:t xml:space="preserve">  9.7</w:t>
      </w:r>
      <w:r w:rsidRPr="00111C9C">
        <w:rPr>
          <w:rFonts w:ascii="Arial" w:hAnsi="Arial" w:cs="Arial"/>
          <w:sz w:val="24"/>
          <w:szCs w:val="24"/>
        </w:rPr>
        <w:t>%</w:t>
      </w:r>
    </w:p>
    <w:p w14:paraId="2F251E1A" w14:textId="73474571" w:rsidR="00CA7931" w:rsidRPr="00111C9C" w:rsidRDefault="00CA7931" w:rsidP="00CA7931">
      <w:pPr>
        <w:autoSpaceDE w:val="0"/>
        <w:autoSpaceDN w:val="0"/>
        <w:adjustRightInd w:val="0"/>
        <w:ind w:left="720" w:hanging="720"/>
        <w:rPr>
          <w:rFonts w:ascii="Arial" w:hAnsi="Arial" w:cs="Arial"/>
        </w:rPr>
      </w:pPr>
      <w:r w:rsidRPr="00111C9C">
        <w:rPr>
          <w:rFonts w:ascii="Arial" w:hAnsi="Arial" w:cs="Arial"/>
        </w:rPr>
        <w:t>9.5      A graph showing the percentage of the net revenue budget allo</w:t>
      </w:r>
      <w:r w:rsidR="00111C9C" w:rsidRPr="00111C9C">
        <w:rPr>
          <w:rFonts w:ascii="Arial" w:hAnsi="Arial" w:cs="Arial"/>
        </w:rPr>
        <w:t>cated to debt repayments in 2020</w:t>
      </w:r>
      <w:r w:rsidRPr="00111C9C">
        <w:rPr>
          <w:rFonts w:ascii="Arial" w:hAnsi="Arial" w:cs="Arial"/>
        </w:rPr>
        <w:t>/</w:t>
      </w:r>
      <w:r w:rsidR="007F0DC9" w:rsidRPr="00111C9C">
        <w:rPr>
          <w:rFonts w:ascii="Arial" w:hAnsi="Arial" w:cs="Arial"/>
        </w:rPr>
        <w:t>2</w:t>
      </w:r>
      <w:r w:rsidR="00111C9C" w:rsidRPr="00111C9C">
        <w:rPr>
          <w:rFonts w:ascii="Arial" w:hAnsi="Arial" w:cs="Arial"/>
        </w:rPr>
        <w:t>1</w:t>
      </w:r>
      <w:r w:rsidR="00111C9C">
        <w:rPr>
          <w:rFonts w:ascii="Arial" w:hAnsi="Arial" w:cs="Arial"/>
        </w:rPr>
        <w:t xml:space="preserve"> for</w:t>
      </w:r>
      <w:r w:rsidRPr="00111C9C">
        <w:rPr>
          <w:rFonts w:ascii="Arial" w:hAnsi="Arial" w:cs="Arial"/>
        </w:rPr>
        <w:t xml:space="preserve"> unitary autho</w:t>
      </w:r>
      <w:r w:rsidR="002A5FEC" w:rsidRPr="00111C9C">
        <w:rPr>
          <w:rFonts w:ascii="Arial" w:hAnsi="Arial" w:cs="Arial"/>
        </w:rPr>
        <w:t xml:space="preserve">rities is included in Appendix </w:t>
      </w:r>
      <w:r w:rsidR="009E56C1" w:rsidRPr="00111C9C">
        <w:rPr>
          <w:rFonts w:ascii="Arial" w:hAnsi="Arial" w:cs="Arial"/>
        </w:rPr>
        <w:t>6</w:t>
      </w:r>
      <w:r w:rsidR="00111C9C" w:rsidRPr="00111C9C">
        <w:rPr>
          <w:rFonts w:ascii="Arial" w:hAnsi="Arial" w:cs="Arial"/>
        </w:rPr>
        <w:t xml:space="preserve"> (data was not available for 3 authorities from </w:t>
      </w:r>
      <w:r w:rsidR="00111C9C">
        <w:rPr>
          <w:rFonts w:ascii="Arial" w:hAnsi="Arial" w:cs="Arial"/>
        </w:rPr>
        <w:t xml:space="preserve">the </w:t>
      </w:r>
      <w:r w:rsidR="00111C9C" w:rsidRPr="00111C9C">
        <w:rPr>
          <w:rFonts w:ascii="Arial" w:hAnsi="Arial" w:cs="Arial"/>
        </w:rPr>
        <w:t>CIPFA data source)</w:t>
      </w:r>
      <w:r w:rsidRPr="00111C9C">
        <w:rPr>
          <w:rFonts w:ascii="Arial" w:hAnsi="Arial" w:cs="Arial"/>
        </w:rPr>
        <w:t>.</w:t>
      </w:r>
    </w:p>
    <w:p w14:paraId="3E00A416" w14:textId="77777777" w:rsidR="0052465D" w:rsidRPr="008E4F15" w:rsidRDefault="0052465D" w:rsidP="00CA7931">
      <w:pPr>
        <w:autoSpaceDE w:val="0"/>
        <w:autoSpaceDN w:val="0"/>
        <w:adjustRightInd w:val="0"/>
        <w:rPr>
          <w:rFonts w:ascii="Arial" w:hAnsi="Arial" w:cs="Arial"/>
          <w:color w:val="4F81BD" w:themeColor="accent1"/>
        </w:rPr>
      </w:pPr>
      <w:r w:rsidRPr="008E4F15">
        <w:rPr>
          <w:rFonts w:ascii="Arial" w:hAnsi="Arial" w:cs="Arial"/>
          <w:color w:val="4F81BD" w:themeColor="accent1"/>
        </w:rPr>
        <w:tab/>
      </w:r>
      <w:r w:rsidRPr="008E4F15">
        <w:rPr>
          <w:rFonts w:ascii="Arial" w:hAnsi="Arial" w:cs="Arial"/>
          <w:color w:val="4F81BD" w:themeColor="accent1"/>
        </w:rPr>
        <w:tab/>
      </w:r>
    </w:p>
    <w:p w14:paraId="39A3B543" w14:textId="1ED1C0B9" w:rsidR="006D0F53" w:rsidRPr="00111C9C" w:rsidRDefault="00BA2653" w:rsidP="006D0F53">
      <w:pPr>
        <w:ind w:left="720" w:hanging="720"/>
        <w:rPr>
          <w:rFonts w:ascii="Arial" w:hAnsi="Arial" w:cs="Arial"/>
          <w:sz w:val="22"/>
          <w:szCs w:val="22"/>
          <w:lang w:eastAsia="en-US"/>
        </w:rPr>
      </w:pPr>
      <w:r w:rsidRPr="00111C9C">
        <w:rPr>
          <w:rFonts w:ascii="Arial" w:hAnsi="Arial" w:cs="Arial"/>
        </w:rPr>
        <w:t>9</w:t>
      </w:r>
      <w:r w:rsidR="00442D80" w:rsidRPr="00111C9C">
        <w:rPr>
          <w:rFonts w:ascii="Arial" w:hAnsi="Arial" w:cs="Arial"/>
        </w:rPr>
        <w:t>.6</w:t>
      </w:r>
      <w:r w:rsidR="00442D80" w:rsidRPr="00111C9C">
        <w:rPr>
          <w:rFonts w:ascii="Arial" w:hAnsi="Arial" w:cs="Arial"/>
        </w:rPr>
        <w:tab/>
      </w:r>
      <w:r w:rsidR="006D0F53" w:rsidRPr="00111C9C">
        <w:rPr>
          <w:rFonts w:ascii="Arial" w:hAnsi="Arial" w:cs="Arial"/>
        </w:rPr>
        <w:t>Our programme of asset sales totals £2</w:t>
      </w:r>
      <w:r w:rsidR="00111C9C" w:rsidRPr="00111C9C">
        <w:rPr>
          <w:rFonts w:ascii="Arial" w:hAnsi="Arial" w:cs="Arial"/>
        </w:rPr>
        <w:t>3</w:t>
      </w:r>
      <w:r w:rsidR="006D0F53" w:rsidRPr="00111C9C">
        <w:rPr>
          <w:rFonts w:ascii="Arial" w:hAnsi="Arial" w:cs="Arial"/>
        </w:rPr>
        <w:t>.</w:t>
      </w:r>
      <w:r w:rsidR="00111C9C" w:rsidRPr="00111C9C">
        <w:rPr>
          <w:rFonts w:ascii="Arial" w:hAnsi="Arial" w:cs="Arial"/>
        </w:rPr>
        <w:t>885</w:t>
      </w:r>
      <w:r w:rsidR="006D0F53" w:rsidRPr="00111C9C">
        <w:rPr>
          <w:rFonts w:ascii="Arial" w:hAnsi="Arial" w:cs="Arial"/>
        </w:rPr>
        <w:t>m over the medium term.  The planned profile of these receipts is shown below:</w:t>
      </w:r>
    </w:p>
    <w:p w14:paraId="586D99F0" w14:textId="77777777" w:rsidR="006D0F53" w:rsidRPr="00111C9C" w:rsidRDefault="006D0F53" w:rsidP="006D0F53">
      <w:pPr>
        <w:rPr>
          <w:rFonts w:ascii="Arial" w:hAnsi="Arial" w:cs="Arial"/>
        </w:rPr>
      </w:pPr>
      <w:r w:rsidRPr="00111C9C">
        <w:rPr>
          <w:rFonts w:ascii="Arial" w:hAnsi="Arial" w:cs="Arial"/>
        </w:rPr>
        <w:t>             </w:t>
      </w:r>
    </w:p>
    <w:tbl>
      <w:tblPr>
        <w:tblW w:w="0" w:type="auto"/>
        <w:tblInd w:w="1668" w:type="dxa"/>
        <w:tblCellMar>
          <w:left w:w="0" w:type="dxa"/>
          <w:right w:w="0" w:type="dxa"/>
        </w:tblCellMar>
        <w:tblLook w:val="04A0" w:firstRow="1" w:lastRow="0" w:firstColumn="1" w:lastColumn="0" w:noHBand="0" w:noVBand="1"/>
      </w:tblPr>
      <w:tblGrid>
        <w:gridCol w:w="2268"/>
        <w:gridCol w:w="1417"/>
      </w:tblGrid>
      <w:tr w:rsidR="00111C9C" w:rsidRPr="00111C9C" w14:paraId="17906729" w14:textId="77777777" w:rsidTr="006D0F53">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B77AC7" w14:textId="77777777" w:rsidR="006D0F53" w:rsidRPr="00111C9C" w:rsidRDefault="006D0F53">
            <w:pPr>
              <w:rPr>
                <w:rFonts w:ascii="Arial" w:hAnsi="Arial" w:cs="Arial"/>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E2864" w14:textId="77777777" w:rsidR="006D0F53" w:rsidRPr="00111C9C" w:rsidRDefault="006D0F53">
            <w:pPr>
              <w:rPr>
                <w:rFonts w:ascii="Arial" w:hAnsi="Arial" w:cs="Arial"/>
              </w:rPr>
            </w:pPr>
            <w:r w:rsidRPr="00111C9C">
              <w:rPr>
                <w:rFonts w:ascii="Arial" w:hAnsi="Arial" w:cs="Arial"/>
              </w:rPr>
              <w:t>          £m</w:t>
            </w:r>
          </w:p>
        </w:tc>
      </w:tr>
      <w:tr w:rsidR="00111C9C" w:rsidRPr="00111C9C" w14:paraId="42C742C6"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259C7" w14:textId="1E6348EA" w:rsidR="00111C9C" w:rsidRPr="00111C9C" w:rsidRDefault="00111C9C" w:rsidP="00111C9C">
            <w:pPr>
              <w:rPr>
                <w:rFonts w:ascii="Arial" w:hAnsi="Arial" w:cs="Arial"/>
              </w:rPr>
            </w:pPr>
            <w:r w:rsidRPr="00111C9C">
              <w:rPr>
                <w:rFonts w:ascii="Arial" w:hAnsi="Arial" w:cs="Arial"/>
              </w:rPr>
              <w:t>2020/21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5CADE84" w14:textId="0A2FBD1A" w:rsidR="00111C9C" w:rsidRPr="00111C9C" w:rsidRDefault="00111C9C" w:rsidP="00111C9C">
            <w:pPr>
              <w:jc w:val="right"/>
              <w:rPr>
                <w:rFonts w:ascii="Arial" w:hAnsi="Arial" w:cs="Arial"/>
              </w:rPr>
            </w:pPr>
            <w:r w:rsidRPr="00111C9C">
              <w:rPr>
                <w:rFonts w:ascii="Arial" w:hAnsi="Arial" w:cs="Arial"/>
              </w:rPr>
              <w:t>5.785</w:t>
            </w:r>
          </w:p>
        </w:tc>
      </w:tr>
      <w:tr w:rsidR="00111C9C" w:rsidRPr="00111C9C" w14:paraId="27803D22"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597115" w14:textId="61F10BCD" w:rsidR="00111C9C" w:rsidRPr="00111C9C" w:rsidRDefault="00111C9C" w:rsidP="00111C9C">
            <w:pPr>
              <w:rPr>
                <w:rFonts w:ascii="Arial" w:hAnsi="Arial" w:cs="Arial"/>
              </w:rPr>
            </w:pPr>
            <w:r w:rsidRPr="00111C9C">
              <w:rPr>
                <w:rFonts w:ascii="Arial" w:hAnsi="Arial" w:cs="Arial"/>
              </w:rPr>
              <w:t>2021/22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541397" w14:textId="64763D93" w:rsidR="00111C9C" w:rsidRPr="00111C9C" w:rsidRDefault="00111C9C" w:rsidP="00111C9C">
            <w:pPr>
              <w:jc w:val="right"/>
              <w:rPr>
                <w:rFonts w:ascii="Arial" w:hAnsi="Arial" w:cs="Arial"/>
              </w:rPr>
            </w:pPr>
            <w:r w:rsidRPr="00111C9C">
              <w:rPr>
                <w:rFonts w:ascii="Arial" w:hAnsi="Arial" w:cs="Arial"/>
              </w:rPr>
              <w:t>6.300</w:t>
            </w:r>
          </w:p>
        </w:tc>
      </w:tr>
      <w:tr w:rsidR="00111C9C" w:rsidRPr="00111C9C" w14:paraId="7C3F5133"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5FA72" w14:textId="775EACA8" w:rsidR="00111C9C" w:rsidRPr="00111C9C" w:rsidRDefault="00111C9C" w:rsidP="00111C9C">
            <w:pPr>
              <w:rPr>
                <w:rFonts w:ascii="Arial" w:hAnsi="Arial" w:cs="Arial"/>
              </w:rPr>
            </w:pPr>
            <w:r w:rsidRPr="00111C9C">
              <w:rPr>
                <w:rFonts w:ascii="Arial" w:hAnsi="Arial" w:cs="Arial"/>
              </w:rPr>
              <w:t>2022/23</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955D0FD" w14:textId="272513E9" w:rsidR="00111C9C" w:rsidRPr="00111C9C" w:rsidRDefault="00111C9C" w:rsidP="00111C9C">
            <w:pPr>
              <w:jc w:val="right"/>
              <w:rPr>
                <w:rFonts w:ascii="Arial" w:hAnsi="Arial" w:cs="Arial"/>
              </w:rPr>
            </w:pPr>
            <w:r w:rsidRPr="00111C9C">
              <w:rPr>
                <w:rFonts w:ascii="Arial" w:hAnsi="Arial" w:cs="Arial"/>
              </w:rPr>
              <w:t>5.300</w:t>
            </w:r>
          </w:p>
        </w:tc>
      </w:tr>
      <w:tr w:rsidR="00111C9C" w:rsidRPr="00111C9C" w14:paraId="53F53775"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B02D2" w14:textId="13126BA6" w:rsidR="00111C9C" w:rsidRPr="00111C9C" w:rsidRDefault="00111C9C" w:rsidP="00111C9C">
            <w:pPr>
              <w:rPr>
                <w:rFonts w:ascii="Arial" w:hAnsi="Arial" w:cs="Arial"/>
              </w:rPr>
            </w:pPr>
            <w:r w:rsidRPr="00111C9C">
              <w:rPr>
                <w:rFonts w:ascii="Arial" w:hAnsi="Arial" w:cs="Arial"/>
              </w:rPr>
              <w:t>2023/24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47FE58" w14:textId="54798D83" w:rsidR="00111C9C" w:rsidRPr="00111C9C" w:rsidRDefault="00111C9C" w:rsidP="00111C9C">
            <w:pPr>
              <w:jc w:val="right"/>
              <w:rPr>
                <w:rFonts w:ascii="Arial" w:hAnsi="Arial" w:cs="Arial"/>
              </w:rPr>
            </w:pPr>
            <w:r w:rsidRPr="00111C9C">
              <w:rPr>
                <w:rFonts w:ascii="Arial" w:hAnsi="Arial" w:cs="Arial"/>
              </w:rPr>
              <w:t>0.500</w:t>
            </w:r>
          </w:p>
        </w:tc>
      </w:tr>
      <w:tr w:rsidR="00111C9C" w:rsidRPr="00111C9C" w14:paraId="7247ED95"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E4E114" w14:textId="3E217D94" w:rsidR="00111C9C" w:rsidRPr="00111C9C" w:rsidRDefault="00111C9C" w:rsidP="00111C9C">
            <w:pPr>
              <w:rPr>
                <w:rFonts w:ascii="Arial" w:hAnsi="Arial" w:cs="Arial"/>
              </w:rPr>
            </w:pPr>
            <w:r w:rsidRPr="00111C9C">
              <w:rPr>
                <w:rFonts w:ascii="Arial" w:hAnsi="Arial" w:cs="Arial"/>
              </w:rPr>
              <w:t>La</w:t>
            </w:r>
            <w:r w:rsidR="00C3636C">
              <w:rPr>
                <w:rFonts w:ascii="Arial" w:hAnsi="Arial" w:cs="Arial"/>
              </w:rPr>
              <w:t>t</w:t>
            </w:r>
            <w:r w:rsidRPr="00111C9C">
              <w:rPr>
                <w:rFonts w:ascii="Arial" w:hAnsi="Arial" w:cs="Arial"/>
              </w:rPr>
              <w:t>er years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89B8B9E" w14:textId="5636B973" w:rsidR="00111C9C" w:rsidRPr="00111C9C" w:rsidRDefault="00111C9C" w:rsidP="00111C9C">
            <w:pPr>
              <w:jc w:val="right"/>
              <w:rPr>
                <w:rFonts w:ascii="Arial" w:hAnsi="Arial" w:cs="Arial"/>
              </w:rPr>
            </w:pPr>
            <w:r w:rsidRPr="00111C9C">
              <w:rPr>
                <w:rFonts w:ascii="Arial" w:hAnsi="Arial" w:cs="Arial"/>
              </w:rPr>
              <w:t>6.000</w:t>
            </w:r>
          </w:p>
        </w:tc>
      </w:tr>
      <w:tr w:rsidR="00111C9C" w:rsidRPr="00111C9C" w14:paraId="6C0CB0BE" w14:textId="77777777" w:rsidTr="00111C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D53E8" w14:textId="77777777" w:rsidR="00111C9C" w:rsidRPr="00111C9C" w:rsidRDefault="00111C9C" w:rsidP="00111C9C">
            <w:pPr>
              <w:rPr>
                <w:rFonts w:ascii="Arial" w:hAnsi="Arial" w:cs="Arial"/>
              </w:rPr>
            </w:pPr>
            <w:r w:rsidRPr="00111C9C">
              <w:rPr>
                <w:rFonts w:ascii="Arial" w:hAnsi="Arial" w:cs="Arial"/>
              </w:rPr>
              <w:t>Total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4689AEF" w14:textId="0C7548F9" w:rsidR="00111C9C" w:rsidRPr="00111C9C" w:rsidRDefault="00111C9C" w:rsidP="00111C9C">
            <w:pPr>
              <w:jc w:val="right"/>
              <w:rPr>
                <w:rFonts w:ascii="Arial" w:hAnsi="Arial" w:cs="Arial"/>
              </w:rPr>
            </w:pPr>
            <w:r w:rsidRPr="00111C9C">
              <w:rPr>
                <w:rFonts w:ascii="Arial" w:hAnsi="Arial" w:cs="Arial"/>
              </w:rPr>
              <w:t>23.885</w:t>
            </w:r>
          </w:p>
        </w:tc>
      </w:tr>
    </w:tbl>
    <w:p w14:paraId="3DE56062" w14:textId="77777777" w:rsidR="002019AD" w:rsidRPr="008E4F15" w:rsidRDefault="002019AD" w:rsidP="006D0F53">
      <w:pPr>
        <w:ind w:left="720" w:hanging="720"/>
        <w:rPr>
          <w:rFonts w:ascii="Arial" w:hAnsi="Arial" w:cs="Arial"/>
          <w:color w:val="4F81BD" w:themeColor="accent1"/>
        </w:rPr>
      </w:pPr>
    </w:p>
    <w:p w14:paraId="23AF7714" w14:textId="25DB7CBF" w:rsidR="004F76FA" w:rsidRPr="00111C9C" w:rsidRDefault="00BA2653" w:rsidP="00442D80">
      <w:pPr>
        <w:ind w:left="720" w:hanging="720"/>
        <w:rPr>
          <w:rFonts w:ascii="Arial" w:hAnsi="Arial" w:cs="Arial"/>
        </w:rPr>
      </w:pPr>
      <w:r w:rsidRPr="00111C9C">
        <w:rPr>
          <w:rFonts w:ascii="Arial" w:hAnsi="Arial" w:cs="Arial"/>
        </w:rPr>
        <w:t>9</w:t>
      </w:r>
      <w:r w:rsidR="00442D80" w:rsidRPr="00111C9C">
        <w:rPr>
          <w:rFonts w:ascii="Arial" w:hAnsi="Arial" w:cs="Arial"/>
        </w:rPr>
        <w:t>.7</w:t>
      </w:r>
      <w:r w:rsidR="00442D80" w:rsidRPr="00111C9C">
        <w:rPr>
          <w:rFonts w:ascii="Arial" w:hAnsi="Arial" w:cs="Arial"/>
        </w:rPr>
        <w:tab/>
      </w:r>
      <w:r w:rsidR="004F76FA" w:rsidRPr="00111C9C">
        <w:rPr>
          <w:rFonts w:ascii="Arial" w:hAnsi="Arial" w:cs="Arial"/>
        </w:rPr>
        <w:t>Generation of these receipts is a key assumption within the service and financial planning strategy.  The Council has a detailed schedule of asset disposals to address this</w:t>
      </w:r>
      <w:r w:rsidR="00C3636C">
        <w:rPr>
          <w:rFonts w:ascii="Arial" w:hAnsi="Arial" w:cs="Arial"/>
        </w:rPr>
        <w:t xml:space="preserve">, which </w:t>
      </w:r>
      <w:r w:rsidR="004F76FA" w:rsidRPr="00111C9C">
        <w:rPr>
          <w:rFonts w:ascii="Arial" w:hAnsi="Arial" w:cs="Arial"/>
        </w:rPr>
        <w:t xml:space="preserve">is regularly monitored </w:t>
      </w:r>
      <w:r w:rsidR="00EE6257" w:rsidRPr="00111C9C">
        <w:rPr>
          <w:rFonts w:ascii="Arial" w:hAnsi="Arial" w:cs="Arial"/>
        </w:rPr>
        <w:t xml:space="preserve">by both officers and members of the Audit Committee </w:t>
      </w:r>
      <w:r w:rsidR="004F76FA" w:rsidRPr="00111C9C">
        <w:rPr>
          <w:rFonts w:ascii="Arial" w:hAnsi="Arial" w:cs="Arial"/>
        </w:rPr>
        <w:t>and all the revenue consequences of temporary financing pending these scheduled disposals are built in to the Council’s base budget projections contained in this report.  This dependency will continue to be subject to close monitoring.  If any delay is experienced in generating expected receipts, mitigation factors could include a combination of re-phasing some capital spending schemes, identification of other assets for disposal or additional borrowing on a temporary or long term basis although this would increase revenue costs and necessitate further cuts to other services or the use of additional one-off resources.</w:t>
      </w:r>
    </w:p>
    <w:p w14:paraId="1D780E30" w14:textId="77777777" w:rsidR="004F76FA" w:rsidRPr="008E4F15" w:rsidRDefault="004F76FA" w:rsidP="00D739B9">
      <w:pPr>
        <w:rPr>
          <w:rFonts w:ascii="Arial" w:hAnsi="Arial" w:cs="Arial"/>
          <w:color w:val="4F81BD" w:themeColor="accent1"/>
        </w:rPr>
      </w:pPr>
    </w:p>
    <w:p w14:paraId="21C50BB3" w14:textId="77777777" w:rsidR="004F76FA" w:rsidRPr="008E4F15" w:rsidRDefault="004F76FA" w:rsidP="00D739B9">
      <w:pPr>
        <w:rPr>
          <w:rFonts w:ascii="Arial" w:hAnsi="Arial" w:cs="Arial"/>
          <w:color w:val="4F81BD" w:themeColor="accent1"/>
        </w:rPr>
      </w:pPr>
    </w:p>
    <w:p w14:paraId="1F5E97B7" w14:textId="77777777" w:rsidR="004F76FA" w:rsidRPr="00E648BB" w:rsidRDefault="0082603B" w:rsidP="00214BA1">
      <w:pPr>
        <w:ind w:left="-709" w:firstLine="709"/>
        <w:rPr>
          <w:rFonts w:ascii="Arial" w:hAnsi="Arial" w:cs="Arial"/>
          <w:b/>
        </w:rPr>
      </w:pPr>
      <w:r w:rsidRPr="00E648BB">
        <w:rPr>
          <w:rFonts w:ascii="Arial" w:hAnsi="Arial" w:cs="Arial"/>
          <w:b/>
        </w:rPr>
        <w:t>10</w:t>
      </w:r>
      <w:r w:rsidR="004F76FA" w:rsidRPr="00E648BB">
        <w:rPr>
          <w:rFonts w:ascii="Arial" w:hAnsi="Arial" w:cs="Arial"/>
          <w:b/>
        </w:rPr>
        <w:t>.</w:t>
      </w:r>
      <w:r w:rsidR="004F76FA" w:rsidRPr="00E648BB">
        <w:rPr>
          <w:rFonts w:ascii="Arial" w:hAnsi="Arial" w:cs="Arial"/>
          <w:b/>
        </w:rPr>
        <w:tab/>
        <w:t>SECTION 106 AGREEMENTS</w:t>
      </w:r>
      <w:r w:rsidR="002A1F5D" w:rsidRPr="00E648BB">
        <w:rPr>
          <w:rFonts w:ascii="Arial" w:hAnsi="Arial" w:cs="Arial"/>
          <w:b/>
        </w:rPr>
        <w:tab/>
      </w:r>
      <w:r w:rsidR="002A1F5D" w:rsidRPr="00E648BB">
        <w:rPr>
          <w:rFonts w:ascii="Arial" w:hAnsi="Arial" w:cs="Arial"/>
          <w:b/>
        </w:rPr>
        <w:tab/>
      </w:r>
    </w:p>
    <w:p w14:paraId="0AEEF81D" w14:textId="149BF1CF" w:rsidR="004F76FA" w:rsidRPr="00E648BB" w:rsidRDefault="0082603B" w:rsidP="00442D80">
      <w:pPr>
        <w:ind w:left="720" w:hanging="720"/>
        <w:rPr>
          <w:rFonts w:ascii="Arial" w:hAnsi="Arial" w:cs="Arial"/>
        </w:rPr>
      </w:pPr>
      <w:r w:rsidRPr="00E648BB">
        <w:rPr>
          <w:rFonts w:ascii="Arial" w:hAnsi="Arial" w:cs="Arial"/>
        </w:rPr>
        <w:t>10</w:t>
      </w:r>
      <w:r w:rsidR="00442D80" w:rsidRPr="00E648BB">
        <w:rPr>
          <w:rFonts w:ascii="Arial" w:hAnsi="Arial" w:cs="Arial"/>
        </w:rPr>
        <w:t>.1</w:t>
      </w:r>
      <w:r w:rsidR="00442D80" w:rsidRPr="00E648BB">
        <w:rPr>
          <w:rFonts w:ascii="Arial" w:hAnsi="Arial" w:cs="Arial"/>
        </w:rPr>
        <w:tab/>
      </w:r>
      <w:r w:rsidR="004F76FA" w:rsidRPr="00E648BB">
        <w:rPr>
          <w:rFonts w:ascii="Arial" w:hAnsi="Arial" w:cs="Arial"/>
        </w:rPr>
        <w:t>Planning obligations under Section 106 of the Town and Country Planning Act 1990 (as amended), commonly known as s106 agreements, are a mechanism which make a development proposal acceptable in planning terms, that would not otherwise be acceptable. They are focused on site specific mitigation</w:t>
      </w:r>
      <w:r w:rsidR="0003320C" w:rsidRPr="00E648BB">
        <w:rPr>
          <w:rFonts w:ascii="Arial" w:hAnsi="Arial" w:cs="Arial"/>
        </w:rPr>
        <w:t xml:space="preserve"> of the impact of development. </w:t>
      </w:r>
      <w:r w:rsidR="003C0B4B" w:rsidRPr="00E648BB">
        <w:rPr>
          <w:rFonts w:ascii="Arial" w:hAnsi="Arial" w:cs="Arial"/>
        </w:rPr>
        <w:t>S.106</w:t>
      </w:r>
      <w:r w:rsidR="004F76FA" w:rsidRPr="00E648BB">
        <w:rPr>
          <w:rFonts w:ascii="Arial" w:hAnsi="Arial" w:cs="Arial"/>
        </w:rPr>
        <w:t xml:space="preserve"> agreements are often referred to as 'developer contributions'. </w:t>
      </w:r>
      <w:bookmarkStart w:id="11" w:name="_MailEndCompose"/>
      <w:r w:rsidR="004F76FA" w:rsidRPr="00E648BB">
        <w:rPr>
          <w:rFonts w:ascii="Arial" w:hAnsi="Arial" w:cs="Arial"/>
        </w:rPr>
        <w:t>The common uses of planning obligations are to</w:t>
      </w:r>
      <w:r w:rsidR="00EE6257" w:rsidRPr="00E648BB">
        <w:rPr>
          <w:rFonts w:ascii="Arial" w:hAnsi="Arial" w:cs="Arial"/>
        </w:rPr>
        <w:t>;</w:t>
      </w:r>
      <w:r w:rsidR="004F76FA" w:rsidRPr="00E648BB">
        <w:rPr>
          <w:rFonts w:ascii="Arial" w:hAnsi="Arial" w:cs="Arial"/>
        </w:rPr>
        <w:t xml:space="preserve"> secure affordable </w:t>
      </w:r>
      <w:r w:rsidR="00F37E42" w:rsidRPr="00E648BB">
        <w:rPr>
          <w:rFonts w:ascii="Arial" w:hAnsi="Arial" w:cs="Arial"/>
        </w:rPr>
        <w:t>housing,</w:t>
      </w:r>
      <w:r w:rsidR="004F76FA" w:rsidRPr="00E648BB">
        <w:rPr>
          <w:rFonts w:ascii="Arial" w:hAnsi="Arial" w:cs="Arial"/>
        </w:rPr>
        <w:t xml:space="preserve"> to secure financial contributions to provide infrastructure </w:t>
      </w:r>
      <w:r w:rsidR="00F37E42" w:rsidRPr="00E648BB">
        <w:rPr>
          <w:rFonts w:ascii="Arial" w:hAnsi="Arial" w:cs="Arial"/>
        </w:rPr>
        <w:t>(</w:t>
      </w:r>
      <w:r w:rsidR="004F76FA" w:rsidRPr="00E648BB">
        <w:rPr>
          <w:rFonts w:ascii="Arial" w:hAnsi="Arial" w:cs="Arial"/>
        </w:rPr>
        <w:t>for example relating to necessary highways works to provide access to the development</w:t>
      </w:r>
      <w:r w:rsidR="00F37E42" w:rsidRPr="00E648BB">
        <w:rPr>
          <w:rFonts w:ascii="Arial" w:hAnsi="Arial" w:cs="Arial"/>
        </w:rPr>
        <w:t>) and</w:t>
      </w:r>
      <w:r w:rsidR="004F76FA" w:rsidRPr="00E648BB">
        <w:rPr>
          <w:rFonts w:ascii="Arial" w:hAnsi="Arial" w:cs="Arial"/>
        </w:rPr>
        <w:t xml:space="preserve"> to help fund new educational facilities for t</w:t>
      </w:r>
      <w:r w:rsidR="00F37E42" w:rsidRPr="00E648BB">
        <w:rPr>
          <w:rFonts w:ascii="Arial" w:hAnsi="Arial" w:cs="Arial"/>
        </w:rPr>
        <w:t>he children of families that</w:t>
      </w:r>
      <w:r w:rsidR="004F76FA" w:rsidRPr="00E648BB">
        <w:rPr>
          <w:rFonts w:ascii="Arial" w:hAnsi="Arial" w:cs="Arial"/>
        </w:rPr>
        <w:t xml:space="preserve"> move in to newly built houses.  Careful negotiations are undertaken with developers in reaching the </w:t>
      </w:r>
      <w:r w:rsidR="003F540C" w:rsidRPr="00E648BB">
        <w:rPr>
          <w:rFonts w:ascii="Arial" w:hAnsi="Arial" w:cs="Arial"/>
        </w:rPr>
        <w:t>s.</w:t>
      </w:r>
      <w:r w:rsidR="004F76FA" w:rsidRPr="00E648BB">
        <w:rPr>
          <w:rFonts w:ascii="Arial" w:hAnsi="Arial" w:cs="Arial"/>
        </w:rPr>
        <w:t>106 agreement</w:t>
      </w:r>
      <w:r w:rsidR="00C3636C">
        <w:rPr>
          <w:rFonts w:ascii="Arial" w:hAnsi="Arial" w:cs="Arial"/>
        </w:rPr>
        <w:t>,</w:t>
      </w:r>
      <w:r w:rsidR="004F76FA" w:rsidRPr="00E648BB">
        <w:rPr>
          <w:rFonts w:ascii="Arial" w:hAnsi="Arial" w:cs="Arial"/>
        </w:rPr>
        <w:t xml:space="preserve"> which are legally binding </w:t>
      </w:r>
      <w:r w:rsidR="00F37E42" w:rsidRPr="00E648BB">
        <w:rPr>
          <w:rFonts w:ascii="Arial" w:hAnsi="Arial" w:cs="Arial"/>
        </w:rPr>
        <w:t xml:space="preserve">and </w:t>
      </w:r>
      <w:r w:rsidR="004F76FA" w:rsidRPr="00E648BB">
        <w:rPr>
          <w:rFonts w:ascii="Arial" w:hAnsi="Arial" w:cs="Arial"/>
        </w:rPr>
        <w:t xml:space="preserve">clearly state what the funding can be used for. </w:t>
      </w:r>
      <w:bookmarkEnd w:id="11"/>
    </w:p>
    <w:p w14:paraId="0CB11F98" w14:textId="77777777" w:rsidR="004F76FA" w:rsidRPr="00E648BB" w:rsidRDefault="004F76FA" w:rsidP="00AF7D9D">
      <w:pPr>
        <w:rPr>
          <w:rFonts w:ascii="Arial" w:hAnsi="Arial" w:cs="Arial"/>
        </w:rPr>
      </w:pPr>
    </w:p>
    <w:p w14:paraId="0215C065" w14:textId="77777777" w:rsidR="004F76FA" w:rsidRPr="00E648BB" w:rsidRDefault="0082603B" w:rsidP="00AF7D9D">
      <w:pPr>
        <w:rPr>
          <w:rFonts w:ascii="Arial" w:hAnsi="Arial" w:cs="Arial"/>
        </w:rPr>
      </w:pPr>
      <w:r w:rsidRPr="00E648BB">
        <w:rPr>
          <w:rFonts w:ascii="Arial" w:hAnsi="Arial" w:cs="Arial"/>
        </w:rPr>
        <w:t>10</w:t>
      </w:r>
      <w:r w:rsidR="001A6085" w:rsidRPr="00E648BB">
        <w:rPr>
          <w:rFonts w:ascii="Arial" w:hAnsi="Arial" w:cs="Arial"/>
        </w:rPr>
        <w:t>.2</w:t>
      </w:r>
      <w:r w:rsidR="001A6085" w:rsidRPr="00E648BB">
        <w:rPr>
          <w:rFonts w:ascii="Arial" w:hAnsi="Arial" w:cs="Arial"/>
        </w:rPr>
        <w:tab/>
      </w:r>
      <w:r w:rsidR="003C0B4B" w:rsidRPr="00E648BB">
        <w:rPr>
          <w:rFonts w:ascii="Arial" w:hAnsi="Arial" w:cs="Arial"/>
        </w:rPr>
        <w:t>Legally a S</w:t>
      </w:r>
      <w:r w:rsidR="0003320C" w:rsidRPr="00E648BB">
        <w:rPr>
          <w:rFonts w:ascii="Arial" w:hAnsi="Arial" w:cs="Arial"/>
        </w:rPr>
        <w:t>.</w:t>
      </w:r>
      <w:r w:rsidR="003F540C" w:rsidRPr="00E648BB">
        <w:rPr>
          <w:rFonts w:ascii="Arial" w:hAnsi="Arial" w:cs="Arial"/>
        </w:rPr>
        <w:t>106 can only be requested when it is:</w:t>
      </w:r>
    </w:p>
    <w:p w14:paraId="1782A2AF" w14:textId="77777777" w:rsidR="004F76FA" w:rsidRPr="00E648BB" w:rsidRDefault="004F76FA" w:rsidP="007F406F">
      <w:pPr>
        <w:pStyle w:val="ListParagraph"/>
        <w:numPr>
          <w:ilvl w:val="0"/>
          <w:numId w:val="5"/>
        </w:numPr>
        <w:spacing w:after="0" w:line="240" w:lineRule="auto"/>
        <w:contextualSpacing w:val="0"/>
        <w:rPr>
          <w:rFonts w:ascii="Arial" w:hAnsi="Arial" w:cs="Arial"/>
          <w:sz w:val="24"/>
          <w:szCs w:val="24"/>
        </w:rPr>
      </w:pPr>
      <w:r w:rsidRPr="00E648BB">
        <w:rPr>
          <w:rFonts w:ascii="Arial" w:hAnsi="Arial" w:cs="Arial"/>
          <w:sz w:val="24"/>
          <w:szCs w:val="24"/>
        </w:rPr>
        <w:t xml:space="preserve">necessary to make the development acceptable in planning terms </w:t>
      </w:r>
    </w:p>
    <w:p w14:paraId="09A7CBB4" w14:textId="77777777" w:rsidR="004F76FA" w:rsidRPr="00E648BB" w:rsidRDefault="004F76FA" w:rsidP="007F406F">
      <w:pPr>
        <w:pStyle w:val="ListParagraph"/>
        <w:numPr>
          <w:ilvl w:val="0"/>
          <w:numId w:val="5"/>
        </w:numPr>
        <w:spacing w:after="0" w:line="240" w:lineRule="auto"/>
        <w:contextualSpacing w:val="0"/>
        <w:rPr>
          <w:rFonts w:ascii="Arial" w:hAnsi="Arial" w:cs="Arial"/>
          <w:sz w:val="24"/>
          <w:szCs w:val="24"/>
        </w:rPr>
      </w:pPr>
      <w:r w:rsidRPr="00E648BB">
        <w:rPr>
          <w:rFonts w:ascii="Arial" w:hAnsi="Arial" w:cs="Arial"/>
          <w:sz w:val="24"/>
          <w:szCs w:val="24"/>
        </w:rPr>
        <w:t xml:space="preserve">directly related to the development; and </w:t>
      </w:r>
    </w:p>
    <w:p w14:paraId="053E5E62" w14:textId="77777777" w:rsidR="004F76FA" w:rsidRPr="00E648BB" w:rsidRDefault="004F76FA" w:rsidP="007F406F">
      <w:pPr>
        <w:pStyle w:val="ListParagraph"/>
        <w:numPr>
          <w:ilvl w:val="0"/>
          <w:numId w:val="5"/>
        </w:numPr>
        <w:spacing w:after="0" w:line="240" w:lineRule="auto"/>
        <w:contextualSpacing w:val="0"/>
        <w:rPr>
          <w:rFonts w:ascii="Arial" w:hAnsi="Arial" w:cs="Arial"/>
          <w:sz w:val="24"/>
          <w:szCs w:val="24"/>
        </w:rPr>
      </w:pPr>
      <w:r w:rsidRPr="00E648BB">
        <w:rPr>
          <w:rFonts w:ascii="Arial" w:hAnsi="Arial" w:cs="Arial"/>
          <w:sz w:val="24"/>
          <w:szCs w:val="24"/>
        </w:rPr>
        <w:t>fairly and reasonably related in scale and kind to the development.</w:t>
      </w:r>
    </w:p>
    <w:p w14:paraId="44B78C99" w14:textId="77777777" w:rsidR="004F76FA" w:rsidRPr="00E648BB" w:rsidRDefault="004F76FA" w:rsidP="00AF7D9D">
      <w:pPr>
        <w:rPr>
          <w:rFonts w:ascii="Arial" w:hAnsi="Arial" w:cs="Arial"/>
        </w:rPr>
      </w:pPr>
    </w:p>
    <w:p w14:paraId="5099AFDC" w14:textId="77777777" w:rsidR="004F76FA" w:rsidRPr="00E648BB" w:rsidRDefault="0082603B" w:rsidP="001A6085">
      <w:pPr>
        <w:ind w:left="720" w:hanging="720"/>
        <w:rPr>
          <w:rFonts w:ascii="Arial" w:hAnsi="Arial" w:cs="Arial"/>
        </w:rPr>
      </w:pPr>
      <w:r w:rsidRPr="00E648BB">
        <w:rPr>
          <w:rFonts w:ascii="Arial" w:hAnsi="Arial" w:cs="Arial"/>
        </w:rPr>
        <w:t>10</w:t>
      </w:r>
      <w:r w:rsidR="001A6085" w:rsidRPr="00E648BB">
        <w:rPr>
          <w:rFonts w:ascii="Arial" w:hAnsi="Arial" w:cs="Arial"/>
        </w:rPr>
        <w:t>.3</w:t>
      </w:r>
      <w:r w:rsidR="001A6085" w:rsidRPr="00E648BB">
        <w:rPr>
          <w:rFonts w:ascii="Arial" w:hAnsi="Arial" w:cs="Arial"/>
        </w:rPr>
        <w:tab/>
      </w:r>
      <w:r w:rsidR="004F76FA" w:rsidRPr="00E648BB">
        <w:rPr>
          <w:rFonts w:ascii="Arial" w:hAnsi="Arial" w:cs="Arial"/>
        </w:rPr>
        <w:t xml:space="preserve">Negotiations have to ensure that developments remain viable and the National Planning Policy Framework (NPPF) states where obligations are being sought or revised, local planning authorities should take account of changes in market conditions over time and, wherever appropriate, be sufficiently flexible to prevent planned development being stalled. </w:t>
      </w:r>
    </w:p>
    <w:p w14:paraId="32FC6270" w14:textId="77777777" w:rsidR="004F76FA" w:rsidRPr="00E648BB" w:rsidRDefault="004F76FA" w:rsidP="00AF7D9D">
      <w:pPr>
        <w:rPr>
          <w:rFonts w:ascii="Arial" w:hAnsi="Arial" w:cs="Arial"/>
        </w:rPr>
      </w:pPr>
    </w:p>
    <w:p w14:paraId="17594286" w14:textId="0B971B22" w:rsidR="004F76FA" w:rsidRPr="00E648BB" w:rsidRDefault="0082603B" w:rsidP="001A6085">
      <w:pPr>
        <w:ind w:left="720" w:hanging="720"/>
        <w:rPr>
          <w:rFonts w:ascii="Arial" w:hAnsi="Arial" w:cs="Arial"/>
        </w:rPr>
      </w:pPr>
      <w:r w:rsidRPr="00E648BB">
        <w:rPr>
          <w:rFonts w:ascii="Arial" w:hAnsi="Arial" w:cs="Arial"/>
        </w:rPr>
        <w:t>10</w:t>
      </w:r>
      <w:r w:rsidR="001A6085" w:rsidRPr="00E648BB">
        <w:rPr>
          <w:rFonts w:ascii="Arial" w:hAnsi="Arial" w:cs="Arial"/>
        </w:rPr>
        <w:t>.4</w:t>
      </w:r>
      <w:r w:rsidR="001A6085" w:rsidRPr="00E648BB">
        <w:rPr>
          <w:rFonts w:ascii="Arial" w:hAnsi="Arial" w:cs="Arial"/>
        </w:rPr>
        <w:tab/>
      </w:r>
      <w:r w:rsidR="004F76FA" w:rsidRPr="00E648BB">
        <w:rPr>
          <w:rFonts w:ascii="Arial" w:hAnsi="Arial" w:cs="Arial"/>
        </w:rPr>
        <w:t xml:space="preserve">The Council’s Children and Young People Scrutiny Committee undertook a scrutiny review of Primary </w:t>
      </w:r>
      <w:r w:rsidR="0003320C" w:rsidRPr="00E648BB">
        <w:rPr>
          <w:rFonts w:ascii="Arial" w:hAnsi="Arial" w:cs="Arial"/>
        </w:rPr>
        <w:t xml:space="preserve">School Places </w:t>
      </w:r>
      <w:r w:rsidR="00EE6257" w:rsidRPr="00E648BB">
        <w:rPr>
          <w:rFonts w:ascii="Arial" w:hAnsi="Arial" w:cs="Arial"/>
        </w:rPr>
        <w:t xml:space="preserve">during 2014 </w:t>
      </w:r>
      <w:r w:rsidR="0003320C" w:rsidRPr="00E648BB">
        <w:rPr>
          <w:rFonts w:ascii="Arial" w:hAnsi="Arial" w:cs="Arial"/>
        </w:rPr>
        <w:t>which considered s</w:t>
      </w:r>
      <w:r w:rsidR="004F76FA" w:rsidRPr="00E648BB">
        <w:rPr>
          <w:rFonts w:ascii="Arial" w:hAnsi="Arial" w:cs="Arial"/>
        </w:rPr>
        <w:t xml:space="preserve">.106 agreements </w:t>
      </w:r>
      <w:r w:rsidR="00EE6257" w:rsidRPr="00E648BB">
        <w:rPr>
          <w:rFonts w:ascii="Arial" w:hAnsi="Arial" w:cs="Arial"/>
        </w:rPr>
        <w:t>relating to education</w:t>
      </w:r>
      <w:r w:rsidR="004F76FA" w:rsidRPr="00E648BB">
        <w:rPr>
          <w:rFonts w:ascii="Arial" w:hAnsi="Arial" w:cs="Arial"/>
        </w:rPr>
        <w:t xml:space="preserve"> and it was agreed that details of these agreements would be included in the service and financial planning report</w:t>
      </w:r>
      <w:r w:rsidR="000716BF" w:rsidRPr="00E648BB">
        <w:rPr>
          <w:rFonts w:ascii="Arial" w:hAnsi="Arial" w:cs="Arial"/>
        </w:rPr>
        <w:t xml:space="preserve"> in future years</w:t>
      </w:r>
      <w:r w:rsidR="004F76FA" w:rsidRPr="00E648BB">
        <w:rPr>
          <w:rFonts w:ascii="Arial" w:hAnsi="Arial" w:cs="Arial"/>
        </w:rPr>
        <w:t xml:space="preserve">.  Details are therefore included in Appendix </w:t>
      </w:r>
      <w:r w:rsidR="009E56C1" w:rsidRPr="00E648BB">
        <w:rPr>
          <w:rFonts w:ascii="Arial" w:hAnsi="Arial" w:cs="Arial"/>
        </w:rPr>
        <w:t>7</w:t>
      </w:r>
      <w:r w:rsidR="004F76FA" w:rsidRPr="00E648BB">
        <w:rPr>
          <w:rFonts w:ascii="Arial" w:hAnsi="Arial" w:cs="Arial"/>
        </w:rPr>
        <w:t xml:space="preserve"> for the period 1st </w:t>
      </w:r>
      <w:r w:rsidR="00577069" w:rsidRPr="00E648BB">
        <w:rPr>
          <w:rFonts w:ascii="Arial" w:hAnsi="Arial" w:cs="Arial"/>
        </w:rPr>
        <w:t>April</w:t>
      </w:r>
      <w:r w:rsidR="000716BF" w:rsidRPr="00E648BB">
        <w:rPr>
          <w:rFonts w:ascii="Arial" w:hAnsi="Arial" w:cs="Arial"/>
        </w:rPr>
        <w:t xml:space="preserve"> </w:t>
      </w:r>
      <w:r w:rsidR="004F76FA" w:rsidRPr="00E648BB">
        <w:rPr>
          <w:rFonts w:ascii="Arial" w:hAnsi="Arial" w:cs="Arial"/>
        </w:rPr>
        <w:t>20</w:t>
      </w:r>
      <w:r w:rsidR="00E648BB">
        <w:rPr>
          <w:rFonts w:ascii="Arial" w:hAnsi="Arial" w:cs="Arial"/>
        </w:rPr>
        <w:t>20</w:t>
      </w:r>
      <w:r w:rsidR="004F76FA" w:rsidRPr="00E648BB">
        <w:rPr>
          <w:rFonts w:ascii="Arial" w:hAnsi="Arial" w:cs="Arial"/>
        </w:rPr>
        <w:t xml:space="preserve"> to 31st October 20</w:t>
      </w:r>
      <w:r w:rsidR="00E648BB">
        <w:rPr>
          <w:rFonts w:ascii="Arial" w:hAnsi="Arial" w:cs="Arial"/>
        </w:rPr>
        <w:t>20</w:t>
      </w:r>
      <w:r w:rsidR="004F76FA" w:rsidRPr="00E648BB">
        <w:rPr>
          <w:rFonts w:ascii="Arial" w:hAnsi="Arial" w:cs="Arial"/>
        </w:rPr>
        <w:t xml:space="preserve"> showing income and expenditure on each scheme</w:t>
      </w:r>
      <w:r w:rsidR="001F6D28" w:rsidRPr="00E648BB">
        <w:rPr>
          <w:rFonts w:ascii="Arial" w:hAnsi="Arial" w:cs="Arial"/>
        </w:rPr>
        <w:t xml:space="preserve"> relating to Education</w:t>
      </w:r>
      <w:r w:rsidR="004F76FA" w:rsidRPr="00E648BB">
        <w:rPr>
          <w:rFonts w:ascii="Arial" w:hAnsi="Arial" w:cs="Arial"/>
        </w:rPr>
        <w:t xml:space="preserve">.  Details of these and all other </w:t>
      </w:r>
      <w:r w:rsidR="003F540C" w:rsidRPr="00E648BB">
        <w:rPr>
          <w:rFonts w:ascii="Arial" w:hAnsi="Arial" w:cs="Arial"/>
        </w:rPr>
        <w:t>s.</w:t>
      </w:r>
      <w:r w:rsidR="004F76FA" w:rsidRPr="00E648BB">
        <w:rPr>
          <w:rFonts w:ascii="Arial" w:hAnsi="Arial" w:cs="Arial"/>
        </w:rPr>
        <w:t xml:space="preserve">106 agreements will be included in the final accounts report which </w:t>
      </w:r>
      <w:r w:rsidR="0089664A" w:rsidRPr="00E648BB">
        <w:rPr>
          <w:rFonts w:ascii="Arial" w:hAnsi="Arial" w:cs="Arial"/>
        </w:rPr>
        <w:t>is considered by Cabinet in May</w:t>
      </w:r>
      <w:r w:rsidR="004F76FA" w:rsidRPr="00E648BB">
        <w:rPr>
          <w:rFonts w:ascii="Arial" w:hAnsi="Arial" w:cs="Arial"/>
        </w:rPr>
        <w:t xml:space="preserve"> of each year to show the year-end balance and in-year movement relating to each current </w:t>
      </w:r>
      <w:r w:rsidR="003F540C" w:rsidRPr="00E648BB">
        <w:rPr>
          <w:rFonts w:ascii="Arial" w:hAnsi="Arial" w:cs="Arial"/>
        </w:rPr>
        <w:t>s.</w:t>
      </w:r>
      <w:r w:rsidR="004F76FA" w:rsidRPr="00E648BB">
        <w:rPr>
          <w:rFonts w:ascii="Arial" w:hAnsi="Arial" w:cs="Arial"/>
        </w:rPr>
        <w:t>106 agreement.</w:t>
      </w:r>
    </w:p>
    <w:p w14:paraId="5659CE5E" w14:textId="77777777" w:rsidR="003E00D0" w:rsidRPr="008E4F15" w:rsidRDefault="003E00D0" w:rsidP="00D739B9">
      <w:pPr>
        <w:rPr>
          <w:rFonts w:ascii="Arial" w:hAnsi="Arial" w:cs="Arial"/>
          <w:color w:val="4F81BD" w:themeColor="accent1"/>
        </w:rPr>
      </w:pPr>
    </w:p>
    <w:p w14:paraId="4E4ED51F" w14:textId="77777777" w:rsidR="004F76FA" w:rsidRPr="008E4F15" w:rsidRDefault="004F76FA" w:rsidP="00D739B9">
      <w:pPr>
        <w:rPr>
          <w:rFonts w:ascii="Arial" w:hAnsi="Arial" w:cs="Arial"/>
          <w:color w:val="4F81BD" w:themeColor="accent1"/>
        </w:rPr>
      </w:pPr>
    </w:p>
    <w:p w14:paraId="4152F275" w14:textId="77777777" w:rsidR="004F76FA" w:rsidRPr="005906E0" w:rsidRDefault="00837DDF" w:rsidP="00E20B49">
      <w:pPr>
        <w:ind w:left="-709" w:firstLine="709"/>
        <w:rPr>
          <w:rFonts w:ascii="Arial" w:hAnsi="Arial" w:cs="Arial"/>
          <w:b/>
        </w:rPr>
      </w:pPr>
      <w:r w:rsidRPr="005906E0">
        <w:rPr>
          <w:rFonts w:ascii="Arial" w:hAnsi="Arial" w:cs="Arial"/>
          <w:b/>
        </w:rPr>
        <w:t>11</w:t>
      </w:r>
      <w:r w:rsidR="004F76FA" w:rsidRPr="005906E0">
        <w:rPr>
          <w:rFonts w:ascii="Arial" w:hAnsi="Arial" w:cs="Arial"/>
          <w:b/>
        </w:rPr>
        <w:t>.</w:t>
      </w:r>
      <w:r w:rsidR="004F76FA" w:rsidRPr="005906E0">
        <w:rPr>
          <w:rFonts w:ascii="Arial" w:hAnsi="Arial" w:cs="Arial"/>
          <w:b/>
        </w:rPr>
        <w:tab/>
        <w:t>MEDIUM-TERM FINANCIAL OUTLOOK</w:t>
      </w:r>
    </w:p>
    <w:p w14:paraId="262C576F" w14:textId="77777777" w:rsidR="001E4CA7" w:rsidRPr="005906E0" w:rsidRDefault="001E4CA7" w:rsidP="00DF6CBF">
      <w:pPr>
        <w:pStyle w:val="Default"/>
        <w:ind w:left="720"/>
        <w:rPr>
          <w:color w:val="auto"/>
        </w:rPr>
      </w:pPr>
    </w:p>
    <w:p w14:paraId="0E230A81" w14:textId="6501B5ED" w:rsidR="00F26330" w:rsidRPr="0047310D" w:rsidRDefault="00837DDF" w:rsidP="001E4CA7">
      <w:pPr>
        <w:ind w:left="720" w:hanging="720"/>
        <w:rPr>
          <w:rFonts w:ascii="Arial" w:hAnsi="Arial" w:cs="Arial"/>
          <w:b/>
        </w:rPr>
      </w:pPr>
      <w:r w:rsidRPr="005906E0">
        <w:rPr>
          <w:rFonts w:ascii="Arial" w:hAnsi="Arial" w:cs="Arial"/>
          <w:b/>
        </w:rPr>
        <w:t>11.1</w:t>
      </w:r>
      <w:r w:rsidR="001E4CA7" w:rsidRPr="005906E0">
        <w:rPr>
          <w:rFonts w:ascii="Arial" w:hAnsi="Arial" w:cs="Arial"/>
          <w:b/>
        </w:rPr>
        <w:tab/>
      </w:r>
      <w:r w:rsidR="000E0FF7" w:rsidRPr="005906E0">
        <w:rPr>
          <w:rFonts w:ascii="Arial" w:hAnsi="Arial" w:cs="Arial"/>
          <w:b/>
        </w:rPr>
        <w:t xml:space="preserve">Areas of </w:t>
      </w:r>
      <w:r w:rsidR="000E0FF7" w:rsidRPr="0047310D">
        <w:rPr>
          <w:rFonts w:ascii="Arial" w:hAnsi="Arial" w:cs="Arial"/>
          <w:b/>
        </w:rPr>
        <w:t xml:space="preserve">Uncertainty – Reform of the Local Government Financial System </w:t>
      </w:r>
    </w:p>
    <w:p w14:paraId="0DAD4095" w14:textId="77777777" w:rsidR="0047310D" w:rsidRPr="0047310D" w:rsidRDefault="0047310D" w:rsidP="001E4CA7">
      <w:pPr>
        <w:ind w:left="720" w:hanging="720"/>
        <w:rPr>
          <w:rFonts w:ascii="Arial" w:hAnsi="Arial" w:cs="Arial"/>
          <w:b/>
        </w:rPr>
      </w:pPr>
    </w:p>
    <w:p w14:paraId="7156ADC8" w14:textId="77777777" w:rsidR="00FC729A" w:rsidRPr="0047310D" w:rsidRDefault="00CB2F78" w:rsidP="00CB2F78">
      <w:pPr>
        <w:ind w:left="720" w:hanging="720"/>
        <w:rPr>
          <w:rFonts w:ascii="Arial" w:hAnsi="Arial" w:cs="Arial"/>
        </w:rPr>
      </w:pPr>
      <w:r w:rsidRPr="0047310D">
        <w:rPr>
          <w:rFonts w:ascii="Arial" w:hAnsi="Arial" w:cs="Arial"/>
        </w:rPr>
        <w:t>11.1.1</w:t>
      </w:r>
      <w:r w:rsidRPr="0047310D">
        <w:rPr>
          <w:rFonts w:ascii="Arial" w:hAnsi="Arial" w:cs="Arial"/>
        </w:rPr>
        <w:tab/>
      </w:r>
      <w:r w:rsidR="00FE5878" w:rsidRPr="0047310D">
        <w:rPr>
          <w:rFonts w:ascii="Arial" w:hAnsi="Arial" w:cs="Arial"/>
        </w:rPr>
        <w:t>Significant</w:t>
      </w:r>
      <w:r w:rsidR="00FC729A" w:rsidRPr="0047310D">
        <w:rPr>
          <w:rFonts w:ascii="Arial" w:hAnsi="Arial" w:cs="Arial"/>
        </w:rPr>
        <w:t xml:space="preserve"> changes were made to the local government finance system from 2013/14 including the localisation of a share of business rates, the replacement of the national </w:t>
      </w:r>
      <w:r w:rsidR="00A30CB4" w:rsidRPr="0047310D">
        <w:rPr>
          <w:rFonts w:ascii="Arial" w:hAnsi="Arial" w:cs="Arial"/>
        </w:rPr>
        <w:t>Council Tax</w:t>
      </w:r>
      <w:r w:rsidR="00FC729A" w:rsidRPr="0047310D">
        <w:rPr>
          <w:rFonts w:ascii="Arial" w:hAnsi="Arial" w:cs="Arial"/>
        </w:rPr>
        <w:t xml:space="preserve"> benefit scheme with local </w:t>
      </w:r>
      <w:r w:rsidR="00A30CB4" w:rsidRPr="0047310D">
        <w:rPr>
          <w:rFonts w:ascii="Arial" w:hAnsi="Arial" w:cs="Arial"/>
        </w:rPr>
        <w:t>Council Tax</w:t>
      </w:r>
      <w:r w:rsidR="000A6D26" w:rsidRPr="0047310D">
        <w:rPr>
          <w:rFonts w:ascii="Arial" w:hAnsi="Arial" w:cs="Arial"/>
        </w:rPr>
        <w:t xml:space="preserve"> Support</w:t>
      </w:r>
      <w:r w:rsidR="00FC729A" w:rsidRPr="0047310D">
        <w:rPr>
          <w:rFonts w:ascii="Arial" w:hAnsi="Arial" w:cs="Arial"/>
        </w:rPr>
        <w:t xml:space="preserve"> schemes and the transfer of responsibility for </w:t>
      </w:r>
      <w:r w:rsidR="00CB4E43" w:rsidRPr="0047310D">
        <w:rPr>
          <w:rFonts w:ascii="Arial" w:hAnsi="Arial" w:cs="Arial"/>
        </w:rPr>
        <w:t>Public Health</w:t>
      </w:r>
      <w:r w:rsidR="00FC729A" w:rsidRPr="0047310D">
        <w:rPr>
          <w:rFonts w:ascii="Arial" w:hAnsi="Arial" w:cs="Arial"/>
        </w:rPr>
        <w:t xml:space="preserve"> services from the NHS to councils</w:t>
      </w:r>
      <w:r w:rsidR="003759A0" w:rsidRPr="0047310D">
        <w:rPr>
          <w:rFonts w:ascii="Arial" w:hAnsi="Arial" w:cs="Arial"/>
        </w:rPr>
        <w:t xml:space="preserve"> with the introduction of a ring-fenced Public Health Grant funded by the Department of Health and Social Care</w:t>
      </w:r>
      <w:r w:rsidR="00FC729A" w:rsidRPr="0047310D">
        <w:rPr>
          <w:rFonts w:ascii="Arial" w:hAnsi="Arial" w:cs="Arial"/>
        </w:rPr>
        <w:t>.  This current local government finance system represented a significant transfer of risk from the Government to councils but also brought opportunities and incentives to encourage growth in local communities</w:t>
      </w:r>
      <w:r w:rsidR="003759A0" w:rsidRPr="0047310D">
        <w:rPr>
          <w:rFonts w:ascii="Arial" w:hAnsi="Arial" w:cs="Arial"/>
        </w:rPr>
        <w:t xml:space="preserve"> in line with the Government’s national drive to increase the availability of housing and jobs</w:t>
      </w:r>
      <w:r w:rsidR="00FC729A" w:rsidRPr="0047310D">
        <w:rPr>
          <w:rFonts w:ascii="Arial" w:hAnsi="Arial" w:cs="Arial"/>
        </w:rPr>
        <w:t>.  This Council is well placed to benefit from the current financial system with an attractive environment, good motorway connections and ready to go development sites.  We have grasped the challenge t</w:t>
      </w:r>
      <w:r w:rsidR="008973B2" w:rsidRPr="0047310D">
        <w:rPr>
          <w:rFonts w:ascii="Arial" w:hAnsi="Arial" w:cs="Arial"/>
        </w:rPr>
        <w:t xml:space="preserve">o become a “Business Supporting, </w:t>
      </w:r>
      <w:r w:rsidR="00FC729A" w:rsidRPr="0047310D">
        <w:rPr>
          <w:rFonts w:ascii="Arial" w:hAnsi="Arial" w:cs="Arial"/>
        </w:rPr>
        <w:t>Business Winning” Council.</w:t>
      </w:r>
    </w:p>
    <w:p w14:paraId="2555D755" w14:textId="77777777" w:rsidR="00FC729A" w:rsidRPr="0047310D" w:rsidRDefault="00FC729A" w:rsidP="00F56BBD">
      <w:pPr>
        <w:ind w:left="720" w:hanging="720"/>
        <w:rPr>
          <w:rFonts w:ascii="Arial" w:hAnsi="Arial" w:cs="Arial"/>
        </w:rPr>
      </w:pPr>
    </w:p>
    <w:p w14:paraId="69328D27" w14:textId="201E711B" w:rsidR="009F74B4" w:rsidRPr="00DD7A45" w:rsidRDefault="000E0FF7" w:rsidP="009732F8">
      <w:pPr>
        <w:ind w:left="720" w:hanging="720"/>
        <w:rPr>
          <w:rFonts w:ascii="Arial" w:hAnsi="Arial" w:cs="Arial"/>
        </w:rPr>
      </w:pPr>
      <w:r w:rsidRPr="0047310D">
        <w:rPr>
          <w:rFonts w:ascii="Arial" w:hAnsi="Arial" w:cs="Arial"/>
        </w:rPr>
        <w:t>11.1.2</w:t>
      </w:r>
      <w:r w:rsidRPr="0047310D">
        <w:rPr>
          <w:rFonts w:ascii="Arial" w:hAnsi="Arial" w:cs="Arial"/>
        </w:rPr>
        <w:tab/>
      </w:r>
      <w:r w:rsidR="003759A0" w:rsidRPr="0047310D">
        <w:rPr>
          <w:rFonts w:ascii="Arial" w:hAnsi="Arial" w:cs="Arial"/>
        </w:rPr>
        <w:t>However, t</w:t>
      </w:r>
      <w:r w:rsidRPr="0047310D">
        <w:rPr>
          <w:rFonts w:ascii="Arial" w:hAnsi="Arial" w:cs="Arial"/>
        </w:rPr>
        <w:t>he funding outlook beyond next year is more uncertain than it h</w:t>
      </w:r>
      <w:r w:rsidR="003759A0" w:rsidRPr="0047310D">
        <w:rPr>
          <w:rFonts w:ascii="Arial" w:hAnsi="Arial" w:cs="Arial"/>
        </w:rPr>
        <w:t>as ever been.  Radical changes we</w:t>
      </w:r>
      <w:r w:rsidRPr="0047310D">
        <w:rPr>
          <w:rFonts w:ascii="Arial" w:hAnsi="Arial" w:cs="Arial"/>
        </w:rPr>
        <w:t xml:space="preserve">re </w:t>
      </w:r>
      <w:r w:rsidR="009732F8" w:rsidRPr="0047310D">
        <w:rPr>
          <w:rFonts w:ascii="Arial" w:hAnsi="Arial" w:cs="Arial"/>
        </w:rPr>
        <w:t xml:space="preserve">also </w:t>
      </w:r>
      <w:r w:rsidRPr="0047310D">
        <w:rPr>
          <w:rFonts w:ascii="Arial" w:hAnsi="Arial" w:cs="Arial"/>
        </w:rPr>
        <w:t>proposed by the Government to the local gov</w:t>
      </w:r>
      <w:r w:rsidR="003759A0" w:rsidRPr="0047310D">
        <w:rPr>
          <w:rFonts w:ascii="Arial" w:hAnsi="Arial" w:cs="Arial"/>
        </w:rPr>
        <w:t xml:space="preserve">ernment finance system which </w:t>
      </w:r>
      <w:r w:rsidR="009732F8" w:rsidRPr="0047310D">
        <w:rPr>
          <w:rFonts w:ascii="Arial" w:hAnsi="Arial" w:cs="Arial"/>
        </w:rPr>
        <w:t>were all due to come in to</w:t>
      </w:r>
      <w:r w:rsidRPr="0047310D">
        <w:rPr>
          <w:rFonts w:ascii="Arial" w:hAnsi="Arial" w:cs="Arial"/>
        </w:rPr>
        <w:t xml:space="preserve"> effect in </w:t>
      </w:r>
      <w:r w:rsidR="003759A0" w:rsidRPr="0047310D">
        <w:rPr>
          <w:rFonts w:ascii="Arial" w:hAnsi="Arial" w:cs="Arial"/>
        </w:rPr>
        <w:t>April 20</w:t>
      </w:r>
      <w:r w:rsidRPr="0047310D">
        <w:rPr>
          <w:rFonts w:ascii="Arial" w:hAnsi="Arial" w:cs="Arial"/>
        </w:rPr>
        <w:t>20</w:t>
      </w:r>
      <w:r w:rsidR="009732F8" w:rsidRPr="0047310D">
        <w:rPr>
          <w:rFonts w:ascii="Arial" w:hAnsi="Arial" w:cs="Arial"/>
        </w:rPr>
        <w:t xml:space="preserve">.  </w:t>
      </w:r>
      <w:r w:rsidR="003E00D0" w:rsidRPr="0047310D">
        <w:rPr>
          <w:rFonts w:ascii="Arial" w:hAnsi="Arial" w:cs="Arial"/>
        </w:rPr>
        <w:t>However,</w:t>
      </w:r>
      <w:r w:rsidR="009732F8" w:rsidRPr="0047310D">
        <w:rPr>
          <w:rFonts w:ascii="Arial" w:hAnsi="Arial" w:cs="Arial"/>
        </w:rPr>
        <w:t xml:space="preserve"> the</w:t>
      </w:r>
      <w:r w:rsidR="0047310D" w:rsidRPr="0047310D">
        <w:rPr>
          <w:rFonts w:ascii="Arial" w:hAnsi="Arial" w:cs="Arial"/>
        </w:rPr>
        <w:t>se changes were delayed by the</w:t>
      </w:r>
      <w:r w:rsidR="009732F8" w:rsidRPr="0047310D">
        <w:rPr>
          <w:rFonts w:ascii="Arial" w:hAnsi="Arial" w:cs="Arial"/>
        </w:rPr>
        <w:t xml:space="preserve"> Secretary of State </w:t>
      </w:r>
      <w:r w:rsidR="003E00D0" w:rsidRPr="0047310D">
        <w:rPr>
          <w:rFonts w:ascii="Arial" w:hAnsi="Arial" w:cs="Arial"/>
        </w:rPr>
        <w:t xml:space="preserve">for Communities and Local Government </w:t>
      </w:r>
      <w:r w:rsidR="0047310D" w:rsidRPr="0047310D">
        <w:rPr>
          <w:rFonts w:ascii="Arial" w:hAnsi="Arial" w:cs="Arial"/>
        </w:rPr>
        <w:t xml:space="preserve">with a new target implementation date of April 2021.  However, because progress stalled due to </w:t>
      </w:r>
      <w:r w:rsidR="003B10F3" w:rsidRPr="0047310D">
        <w:rPr>
          <w:rFonts w:ascii="Arial" w:hAnsi="Arial" w:cs="Arial"/>
        </w:rPr>
        <w:t>the</w:t>
      </w:r>
      <w:r w:rsidR="0047310D" w:rsidRPr="0047310D">
        <w:rPr>
          <w:rFonts w:ascii="Arial" w:hAnsi="Arial" w:cs="Arial"/>
        </w:rPr>
        <w:t xml:space="preserve"> pandemic the proposed changes </w:t>
      </w:r>
      <w:r w:rsidR="003B10F3" w:rsidRPr="0047310D">
        <w:rPr>
          <w:rFonts w:ascii="Arial" w:hAnsi="Arial" w:cs="Arial"/>
        </w:rPr>
        <w:t>have</w:t>
      </w:r>
      <w:r w:rsidR="0047310D" w:rsidRPr="0047310D">
        <w:rPr>
          <w:rFonts w:ascii="Arial" w:hAnsi="Arial" w:cs="Arial"/>
        </w:rPr>
        <w:t xml:space="preserve"> been deferred </w:t>
      </w:r>
      <w:r w:rsidR="003B10F3" w:rsidRPr="0047310D">
        <w:rPr>
          <w:rFonts w:ascii="Arial" w:hAnsi="Arial" w:cs="Arial"/>
        </w:rPr>
        <w:t>again</w:t>
      </w:r>
      <w:r w:rsidR="0047310D" w:rsidRPr="0047310D">
        <w:rPr>
          <w:rFonts w:ascii="Arial" w:hAnsi="Arial" w:cs="Arial"/>
        </w:rPr>
        <w:t xml:space="preserve">.  Whilst it is clear that the earliest that they will now be </w:t>
      </w:r>
      <w:r w:rsidR="003B10F3" w:rsidRPr="0047310D">
        <w:rPr>
          <w:rFonts w:ascii="Arial" w:hAnsi="Arial" w:cs="Arial"/>
        </w:rPr>
        <w:t>implemented</w:t>
      </w:r>
      <w:r w:rsidR="0047310D" w:rsidRPr="0047310D">
        <w:rPr>
          <w:rFonts w:ascii="Arial" w:hAnsi="Arial" w:cs="Arial"/>
        </w:rPr>
        <w:t xml:space="preserve"> is April 2022, there is currently no commitment to exactly what changes will be </w:t>
      </w:r>
      <w:r w:rsidR="003B10F3" w:rsidRPr="0047310D">
        <w:rPr>
          <w:rFonts w:ascii="Arial" w:hAnsi="Arial" w:cs="Arial"/>
        </w:rPr>
        <w:t>implemented</w:t>
      </w:r>
      <w:r w:rsidR="0047310D" w:rsidRPr="0047310D">
        <w:rPr>
          <w:rFonts w:ascii="Arial" w:hAnsi="Arial" w:cs="Arial"/>
        </w:rPr>
        <w:t xml:space="preserve"> or when this </w:t>
      </w:r>
      <w:r w:rsidR="003B10F3" w:rsidRPr="0047310D">
        <w:rPr>
          <w:rFonts w:ascii="Arial" w:hAnsi="Arial" w:cs="Arial"/>
        </w:rPr>
        <w:t>might</w:t>
      </w:r>
      <w:r w:rsidR="0047310D" w:rsidRPr="0047310D">
        <w:rPr>
          <w:rFonts w:ascii="Arial" w:hAnsi="Arial" w:cs="Arial"/>
        </w:rPr>
        <w:t xml:space="preserve"> happen.  V</w:t>
      </w:r>
      <w:r w:rsidR="003759A0" w:rsidRPr="0047310D">
        <w:rPr>
          <w:rFonts w:ascii="Arial" w:hAnsi="Arial" w:cs="Arial"/>
        </w:rPr>
        <w:t xml:space="preserve">ery little information is available to indicate how </w:t>
      </w:r>
      <w:r w:rsidR="0047310D" w:rsidRPr="0047310D">
        <w:rPr>
          <w:rFonts w:ascii="Arial" w:hAnsi="Arial" w:cs="Arial"/>
        </w:rPr>
        <w:t>any</w:t>
      </w:r>
      <w:r w:rsidR="003759A0" w:rsidRPr="0047310D">
        <w:rPr>
          <w:rFonts w:ascii="Arial" w:hAnsi="Arial" w:cs="Arial"/>
        </w:rPr>
        <w:t xml:space="preserve"> </w:t>
      </w:r>
      <w:r w:rsidR="003759A0" w:rsidRPr="00DD7A45">
        <w:rPr>
          <w:rFonts w:ascii="Arial" w:hAnsi="Arial" w:cs="Arial"/>
        </w:rPr>
        <w:t xml:space="preserve">new system </w:t>
      </w:r>
      <w:r w:rsidR="0047310D" w:rsidRPr="00DD7A45">
        <w:rPr>
          <w:rFonts w:ascii="Arial" w:hAnsi="Arial" w:cs="Arial"/>
        </w:rPr>
        <w:t>may</w:t>
      </w:r>
      <w:r w:rsidR="003759A0" w:rsidRPr="00DD7A45">
        <w:rPr>
          <w:rFonts w:ascii="Arial" w:hAnsi="Arial" w:cs="Arial"/>
        </w:rPr>
        <w:t xml:space="preserve"> operate and the impacts that the changes will have for individual local authorities.  </w:t>
      </w:r>
    </w:p>
    <w:p w14:paraId="535DF0A0" w14:textId="77777777" w:rsidR="009F74B4" w:rsidRPr="00DD7A45" w:rsidRDefault="009F74B4" w:rsidP="009732F8">
      <w:pPr>
        <w:ind w:left="720" w:hanging="720"/>
        <w:rPr>
          <w:rFonts w:ascii="Arial" w:hAnsi="Arial" w:cs="Arial"/>
        </w:rPr>
      </w:pPr>
    </w:p>
    <w:p w14:paraId="55E513B3" w14:textId="705DA1D5" w:rsidR="003759A0" w:rsidRPr="00DD7A45" w:rsidRDefault="009F74B4" w:rsidP="009732F8">
      <w:pPr>
        <w:ind w:left="720" w:hanging="720"/>
        <w:rPr>
          <w:rFonts w:ascii="Arial" w:hAnsi="Arial" w:cs="Arial"/>
        </w:rPr>
      </w:pPr>
      <w:r w:rsidRPr="00DD7A45">
        <w:rPr>
          <w:rFonts w:ascii="Arial" w:hAnsi="Arial" w:cs="Arial"/>
        </w:rPr>
        <w:t>11.1.3</w:t>
      </w:r>
      <w:r w:rsidR="00F56BBD" w:rsidRPr="00DD7A45">
        <w:rPr>
          <w:rFonts w:ascii="Arial" w:hAnsi="Arial" w:cs="Arial"/>
        </w:rPr>
        <w:tab/>
      </w:r>
      <w:r w:rsidR="00C8352A" w:rsidRPr="00DD7A45">
        <w:rPr>
          <w:rFonts w:ascii="Arial" w:hAnsi="Arial" w:cs="Arial"/>
        </w:rPr>
        <w:t>Whilst a medium term CSR had been expected to be announced during 2020, due to the uncertainties around the national financial position caused by the pandemic this was deferred again with the Chancel</w:t>
      </w:r>
      <w:r w:rsidR="00F53671">
        <w:rPr>
          <w:rFonts w:ascii="Arial" w:hAnsi="Arial" w:cs="Arial"/>
        </w:rPr>
        <w:t>lor only anno</w:t>
      </w:r>
      <w:r w:rsidR="00C8352A" w:rsidRPr="00DD7A45">
        <w:rPr>
          <w:rFonts w:ascii="Arial" w:hAnsi="Arial" w:cs="Arial"/>
        </w:rPr>
        <w:t>uncing a one year CSR.  Combined with the uncertainty around what change may be made to the local governm</w:t>
      </w:r>
      <w:r w:rsidR="00F53671">
        <w:rPr>
          <w:rFonts w:ascii="Arial" w:hAnsi="Arial" w:cs="Arial"/>
        </w:rPr>
        <w:t>e</w:t>
      </w:r>
      <w:r w:rsidR="00C8352A" w:rsidRPr="00DD7A45">
        <w:rPr>
          <w:rFonts w:ascii="Arial" w:hAnsi="Arial" w:cs="Arial"/>
        </w:rPr>
        <w:t>nt finance system and the</w:t>
      </w:r>
      <w:r w:rsidR="00F53671">
        <w:rPr>
          <w:rFonts w:ascii="Arial" w:hAnsi="Arial" w:cs="Arial"/>
        </w:rPr>
        <w:t xml:space="preserve"> absence of</w:t>
      </w:r>
      <w:r w:rsidR="00C8352A" w:rsidRPr="00DD7A45">
        <w:rPr>
          <w:rFonts w:ascii="Arial" w:hAnsi="Arial" w:cs="Arial"/>
        </w:rPr>
        <w:t xml:space="preserve"> any national control totals beyond 2021/22, i</w:t>
      </w:r>
      <w:r w:rsidR="003759A0" w:rsidRPr="00DD7A45">
        <w:rPr>
          <w:rFonts w:ascii="Arial" w:hAnsi="Arial" w:cs="Arial"/>
        </w:rPr>
        <w:t>t is</w:t>
      </w:r>
      <w:r w:rsidR="00C8352A" w:rsidRPr="00DD7A45">
        <w:rPr>
          <w:rFonts w:ascii="Arial" w:hAnsi="Arial" w:cs="Arial"/>
        </w:rPr>
        <w:t xml:space="preserve"> very</w:t>
      </w:r>
      <w:r w:rsidR="003759A0" w:rsidRPr="00DD7A45">
        <w:rPr>
          <w:rFonts w:ascii="Arial" w:hAnsi="Arial" w:cs="Arial"/>
        </w:rPr>
        <w:t xml:space="preserve"> unlikely that the Council will have any real clarity on its funding for 202</w:t>
      </w:r>
      <w:r w:rsidR="00C8352A" w:rsidRPr="00DD7A45">
        <w:rPr>
          <w:rFonts w:ascii="Arial" w:hAnsi="Arial" w:cs="Arial"/>
        </w:rPr>
        <w:t>2</w:t>
      </w:r>
      <w:r w:rsidR="003759A0" w:rsidRPr="00DD7A45">
        <w:rPr>
          <w:rFonts w:ascii="Arial" w:hAnsi="Arial" w:cs="Arial"/>
        </w:rPr>
        <w:t>/2</w:t>
      </w:r>
      <w:r w:rsidR="00C8352A" w:rsidRPr="00DD7A45">
        <w:rPr>
          <w:rFonts w:ascii="Arial" w:hAnsi="Arial" w:cs="Arial"/>
        </w:rPr>
        <w:t>3</w:t>
      </w:r>
      <w:r w:rsidR="003759A0" w:rsidRPr="00DD7A45">
        <w:rPr>
          <w:rFonts w:ascii="Arial" w:hAnsi="Arial" w:cs="Arial"/>
        </w:rPr>
        <w:t xml:space="preserve"> and later years until we receive our settlement in December 202</w:t>
      </w:r>
      <w:r w:rsidR="00C8352A" w:rsidRPr="00DD7A45">
        <w:rPr>
          <w:rFonts w:ascii="Arial" w:hAnsi="Arial" w:cs="Arial"/>
        </w:rPr>
        <w:t>1</w:t>
      </w:r>
      <w:r w:rsidR="003759A0" w:rsidRPr="00DD7A45">
        <w:rPr>
          <w:rFonts w:ascii="Arial" w:hAnsi="Arial" w:cs="Arial"/>
        </w:rPr>
        <w:t xml:space="preserve">, less than 4 months before </w:t>
      </w:r>
      <w:r w:rsidR="00C8352A" w:rsidRPr="00DD7A45">
        <w:rPr>
          <w:rFonts w:ascii="Arial" w:hAnsi="Arial" w:cs="Arial"/>
        </w:rPr>
        <w:t>the start of the financial year which has been the case for a number of years and makes medium term financial planning exceptionally difficult.</w:t>
      </w:r>
      <w:r w:rsidR="003759A0" w:rsidRPr="00DD7A45">
        <w:rPr>
          <w:rFonts w:ascii="Arial" w:hAnsi="Arial" w:cs="Arial"/>
        </w:rPr>
        <w:t xml:space="preserve">  </w:t>
      </w:r>
      <w:r w:rsidRPr="00DD7A45">
        <w:rPr>
          <w:rFonts w:ascii="Arial" w:hAnsi="Arial" w:cs="Arial"/>
        </w:rPr>
        <w:t>It is therefore essential that the Council maintains financial flexibility so that it is able to set a legal, balanced budget should the actual position be significantly different from the very tentative projections included in this report for future years.  Available uncommitted one-off resources should therefore be held in reserve</w:t>
      </w:r>
      <w:r w:rsidR="00F56BBD" w:rsidRPr="00DD7A45">
        <w:rPr>
          <w:rFonts w:ascii="Arial" w:hAnsi="Arial" w:cs="Arial"/>
        </w:rPr>
        <w:t xml:space="preserve">.  </w:t>
      </w:r>
      <w:r w:rsidR="003759A0" w:rsidRPr="00DD7A45">
        <w:rPr>
          <w:rFonts w:ascii="Arial" w:hAnsi="Arial" w:cs="Arial"/>
        </w:rPr>
        <w:t xml:space="preserve">The changes that will be implemented will potentially have very significant implications for the Council and </w:t>
      </w:r>
      <w:r w:rsidR="00C8352A" w:rsidRPr="00DD7A45">
        <w:rPr>
          <w:rFonts w:ascii="Arial" w:hAnsi="Arial" w:cs="Arial"/>
        </w:rPr>
        <w:t>could</w:t>
      </w:r>
      <w:r w:rsidR="003759A0" w:rsidRPr="00DD7A45">
        <w:rPr>
          <w:rFonts w:ascii="Arial" w:hAnsi="Arial" w:cs="Arial"/>
        </w:rPr>
        <w:t xml:space="preserve"> include:-</w:t>
      </w:r>
    </w:p>
    <w:p w14:paraId="5031913E" w14:textId="77777777" w:rsidR="003759A0" w:rsidRPr="00DD7A45" w:rsidRDefault="003759A0" w:rsidP="00475931">
      <w:pPr>
        <w:ind w:left="720" w:hanging="720"/>
        <w:rPr>
          <w:rFonts w:ascii="Arial" w:hAnsi="Arial" w:cs="Arial"/>
        </w:rPr>
      </w:pPr>
    </w:p>
    <w:p w14:paraId="189DE1D9" w14:textId="599004A8" w:rsidR="00FE5878" w:rsidRPr="00FA6E0D" w:rsidRDefault="00754E26" w:rsidP="00FA6E0D">
      <w:pPr>
        <w:numPr>
          <w:ilvl w:val="0"/>
          <w:numId w:val="14"/>
        </w:numPr>
        <w:spacing w:after="200"/>
        <w:ind w:left="709" w:hanging="709"/>
        <w:rPr>
          <w:rFonts w:ascii="Arial" w:eastAsiaTheme="minorHAnsi" w:hAnsi="Arial" w:cs="Arial"/>
          <w:lang w:eastAsia="en-US"/>
        </w:rPr>
      </w:pPr>
      <w:r w:rsidRPr="00FA6E0D">
        <w:rPr>
          <w:rFonts w:ascii="Arial" w:eastAsiaTheme="minorHAnsi" w:hAnsi="Arial" w:cs="Arial"/>
          <w:lang w:eastAsia="en-US"/>
        </w:rPr>
        <w:t>A completely new</w:t>
      </w:r>
      <w:r w:rsidR="00FE5878" w:rsidRPr="00FA6E0D">
        <w:rPr>
          <w:rFonts w:ascii="Arial" w:eastAsiaTheme="minorHAnsi" w:hAnsi="Arial" w:cs="Arial"/>
          <w:lang w:eastAsia="en-US"/>
        </w:rPr>
        <w:t xml:space="preserve"> formula used to </w:t>
      </w:r>
      <w:r w:rsidR="00837DDF" w:rsidRPr="00FA6E0D">
        <w:rPr>
          <w:rFonts w:ascii="Arial" w:eastAsiaTheme="minorHAnsi" w:hAnsi="Arial" w:cs="Arial"/>
          <w:lang w:eastAsia="en-US"/>
        </w:rPr>
        <w:t xml:space="preserve">assess relative </w:t>
      </w:r>
      <w:r w:rsidR="00A936F1" w:rsidRPr="00FA6E0D">
        <w:rPr>
          <w:rFonts w:ascii="Arial" w:eastAsiaTheme="minorHAnsi" w:hAnsi="Arial" w:cs="Arial"/>
          <w:lang w:eastAsia="en-US"/>
        </w:rPr>
        <w:t xml:space="preserve">needs which will impact on the distribution of </w:t>
      </w:r>
      <w:r w:rsidR="00FE5878" w:rsidRPr="00FA6E0D">
        <w:rPr>
          <w:rFonts w:ascii="Arial" w:eastAsiaTheme="minorHAnsi" w:hAnsi="Arial" w:cs="Arial"/>
          <w:lang w:eastAsia="en-US"/>
        </w:rPr>
        <w:t xml:space="preserve">available </w:t>
      </w:r>
      <w:r w:rsidR="00A936F1" w:rsidRPr="00FA6E0D">
        <w:rPr>
          <w:rFonts w:ascii="Arial" w:eastAsiaTheme="minorHAnsi" w:hAnsi="Arial" w:cs="Arial"/>
          <w:lang w:eastAsia="en-US"/>
        </w:rPr>
        <w:t>resources between councils</w:t>
      </w:r>
      <w:r w:rsidR="00FE5878" w:rsidRPr="00FA6E0D">
        <w:rPr>
          <w:rFonts w:ascii="Arial" w:eastAsiaTheme="minorHAnsi" w:hAnsi="Arial" w:cs="Arial"/>
          <w:lang w:eastAsia="en-US"/>
        </w:rPr>
        <w:t>.</w:t>
      </w:r>
      <w:r w:rsidR="000E0FF7" w:rsidRPr="00FA6E0D">
        <w:rPr>
          <w:rFonts w:ascii="Arial" w:eastAsiaTheme="minorHAnsi" w:hAnsi="Arial" w:cs="Arial"/>
          <w:lang w:eastAsia="en-US"/>
        </w:rPr>
        <w:t xml:space="preserve">  Initial indications are that this review may see councils with a low level of </w:t>
      </w:r>
      <w:r w:rsidR="00A30CB4" w:rsidRPr="00FA6E0D">
        <w:rPr>
          <w:rFonts w:ascii="Arial" w:eastAsiaTheme="minorHAnsi" w:hAnsi="Arial" w:cs="Arial"/>
          <w:lang w:eastAsia="en-US"/>
        </w:rPr>
        <w:t>Council Tax</w:t>
      </w:r>
      <w:r w:rsidR="009F74B4" w:rsidRPr="00FA6E0D">
        <w:rPr>
          <w:rFonts w:ascii="Arial" w:eastAsiaTheme="minorHAnsi" w:hAnsi="Arial" w:cs="Arial"/>
          <w:lang w:eastAsia="en-US"/>
        </w:rPr>
        <w:t>, lower than average income levels</w:t>
      </w:r>
      <w:r w:rsidR="000E0FF7" w:rsidRPr="00FA6E0D">
        <w:rPr>
          <w:rFonts w:ascii="Arial" w:eastAsiaTheme="minorHAnsi" w:hAnsi="Arial" w:cs="Arial"/>
          <w:lang w:eastAsia="en-US"/>
        </w:rPr>
        <w:t xml:space="preserve"> and higher levels of deprivation losing out.  The government currently takes actual income from </w:t>
      </w:r>
      <w:r w:rsidR="00A30CB4" w:rsidRPr="00FA6E0D">
        <w:rPr>
          <w:rFonts w:ascii="Arial" w:eastAsiaTheme="minorHAnsi" w:hAnsi="Arial" w:cs="Arial"/>
          <w:lang w:eastAsia="en-US"/>
        </w:rPr>
        <w:t>Council Tax</w:t>
      </w:r>
      <w:r w:rsidR="000E0FF7" w:rsidRPr="00FA6E0D">
        <w:rPr>
          <w:rFonts w:ascii="Arial" w:eastAsiaTheme="minorHAnsi" w:hAnsi="Arial" w:cs="Arial"/>
          <w:lang w:eastAsia="en-US"/>
        </w:rPr>
        <w:t xml:space="preserve"> into account when calculating Revenue Support Grant settlements but may in future use an assumed national level of </w:t>
      </w:r>
      <w:r w:rsidR="00A30CB4" w:rsidRPr="00FA6E0D">
        <w:rPr>
          <w:rFonts w:ascii="Arial" w:eastAsiaTheme="minorHAnsi" w:hAnsi="Arial" w:cs="Arial"/>
          <w:lang w:eastAsia="en-US"/>
        </w:rPr>
        <w:t>Council Tax</w:t>
      </w:r>
      <w:r w:rsidR="000E0FF7" w:rsidRPr="00FA6E0D">
        <w:rPr>
          <w:rFonts w:ascii="Arial" w:eastAsiaTheme="minorHAnsi" w:hAnsi="Arial" w:cs="Arial"/>
          <w:lang w:eastAsia="en-US"/>
        </w:rPr>
        <w:t xml:space="preserve">.  Councils with an actual </w:t>
      </w:r>
      <w:r w:rsidR="00A30CB4" w:rsidRPr="00FA6E0D">
        <w:rPr>
          <w:rFonts w:ascii="Arial" w:eastAsiaTheme="minorHAnsi" w:hAnsi="Arial" w:cs="Arial"/>
          <w:lang w:eastAsia="en-US"/>
        </w:rPr>
        <w:t>Council Tax</w:t>
      </w:r>
      <w:r w:rsidR="009F74B4" w:rsidRPr="00FA6E0D">
        <w:rPr>
          <w:rFonts w:ascii="Arial" w:eastAsiaTheme="minorHAnsi" w:hAnsi="Arial" w:cs="Arial"/>
          <w:lang w:eastAsia="en-US"/>
        </w:rPr>
        <w:t xml:space="preserve"> below this c</w:t>
      </w:r>
      <w:r w:rsidR="000E0FF7" w:rsidRPr="00FA6E0D">
        <w:rPr>
          <w:rFonts w:ascii="Arial" w:eastAsiaTheme="minorHAnsi" w:hAnsi="Arial" w:cs="Arial"/>
          <w:lang w:eastAsia="en-US"/>
        </w:rPr>
        <w:t xml:space="preserve">ould </w:t>
      </w:r>
      <w:r w:rsidR="009F74B4" w:rsidRPr="00FA6E0D">
        <w:rPr>
          <w:rFonts w:ascii="Arial" w:eastAsiaTheme="minorHAnsi" w:hAnsi="Arial" w:cs="Arial"/>
          <w:lang w:eastAsia="en-US"/>
        </w:rPr>
        <w:t xml:space="preserve">potentially </w:t>
      </w:r>
      <w:r w:rsidR="000E0FF7" w:rsidRPr="00FA6E0D">
        <w:rPr>
          <w:rFonts w:ascii="Arial" w:eastAsiaTheme="minorHAnsi" w:hAnsi="Arial" w:cs="Arial"/>
          <w:lang w:eastAsia="en-US"/>
        </w:rPr>
        <w:t>face a fundi</w:t>
      </w:r>
      <w:r w:rsidR="009F74B4" w:rsidRPr="00FA6E0D">
        <w:rPr>
          <w:rFonts w:ascii="Arial" w:eastAsiaTheme="minorHAnsi" w:hAnsi="Arial" w:cs="Arial"/>
          <w:lang w:eastAsia="en-US"/>
        </w:rPr>
        <w:t>ng shortfall.  These issues have been</w:t>
      </w:r>
      <w:r w:rsidR="000E0FF7" w:rsidRPr="00FA6E0D">
        <w:rPr>
          <w:rFonts w:ascii="Arial" w:eastAsiaTheme="minorHAnsi" w:hAnsi="Arial" w:cs="Arial"/>
          <w:lang w:eastAsia="en-US"/>
        </w:rPr>
        <w:t xml:space="preserve"> highlighted by the Institute for Fiscal Studies (IFS) which has said that “London boroughs tend to set low </w:t>
      </w:r>
      <w:r w:rsidR="00A30CB4" w:rsidRPr="00FA6E0D">
        <w:rPr>
          <w:rFonts w:ascii="Arial" w:eastAsiaTheme="minorHAnsi" w:hAnsi="Arial" w:cs="Arial"/>
          <w:lang w:eastAsia="en-US"/>
        </w:rPr>
        <w:t>Council Tax</w:t>
      </w:r>
      <w:r w:rsidR="000E0FF7" w:rsidRPr="00FA6E0D">
        <w:rPr>
          <w:rFonts w:ascii="Arial" w:eastAsiaTheme="minorHAnsi" w:hAnsi="Arial" w:cs="Arial"/>
          <w:lang w:eastAsia="en-US"/>
        </w:rPr>
        <w:t xml:space="preserve"> but receive generous grant funding due to high needs assessments.  This means they will suffer when funding distribution across all English councils is changed </w:t>
      </w:r>
      <w:r w:rsidR="00C8352A" w:rsidRPr="00FA6E0D">
        <w:rPr>
          <w:rFonts w:ascii="Arial" w:eastAsiaTheme="minorHAnsi" w:hAnsi="Arial" w:cs="Arial"/>
          <w:lang w:eastAsia="en-US"/>
        </w:rPr>
        <w:t>….</w:t>
      </w:r>
      <w:r w:rsidR="000E0FF7" w:rsidRPr="00FA6E0D">
        <w:rPr>
          <w:rFonts w:ascii="Arial" w:eastAsiaTheme="minorHAnsi" w:hAnsi="Arial" w:cs="Arial"/>
          <w:lang w:eastAsia="en-US"/>
        </w:rPr>
        <w:t xml:space="preserve">the review seems set to make councils who set low tax rates bear more of the cost themselves”.  </w:t>
      </w:r>
    </w:p>
    <w:p w14:paraId="49C1BD1E" w14:textId="5735C73E" w:rsidR="00C8352A" w:rsidRPr="00FA6E0D" w:rsidRDefault="00C8352A" w:rsidP="00FA6E0D">
      <w:pPr>
        <w:numPr>
          <w:ilvl w:val="0"/>
          <w:numId w:val="14"/>
        </w:numPr>
        <w:spacing w:after="200"/>
        <w:ind w:left="709" w:hanging="709"/>
        <w:rPr>
          <w:rFonts w:ascii="Arial" w:eastAsiaTheme="minorHAnsi" w:hAnsi="Arial" w:cs="Arial"/>
          <w:lang w:eastAsia="en-US"/>
        </w:rPr>
      </w:pPr>
      <w:r w:rsidRPr="00FA6E0D">
        <w:rPr>
          <w:rFonts w:ascii="Arial" w:eastAsiaTheme="minorHAnsi" w:hAnsi="Arial" w:cs="Arial"/>
          <w:lang w:eastAsia="en-US"/>
        </w:rPr>
        <w:t>The challenges faced by many traditional businesses, particularly retailers, which face competition from online competitors and the impacts of the pandemic have highlighted the burden that</w:t>
      </w:r>
      <w:r w:rsidR="00F53671" w:rsidRPr="00FA6E0D">
        <w:rPr>
          <w:rFonts w:ascii="Arial" w:eastAsiaTheme="minorHAnsi" w:hAnsi="Arial" w:cs="Arial"/>
          <w:lang w:eastAsia="en-US"/>
        </w:rPr>
        <w:t xml:space="preserve"> the current business rat</w:t>
      </w:r>
      <w:r w:rsidRPr="00FA6E0D">
        <w:rPr>
          <w:rFonts w:ascii="Arial" w:eastAsiaTheme="minorHAnsi" w:hAnsi="Arial" w:cs="Arial"/>
          <w:lang w:eastAsia="en-US"/>
        </w:rPr>
        <w:t>es system places on businesses.  The G</w:t>
      </w:r>
      <w:r w:rsidR="00F53671" w:rsidRPr="00FA6E0D">
        <w:rPr>
          <w:rFonts w:ascii="Arial" w:eastAsiaTheme="minorHAnsi" w:hAnsi="Arial" w:cs="Arial"/>
          <w:lang w:eastAsia="en-US"/>
        </w:rPr>
        <w:t>o</w:t>
      </w:r>
      <w:r w:rsidRPr="00FA6E0D">
        <w:rPr>
          <w:rFonts w:ascii="Arial" w:eastAsiaTheme="minorHAnsi" w:hAnsi="Arial" w:cs="Arial"/>
          <w:lang w:eastAsia="en-US"/>
        </w:rPr>
        <w:t>vernm</w:t>
      </w:r>
      <w:r w:rsidR="00F53671" w:rsidRPr="00FA6E0D">
        <w:rPr>
          <w:rFonts w:ascii="Arial" w:eastAsiaTheme="minorHAnsi" w:hAnsi="Arial" w:cs="Arial"/>
          <w:lang w:eastAsia="en-US"/>
        </w:rPr>
        <w:t>e</w:t>
      </w:r>
      <w:r w:rsidRPr="00FA6E0D">
        <w:rPr>
          <w:rFonts w:ascii="Arial" w:eastAsiaTheme="minorHAnsi" w:hAnsi="Arial" w:cs="Arial"/>
          <w:lang w:eastAsia="en-US"/>
        </w:rPr>
        <w:t>nt are considering what changes to make to the business rates system.  During the current year, businesses in the Borough benefitted from £30m of additional business rate reliefs exempted the leisure, retail, hospitality and children’s nursery sectors from paying national non-</w:t>
      </w:r>
      <w:r w:rsidR="00F53671" w:rsidRPr="00FA6E0D">
        <w:rPr>
          <w:rFonts w:ascii="Arial" w:eastAsiaTheme="minorHAnsi" w:hAnsi="Arial" w:cs="Arial"/>
          <w:lang w:eastAsia="en-US"/>
        </w:rPr>
        <w:t>domestic r</w:t>
      </w:r>
      <w:r w:rsidRPr="00FA6E0D">
        <w:rPr>
          <w:rFonts w:ascii="Arial" w:eastAsiaTheme="minorHAnsi" w:hAnsi="Arial" w:cs="Arial"/>
          <w:lang w:eastAsia="en-US"/>
        </w:rPr>
        <w:t>a</w:t>
      </w:r>
      <w:r w:rsidR="00F53671" w:rsidRPr="00FA6E0D">
        <w:rPr>
          <w:rFonts w:ascii="Arial" w:eastAsiaTheme="minorHAnsi" w:hAnsi="Arial" w:cs="Arial"/>
          <w:lang w:eastAsia="en-US"/>
        </w:rPr>
        <w:t>t</w:t>
      </w:r>
      <w:r w:rsidRPr="00FA6E0D">
        <w:rPr>
          <w:rFonts w:ascii="Arial" w:eastAsiaTheme="minorHAnsi" w:hAnsi="Arial" w:cs="Arial"/>
          <w:lang w:eastAsia="en-US"/>
        </w:rPr>
        <w:t>es this year</w:t>
      </w:r>
      <w:r w:rsidR="00F53671" w:rsidRPr="00FA6E0D">
        <w:rPr>
          <w:rFonts w:ascii="Arial" w:eastAsiaTheme="minorHAnsi" w:hAnsi="Arial" w:cs="Arial"/>
          <w:lang w:eastAsia="en-US"/>
        </w:rPr>
        <w:t>.  No extens</w:t>
      </w:r>
      <w:r w:rsidRPr="00FA6E0D">
        <w:rPr>
          <w:rFonts w:ascii="Arial" w:eastAsiaTheme="minorHAnsi" w:hAnsi="Arial" w:cs="Arial"/>
          <w:lang w:eastAsia="en-US"/>
        </w:rPr>
        <w:t xml:space="preserve">ion to these reliefs </w:t>
      </w:r>
      <w:r w:rsidR="003B10F3" w:rsidRPr="00FA6E0D">
        <w:rPr>
          <w:rFonts w:ascii="Arial" w:eastAsiaTheme="minorHAnsi" w:hAnsi="Arial" w:cs="Arial"/>
          <w:lang w:eastAsia="en-US"/>
        </w:rPr>
        <w:t>has</w:t>
      </w:r>
      <w:r w:rsidRPr="00FA6E0D">
        <w:rPr>
          <w:rFonts w:ascii="Arial" w:eastAsiaTheme="minorHAnsi" w:hAnsi="Arial" w:cs="Arial"/>
          <w:lang w:eastAsia="en-US"/>
        </w:rPr>
        <w:t xml:space="preserve"> been announced at the time of drafting this report.  </w:t>
      </w:r>
      <w:r w:rsidR="00DD7A45" w:rsidRPr="00FA6E0D">
        <w:rPr>
          <w:rFonts w:ascii="Arial" w:eastAsiaTheme="minorHAnsi" w:hAnsi="Arial" w:cs="Arial"/>
          <w:lang w:eastAsia="en-US"/>
        </w:rPr>
        <w:t xml:space="preserve">Any changes </w:t>
      </w:r>
      <w:r w:rsidR="00F53671" w:rsidRPr="00FA6E0D">
        <w:rPr>
          <w:rFonts w:ascii="Arial" w:eastAsiaTheme="minorHAnsi" w:hAnsi="Arial" w:cs="Arial"/>
          <w:lang w:eastAsia="en-US"/>
        </w:rPr>
        <w:t>made to the business rates system could have a very significant impact on council finan</w:t>
      </w:r>
      <w:r w:rsidR="00DD7A45" w:rsidRPr="00FA6E0D">
        <w:rPr>
          <w:rFonts w:ascii="Arial" w:eastAsiaTheme="minorHAnsi" w:hAnsi="Arial" w:cs="Arial"/>
          <w:lang w:eastAsia="en-US"/>
        </w:rPr>
        <w:t>ces although the impact would vary between differ</w:t>
      </w:r>
      <w:r w:rsidR="00F53671" w:rsidRPr="00FA6E0D">
        <w:rPr>
          <w:rFonts w:ascii="Arial" w:eastAsiaTheme="minorHAnsi" w:hAnsi="Arial" w:cs="Arial"/>
          <w:lang w:eastAsia="en-US"/>
        </w:rPr>
        <w:t>e</w:t>
      </w:r>
      <w:r w:rsidR="00DD7A45" w:rsidRPr="00FA6E0D">
        <w:rPr>
          <w:rFonts w:ascii="Arial" w:eastAsiaTheme="minorHAnsi" w:hAnsi="Arial" w:cs="Arial"/>
          <w:lang w:eastAsia="en-US"/>
        </w:rPr>
        <w:t>nt parts of the country depending on the</w:t>
      </w:r>
      <w:r w:rsidR="00F53671" w:rsidRPr="00FA6E0D">
        <w:rPr>
          <w:rFonts w:ascii="Arial" w:eastAsiaTheme="minorHAnsi" w:hAnsi="Arial" w:cs="Arial"/>
          <w:lang w:eastAsia="en-US"/>
        </w:rPr>
        <w:t xml:space="preserve"> </w:t>
      </w:r>
      <w:r w:rsidR="00DD7A45" w:rsidRPr="00FA6E0D">
        <w:rPr>
          <w:rFonts w:ascii="Arial" w:eastAsiaTheme="minorHAnsi" w:hAnsi="Arial" w:cs="Arial"/>
          <w:lang w:eastAsia="en-US"/>
        </w:rPr>
        <w:t>rateable</w:t>
      </w:r>
      <w:r w:rsidR="00F53671" w:rsidRPr="00FA6E0D">
        <w:rPr>
          <w:rFonts w:ascii="Arial" w:eastAsiaTheme="minorHAnsi" w:hAnsi="Arial" w:cs="Arial"/>
          <w:lang w:eastAsia="en-US"/>
        </w:rPr>
        <w:t xml:space="preserve"> </w:t>
      </w:r>
      <w:r w:rsidR="00DD7A45" w:rsidRPr="00FA6E0D">
        <w:rPr>
          <w:rFonts w:ascii="Arial" w:eastAsiaTheme="minorHAnsi" w:hAnsi="Arial" w:cs="Arial"/>
          <w:lang w:eastAsia="en-US"/>
        </w:rPr>
        <w:t>value of the businesses in their areas and the proportion of their total income derived from business r</w:t>
      </w:r>
      <w:r w:rsidR="00F53671" w:rsidRPr="00FA6E0D">
        <w:rPr>
          <w:rFonts w:ascii="Arial" w:eastAsiaTheme="minorHAnsi" w:hAnsi="Arial" w:cs="Arial"/>
          <w:lang w:eastAsia="en-US"/>
        </w:rPr>
        <w:t>a</w:t>
      </w:r>
      <w:r w:rsidR="00DD7A45" w:rsidRPr="00FA6E0D">
        <w:rPr>
          <w:rFonts w:ascii="Arial" w:eastAsiaTheme="minorHAnsi" w:hAnsi="Arial" w:cs="Arial"/>
          <w:lang w:eastAsia="en-US"/>
        </w:rPr>
        <w:t>tes.</w:t>
      </w:r>
    </w:p>
    <w:p w14:paraId="2D56EF4A" w14:textId="3A83D76E" w:rsidR="00DD7A45" w:rsidRPr="00FA6E0D" w:rsidRDefault="00DD7A45" w:rsidP="00FA6E0D">
      <w:pPr>
        <w:numPr>
          <w:ilvl w:val="0"/>
          <w:numId w:val="14"/>
        </w:numPr>
        <w:spacing w:after="200"/>
        <w:ind w:left="709" w:hanging="709"/>
        <w:rPr>
          <w:rFonts w:ascii="Arial" w:eastAsiaTheme="minorHAnsi" w:hAnsi="Arial" w:cs="Arial"/>
          <w:lang w:eastAsia="en-US"/>
        </w:rPr>
      </w:pPr>
      <w:r w:rsidRPr="00FA6E0D">
        <w:rPr>
          <w:rFonts w:ascii="Arial" w:eastAsiaTheme="minorHAnsi" w:hAnsi="Arial" w:cs="Arial"/>
          <w:lang w:eastAsia="en-US"/>
        </w:rPr>
        <w:t>The pande</w:t>
      </w:r>
      <w:r w:rsidR="00F53671" w:rsidRPr="00FA6E0D">
        <w:rPr>
          <w:rFonts w:ascii="Arial" w:eastAsiaTheme="minorHAnsi" w:hAnsi="Arial" w:cs="Arial"/>
          <w:lang w:eastAsia="en-US"/>
        </w:rPr>
        <w:t>mic has resulted in many busine</w:t>
      </w:r>
      <w:r w:rsidRPr="00FA6E0D">
        <w:rPr>
          <w:rFonts w:ascii="Arial" w:eastAsiaTheme="minorHAnsi" w:hAnsi="Arial" w:cs="Arial"/>
          <w:lang w:eastAsia="en-US"/>
        </w:rPr>
        <w:t xml:space="preserve">sses appealing the rateable values set by the Valuation Office Agency.  Successful appeals will impact on the Council’s budget by reducing </w:t>
      </w:r>
      <w:r w:rsidR="003B10F3" w:rsidRPr="00FA6E0D">
        <w:rPr>
          <w:rFonts w:ascii="Arial" w:eastAsiaTheme="minorHAnsi" w:hAnsi="Arial" w:cs="Arial"/>
          <w:lang w:eastAsia="en-US"/>
        </w:rPr>
        <w:t>t</w:t>
      </w:r>
      <w:r w:rsidRPr="00FA6E0D">
        <w:rPr>
          <w:rFonts w:ascii="Arial" w:eastAsiaTheme="minorHAnsi" w:hAnsi="Arial" w:cs="Arial"/>
          <w:lang w:eastAsia="en-US"/>
        </w:rPr>
        <w:t>he income and potentially making repayments if appeals are</w:t>
      </w:r>
      <w:r w:rsidR="00F53671" w:rsidRPr="00FA6E0D">
        <w:rPr>
          <w:rFonts w:ascii="Arial" w:eastAsiaTheme="minorHAnsi" w:hAnsi="Arial" w:cs="Arial"/>
          <w:lang w:eastAsia="en-US"/>
        </w:rPr>
        <w:t xml:space="preserve"> backdated.  The pandemic has also c</w:t>
      </w:r>
      <w:r w:rsidRPr="00FA6E0D">
        <w:rPr>
          <w:rFonts w:ascii="Arial" w:eastAsiaTheme="minorHAnsi" w:hAnsi="Arial" w:cs="Arial"/>
          <w:lang w:eastAsia="en-US"/>
        </w:rPr>
        <w:t xml:space="preserve">learly had </w:t>
      </w:r>
      <w:r w:rsidR="00F53671" w:rsidRPr="00FA6E0D">
        <w:rPr>
          <w:rFonts w:ascii="Arial" w:eastAsiaTheme="minorHAnsi" w:hAnsi="Arial" w:cs="Arial"/>
          <w:lang w:eastAsia="en-US"/>
        </w:rPr>
        <w:t>a very sig</w:t>
      </w:r>
      <w:r w:rsidRPr="00FA6E0D">
        <w:rPr>
          <w:rFonts w:ascii="Arial" w:eastAsiaTheme="minorHAnsi" w:hAnsi="Arial" w:cs="Arial"/>
          <w:lang w:eastAsia="en-US"/>
        </w:rPr>
        <w:t>ni</w:t>
      </w:r>
      <w:r w:rsidR="00F53671" w:rsidRPr="00FA6E0D">
        <w:rPr>
          <w:rFonts w:ascii="Arial" w:eastAsiaTheme="minorHAnsi" w:hAnsi="Arial" w:cs="Arial"/>
          <w:lang w:eastAsia="en-US"/>
        </w:rPr>
        <w:t>fi</w:t>
      </w:r>
      <w:r w:rsidRPr="00FA6E0D">
        <w:rPr>
          <w:rFonts w:ascii="Arial" w:eastAsiaTheme="minorHAnsi" w:hAnsi="Arial" w:cs="Arial"/>
          <w:lang w:eastAsia="en-US"/>
        </w:rPr>
        <w:t>cant impact on the profitability of businesses.  Busines</w:t>
      </w:r>
      <w:r w:rsidR="00F53671" w:rsidRPr="00FA6E0D">
        <w:rPr>
          <w:rFonts w:ascii="Arial" w:eastAsiaTheme="minorHAnsi" w:hAnsi="Arial" w:cs="Arial"/>
          <w:lang w:eastAsia="en-US"/>
        </w:rPr>
        <w:t>s</w:t>
      </w:r>
      <w:r w:rsidRPr="00FA6E0D">
        <w:rPr>
          <w:rFonts w:ascii="Arial" w:eastAsiaTheme="minorHAnsi" w:hAnsi="Arial" w:cs="Arial"/>
          <w:lang w:eastAsia="en-US"/>
        </w:rPr>
        <w:t>e</w:t>
      </w:r>
      <w:r w:rsidR="00F53671" w:rsidRPr="00FA6E0D">
        <w:rPr>
          <w:rFonts w:ascii="Arial" w:eastAsiaTheme="minorHAnsi" w:hAnsi="Arial" w:cs="Arial"/>
          <w:lang w:eastAsia="en-US"/>
        </w:rPr>
        <w:t>s</w:t>
      </w:r>
      <w:r w:rsidRPr="00FA6E0D">
        <w:rPr>
          <w:rFonts w:ascii="Arial" w:eastAsiaTheme="minorHAnsi" w:hAnsi="Arial" w:cs="Arial"/>
          <w:lang w:eastAsia="en-US"/>
        </w:rPr>
        <w:t xml:space="preserve"> that close may be unable to settle outstanding business</w:t>
      </w:r>
      <w:r w:rsidR="004F5D57" w:rsidRPr="00FA6E0D">
        <w:rPr>
          <w:rFonts w:ascii="Arial" w:eastAsiaTheme="minorHAnsi" w:hAnsi="Arial" w:cs="Arial"/>
          <w:lang w:eastAsia="en-US"/>
        </w:rPr>
        <w:t xml:space="preserve"> rat</w:t>
      </w:r>
      <w:r w:rsidRPr="00FA6E0D">
        <w:rPr>
          <w:rFonts w:ascii="Arial" w:eastAsiaTheme="minorHAnsi" w:hAnsi="Arial" w:cs="Arial"/>
          <w:lang w:eastAsia="en-US"/>
        </w:rPr>
        <w:t>es liabilities and others may seek to enter payment arrang</w:t>
      </w:r>
      <w:r w:rsidR="004F5D57" w:rsidRPr="00FA6E0D">
        <w:rPr>
          <w:rFonts w:ascii="Arial" w:eastAsiaTheme="minorHAnsi" w:hAnsi="Arial" w:cs="Arial"/>
          <w:lang w:eastAsia="en-US"/>
        </w:rPr>
        <w:t>e</w:t>
      </w:r>
      <w:r w:rsidRPr="00FA6E0D">
        <w:rPr>
          <w:rFonts w:ascii="Arial" w:eastAsiaTheme="minorHAnsi" w:hAnsi="Arial" w:cs="Arial"/>
          <w:lang w:eastAsia="en-US"/>
        </w:rPr>
        <w:t>me</w:t>
      </w:r>
      <w:r w:rsidR="004F5D57" w:rsidRPr="00FA6E0D">
        <w:rPr>
          <w:rFonts w:ascii="Arial" w:eastAsiaTheme="minorHAnsi" w:hAnsi="Arial" w:cs="Arial"/>
          <w:lang w:eastAsia="en-US"/>
        </w:rPr>
        <w:t>n</w:t>
      </w:r>
      <w:r w:rsidRPr="00FA6E0D">
        <w:rPr>
          <w:rFonts w:ascii="Arial" w:eastAsiaTheme="minorHAnsi" w:hAnsi="Arial" w:cs="Arial"/>
          <w:lang w:eastAsia="en-US"/>
        </w:rPr>
        <w:t xml:space="preserve">ts that spread the cost over a longer period. </w:t>
      </w:r>
    </w:p>
    <w:p w14:paraId="7BEE1201" w14:textId="17274D97" w:rsidR="00754E26" w:rsidRPr="00FA6E0D" w:rsidRDefault="00EF0EDB" w:rsidP="00FA6E0D">
      <w:pPr>
        <w:numPr>
          <w:ilvl w:val="0"/>
          <w:numId w:val="14"/>
        </w:numPr>
        <w:spacing w:after="200"/>
        <w:ind w:left="709" w:hanging="709"/>
        <w:rPr>
          <w:rFonts w:ascii="Arial" w:eastAsiaTheme="minorHAnsi" w:hAnsi="Arial" w:cs="Arial"/>
          <w:lang w:eastAsia="en-US"/>
        </w:rPr>
      </w:pPr>
      <w:r w:rsidRPr="00FA6E0D">
        <w:rPr>
          <w:rFonts w:ascii="Arial" w:eastAsiaTheme="minorHAnsi" w:hAnsi="Arial" w:cs="Arial"/>
          <w:lang w:eastAsia="en-US"/>
        </w:rPr>
        <w:t xml:space="preserve">The </w:t>
      </w:r>
      <w:r w:rsidR="00C8352A" w:rsidRPr="00FA6E0D">
        <w:rPr>
          <w:rFonts w:ascii="Arial" w:eastAsiaTheme="minorHAnsi" w:hAnsi="Arial" w:cs="Arial"/>
          <w:lang w:eastAsia="en-US"/>
        </w:rPr>
        <w:t xml:space="preserve">long awaited </w:t>
      </w:r>
      <w:r w:rsidR="00A936F1" w:rsidRPr="00FA6E0D">
        <w:rPr>
          <w:rFonts w:ascii="Arial" w:eastAsiaTheme="minorHAnsi" w:hAnsi="Arial" w:cs="Arial"/>
          <w:lang w:eastAsia="en-US"/>
        </w:rPr>
        <w:t xml:space="preserve">move to </w:t>
      </w:r>
      <w:r w:rsidR="001861F8" w:rsidRPr="00FA6E0D">
        <w:rPr>
          <w:rFonts w:ascii="Arial" w:eastAsiaTheme="minorHAnsi" w:hAnsi="Arial" w:cs="Arial"/>
          <w:lang w:eastAsia="en-US"/>
        </w:rPr>
        <w:t xml:space="preserve">75% </w:t>
      </w:r>
      <w:r w:rsidR="00A936F1" w:rsidRPr="00FA6E0D">
        <w:rPr>
          <w:rFonts w:ascii="Arial" w:eastAsiaTheme="minorHAnsi" w:hAnsi="Arial" w:cs="Arial"/>
          <w:lang w:eastAsia="en-US"/>
        </w:rPr>
        <w:t xml:space="preserve">retention of business rates by local authorities </w:t>
      </w:r>
      <w:r w:rsidR="009F74B4" w:rsidRPr="00FA6E0D">
        <w:rPr>
          <w:rFonts w:ascii="Arial" w:eastAsiaTheme="minorHAnsi" w:hAnsi="Arial" w:cs="Arial"/>
          <w:lang w:eastAsia="en-US"/>
        </w:rPr>
        <w:t>(</w:t>
      </w:r>
      <w:r w:rsidR="00C8352A" w:rsidRPr="00FA6E0D">
        <w:rPr>
          <w:rFonts w:ascii="Arial" w:eastAsiaTheme="minorHAnsi" w:hAnsi="Arial" w:cs="Arial"/>
          <w:lang w:eastAsia="en-US"/>
        </w:rPr>
        <w:t>l</w:t>
      </w:r>
      <w:r w:rsidR="009F74B4" w:rsidRPr="00FA6E0D">
        <w:rPr>
          <w:rFonts w:ascii="Arial" w:eastAsiaTheme="minorHAnsi" w:hAnsi="Arial" w:cs="Arial"/>
          <w:lang w:eastAsia="en-US"/>
        </w:rPr>
        <w:t xml:space="preserve">ocally, this would mean </w:t>
      </w:r>
      <w:r w:rsidR="000E0FF7" w:rsidRPr="00FA6E0D">
        <w:rPr>
          <w:rFonts w:ascii="Arial" w:eastAsiaTheme="minorHAnsi" w:hAnsi="Arial" w:cs="Arial"/>
          <w:lang w:eastAsia="en-US"/>
        </w:rPr>
        <w:t>7</w:t>
      </w:r>
      <w:r w:rsidR="00FE5878" w:rsidRPr="00FA6E0D">
        <w:rPr>
          <w:rFonts w:ascii="Arial" w:eastAsiaTheme="minorHAnsi" w:hAnsi="Arial" w:cs="Arial"/>
          <w:lang w:eastAsia="en-US"/>
        </w:rPr>
        <w:t xml:space="preserve">3.5% for the Council and 1.5% for the Combined Fire Authority). </w:t>
      </w:r>
      <w:r w:rsidR="00A936F1" w:rsidRPr="00FA6E0D">
        <w:rPr>
          <w:rFonts w:ascii="Arial" w:eastAsiaTheme="minorHAnsi" w:hAnsi="Arial" w:cs="Arial"/>
          <w:lang w:eastAsia="en-US"/>
        </w:rPr>
        <w:t>The</w:t>
      </w:r>
      <w:r w:rsidR="003C48DB" w:rsidRPr="00FA6E0D">
        <w:rPr>
          <w:rFonts w:ascii="Arial" w:eastAsiaTheme="minorHAnsi" w:hAnsi="Arial" w:cs="Arial"/>
          <w:lang w:eastAsia="en-US"/>
        </w:rPr>
        <w:t xml:space="preserve"> Government have</w:t>
      </w:r>
      <w:r w:rsidR="00B16DC6" w:rsidRPr="00FA6E0D">
        <w:rPr>
          <w:rFonts w:ascii="Arial" w:eastAsiaTheme="minorHAnsi" w:hAnsi="Arial" w:cs="Arial"/>
          <w:lang w:eastAsia="en-US"/>
        </w:rPr>
        <w:t xml:space="preserve"> </w:t>
      </w:r>
      <w:r w:rsidR="001E4CA7" w:rsidRPr="00FA6E0D">
        <w:rPr>
          <w:rFonts w:ascii="Arial" w:eastAsiaTheme="minorHAnsi" w:hAnsi="Arial" w:cs="Arial"/>
          <w:lang w:eastAsia="en-US"/>
        </w:rPr>
        <w:t xml:space="preserve">made it clear that they will not merely pass the additional funding to councils to make up for the cuts to our grants but rather, they will </w:t>
      </w:r>
      <w:r w:rsidR="007C27CC" w:rsidRPr="00FA6E0D">
        <w:rPr>
          <w:rFonts w:ascii="Arial" w:eastAsiaTheme="minorHAnsi" w:hAnsi="Arial" w:cs="Arial"/>
          <w:lang w:eastAsia="en-US"/>
        </w:rPr>
        <w:t xml:space="preserve">cease other funding streams such as the </w:t>
      </w:r>
      <w:r w:rsidR="00CB4E43" w:rsidRPr="00FA6E0D">
        <w:rPr>
          <w:rFonts w:ascii="Arial" w:eastAsiaTheme="minorHAnsi" w:hAnsi="Arial" w:cs="Arial"/>
          <w:lang w:eastAsia="en-US"/>
        </w:rPr>
        <w:t>Public Health</w:t>
      </w:r>
      <w:r w:rsidR="007C27CC" w:rsidRPr="00FA6E0D">
        <w:rPr>
          <w:rFonts w:ascii="Arial" w:eastAsiaTheme="minorHAnsi" w:hAnsi="Arial" w:cs="Arial"/>
          <w:lang w:eastAsia="en-US"/>
        </w:rPr>
        <w:t xml:space="preserve"> Grant</w:t>
      </w:r>
      <w:r w:rsidR="00C3636C" w:rsidRPr="00FA6E0D">
        <w:rPr>
          <w:rFonts w:ascii="Arial" w:eastAsiaTheme="minorHAnsi" w:hAnsi="Arial" w:cs="Arial"/>
          <w:lang w:eastAsia="en-US"/>
        </w:rPr>
        <w:t>,</w:t>
      </w:r>
      <w:r w:rsidR="007C27CC" w:rsidRPr="00FA6E0D">
        <w:rPr>
          <w:rFonts w:ascii="Arial" w:eastAsiaTheme="minorHAnsi" w:hAnsi="Arial" w:cs="Arial"/>
          <w:lang w:eastAsia="en-US"/>
        </w:rPr>
        <w:t xml:space="preserve"> which is currently over £12m </w:t>
      </w:r>
      <w:r w:rsidR="00C3636C" w:rsidRPr="00FA6E0D">
        <w:rPr>
          <w:rFonts w:ascii="Arial" w:eastAsiaTheme="minorHAnsi" w:hAnsi="Arial" w:cs="Arial"/>
          <w:lang w:eastAsia="en-US"/>
        </w:rPr>
        <w:t xml:space="preserve">for the Council </w:t>
      </w:r>
      <w:r w:rsidR="007C27CC" w:rsidRPr="00FA6E0D">
        <w:rPr>
          <w:rFonts w:ascii="Arial" w:eastAsiaTheme="minorHAnsi" w:hAnsi="Arial" w:cs="Arial"/>
          <w:lang w:eastAsia="en-US"/>
        </w:rPr>
        <w:t xml:space="preserve">and </w:t>
      </w:r>
      <w:r w:rsidR="00FE5878" w:rsidRPr="00FA6E0D">
        <w:rPr>
          <w:rFonts w:ascii="Arial" w:eastAsiaTheme="minorHAnsi" w:hAnsi="Arial" w:cs="Arial"/>
          <w:lang w:eastAsia="en-US"/>
        </w:rPr>
        <w:t xml:space="preserve">the remaining Revenue Support Grant and may potentially also </w:t>
      </w:r>
      <w:r w:rsidR="001E4CA7" w:rsidRPr="00FA6E0D">
        <w:rPr>
          <w:rFonts w:ascii="Arial" w:eastAsiaTheme="minorHAnsi" w:hAnsi="Arial" w:cs="Arial"/>
          <w:lang w:eastAsia="en-US"/>
        </w:rPr>
        <w:t>pass additional responsibilities to councils so that the transfer is fiscally neutral at both a central and local government level.</w:t>
      </w:r>
      <w:r w:rsidR="00A936F1" w:rsidRPr="00FA6E0D">
        <w:rPr>
          <w:rFonts w:ascii="Arial" w:eastAsiaTheme="minorHAnsi" w:hAnsi="Arial" w:cs="Arial"/>
          <w:lang w:eastAsia="en-US"/>
        </w:rPr>
        <w:t xml:space="preserve">  </w:t>
      </w:r>
      <w:r w:rsidR="00754E26" w:rsidRPr="00FA6E0D">
        <w:rPr>
          <w:rFonts w:ascii="Arial" w:eastAsiaTheme="minorHAnsi" w:hAnsi="Arial" w:cs="Arial"/>
          <w:lang w:eastAsia="en-US"/>
        </w:rPr>
        <w:t xml:space="preserve">Some councils are likely to gain from these changes while others will lose and it is not currently possible to assess the impact at individual council level as there are many technical aspects of the new system that </w:t>
      </w:r>
      <w:r w:rsidR="00DD7A45" w:rsidRPr="00FA6E0D">
        <w:rPr>
          <w:rFonts w:ascii="Arial" w:eastAsiaTheme="minorHAnsi" w:hAnsi="Arial" w:cs="Arial"/>
          <w:lang w:eastAsia="en-US"/>
        </w:rPr>
        <w:t>would</w:t>
      </w:r>
      <w:r w:rsidR="00754E26" w:rsidRPr="00FA6E0D">
        <w:rPr>
          <w:rFonts w:ascii="Arial" w:eastAsiaTheme="minorHAnsi" w:hAnsi="Arial" w:cs="Arial"/>
          <w:lang w:eastAsia="en-US"/>
        </w:rPr>
        <w:t xml:space="preserve"> need to be agreed.  These technical aspects </w:t>
      </w:r>
      <w:r w:rsidR="00DD7A45" w:rsidRPr="00FA6E0D">
        <w:rPr>
          <w:rFonts w:ascii="Arial" w:eastAsiaTheme="minorHAnsi" w:hAnsi="Arial" w:cs="Arial"/>
          <w:lang w:eastAsia="en-US"/>
        </w:rPr>
        <w:t xml:space="preserve">could </w:t>
      </w:r>
      <w:r w:rsidR="00754E26" w:rsidRPr="00FA6E0D">
        <w:rPr>
          <w:rFonts w:ascii="Arial" w:eastAsiaTheme="minorHAnsi" w:hAnsi="Arial" w:cs="Arial"/>
          <w:lang w:eastAsia="en-US"/>
        </w:rPr>
        <w:t>include:-</w:t>
      </w:r>
    </w:p>
    <w:p w14:paraId="773597D6" w14:textId="13AB92A8" w:rsidR="00754E26" w:rsidRPr="00FA6E0D" w:rsidRDefault="00754E26" w:rsidP="00FA6E0D">
      <w:pPr>
        <w:numPr>
          <w:ilvl w:val="1"/>
          <w:numId w:val="14"/>
        </w:numPr>
        <w:spacing w:after="200"/>
        <w:rPr>
          <w:rFonts w:ascii="Arial" w:eastAsiaTheme="minorHAnsi" w:hAnsi="Arial" w:cs="Arial"/>
          <w:lang w:eastAsia="en-US"/>
        </w:rPr>
      </w:pPr>
      <w:r w:rsidRPr="00DD7A45">
        <w:rPr>
          <w:rFonts w:ascii="Arial" w:eastAsiaTheme="minorHAnsi" w:hAnsi="Arial" w:cs="Arial"/>
          <w:lang w:eastAsia="en-US"/>
        </w:rPr>
        <w:t xml:space="preserve">The implications of the “reset of the business rates baseline” which </w:t>
      </w:r>
      <w:r w:rsidR="00DD7A45" w:rsidRPr="00DD7A45">
        <w:rPr>
          <w:rFonts w:ascii="Arial" w:eastAsiaTheme="minorHAnsi" w:hAnsi="Arial" w:cs="Arial"/>
          <w:lang w:eastAsia="en-US"/>
        </w:rPr>
        <w:t>would</w:t>
      </w:r>
      <w:r w:rsidRPr="00DD7A45">
        <w:rPr>
          <w:rFonts w:ascii="Arial" w:eastAsiaTheme="minorHAnsi" w:hAnsi="Arial" w:cs="Arial"/>
          <w:lang w:eastAsia="en-US"/>
        </w:rPr>
        <w:t xml:space="preserve"> see the benefits of all growth in business rates income since 2013/14 rebased across the country.  This could see 100% of the growth that we have seen lost immediately or a lower percentage given up which could be phased over a number of years.  Whilst we would lose the benefit from growth in our area we would benefit from a share in the growth achieved in other parts of the country.</w:t>
      </w:r>
      <w:r w:rsidR="00DD7A45" w:rsidRPr="00DD7A45">
        <w:rPr>
          <w:rFonts w:ascii="Arial" w:eastAsiaTheme="minorHAnsi" w:hAnsi="Arial" w:cs="Arial"/>
          <w:lang w:eastAsia="en-US"/>
        </w:rPr>
        <w:t xml:space="preserve">  </w:t>
      </w:r>
    </w:p>
    <w:p w14:paraId="5E0EE719" w14:textId="77777777" w:rsidR="00754E26" w:rsidRPr="00DD7A45" w:rsidRDefault="00FE5878" w:rsidP="00FA6E0D">
      <w:pPr>
        <w:numPr>
          <w:ilvl w:val="1"/>
          <w:numId w:val="14"/>
        </w:numPr>
        <w:spacing w:after="200"/>
        <w:rPr>
          <w:rFonts w:ascii="Arial" w:eastAsiaTheme="minorHAnsi" w:hAnsi="Arial" w:cs="Arial"/>
          <w:lang w:eastAsia="en-US"/>
        </w:rPr>
      </w:pPr>
      <w:r w:rsidRPr="00DD7A45">
        <w:rPr>
          <w:rFonts w:ascii="Arial" w:eastAsiaTheme="minorHAnsi" w:hAnsi="Arial" w:cs="Arial"/>
          <w:lang w:eastAsia="en-US"/>
        </w:rPr>
        <w:t>The changes to the business rates system may also see changes to the treatment of appeals against the rateable values set by the national Valuation Office Agency.  T</w:t>
      </w:r>
      <w:r w:rsidR="003C48DB" w:rsidRPr="00DD7A45">
        <w:rPr>
          <w:rFonts w:ascii="Arial" w:eastAsiaTheme="minorHAnsi" w:hAnsi="Arial" w:cs="Arial"/>
          <w:lang w:eastAsia="en-US"/>
        </w:rPr>
        <w:t>he Government’s Valuation Offi</w:t>
      </w:r>
      <w:r w:rsidR="00B16DC6" w:rsidRPr="00DD7A45">
        <w:rPr>
          <w:rFonts w:ascii="Arial" w:eastAsiaTheme="minorHAnsi" w:hAnsi="Arial" w:cs="Arial"/>
          <w:lang w:eastAsia="en-US"/>
        </w:rPr>
        <w:t xml:space="preserve">ce Agency takes a considerable </w:t>
      </w:r>
      <w:r w:rsidR="003C48DB" w:rsidRPr="00DD7A45">
        <w:rPr>
          <w:rFonts w:ascii="Arial" w:eastAsiaTheme="minorHAnsi" w:hAnsi="Arial" w:cs="Arial"/>
          <w:lang w:eastAsia="en-US"/>
        </w:rPr>
        <w:t xml:space="preserve">period of </w:t>
      </w:r>
      <w:r w:rsidR="00B16DC6" w:rsidRPr="00DD7A45">
        <w:rPr>
          <w:rFonts w:ascii="Arial" w:eastAsiaTheme="minorHAnsi" w:hAnsi="Arial" w:cs="Arial"/>
          <w:lang w:eastAsia="en-US"/>
        </w:rPr>
        <w:t>time to process appeals</w:t>
      </w:r>
      <w:r w:rsidR="00360E10" w:rsidRPr="00DD7A45">
        <w:rPr>
          <w:rFonts w:ascii="Arial" w:eastAsiaTheme="minorHAnsi" w:hAnsi="Arial" w:cs="Arial"/>
          <w:lang w:eastAsia="en-US"/>
        </w:rPr>
        <w:t xml:space="preserve"> and a significant proportion</w:t>
      </w:r>
      <w:r w:rsidR="003C48DB" w:rsidRPr="00DD7A45">
        <w:rPr>
          <w:rFonts w:ascii="Arial" w:eastAsiaTheme="minorHAnsi" w:hAnsi="Arial" w:cs="Arial"/>
          <w:lang w:eastAsia="en-US"/>
        </w:rPr>
        <w:t xml:space="preserve"> of the total rat</w:t>
      </w:r>
      <w:r w:rsidR="00B16DC6" w:rsidRPr="00DD7A45">
        <w:rPr>
          <w:rFonts w:ascii="Arial" w:eastAsiaTheme="minorHAnsi" w:hAnsi="Arial" w:cs="Arial"/>
          <w:lang w:eastAsia="en-US"/>
        </w:rPr>
        <w:t>eable value in the borough is subject to appeal</w:t>
      </w:r>
      <w:r w:rsidR="00360E10" w:rsidRPr="00DD7A45">
        <w:rPr>
          <w:rFonts w:ascii="Arial" w:eastAsiaTheme="minorHAnsi" w:hAnsi="Arial" w:cs="Arial"/>
          <w:lang w:eastAsia="en-US"/>
        </w:rPr>
        <w:t xml:space="preserve"> creating uncertainty over what level of business rates income will actually be received</w:t>
      </w:r>
      <w:r w:rsidR="00B16DC6" w:rsidRPr="00DD7A45">
        <w:rPr>
          <w:rFonts w:ascii="Arial" w:eastAsiaTheme="minorHAnsi" w:hAnsi="Arial" w:cs="Arial"/>
          <w:lang w:eastAsia="en-US"/>
        </w:rPr>
        <w:t>.  The Council has to estimate what proportion of these appeals will be successful and to what extent succ</w:t>
      </w:r>
      <w:r w:rsidR="003C48DB" w:rsidRPr="00DD7A45">
        <w:rPr>
          <w:rFonts w:ascii="Arial" w:eastAsiaTheme="minorHAnsi" w:hAnsi="Arial" w:cs="Arial"/>
          <w:lang w:eastAsia="en-US"/>
        </w:rPr>
        <w:t xml:space="preserve">essful appeals will reduce the </w:t>
      </w:r>
      <w:r w:rsidR="00B16DC6" w:rsidRPr="00DD7A45">
        <w:rPr>
          <w:rFonts w:ascii="Arial" w:eastAsiaTheme="minorHAnsi" w:hAnsi="Arial" w:cs="Arial"/>
          <w:lang w:eastAsia="en-US"/>
        </w:rPr>
        <w:t>rates collected</w:t>
      </w:r>
      <w:r w:rsidR="000E0FF7" w:rsidRPr="00DD7A45">
        <w:rPr>
          <w:rFonts w:ascii="Arial" w:eastAsiaTheme="minorHAnsi" w:hAnsi="Arial" w:cs="Arial"/>
          <w:lang w:eastAsia="en-US"/>
        </w:rPr>
        <w:t xml:space="preserve"> when estimating how much income business rates may contribute towards the Council’s budget</w:t>
      </w:r>
      <w:r w:rsidR="00B16DC6" w:rsidRPr="00DD7A45">
        <w:rPr>
          <w:rFonts w:ascii="Arial" w:eastAsiaTheme="minorHAnsi" w:hAnsi="Arial" w:cs="Arial"/>
          <w:lang w:eastAsia="en-US"/>
        </w:rPr>
        <w:t xml:space="preserve">. </w:t>
      </w:r>
      <w:r w:rsidR="009F74B4" w:rsidRPr="00DD7A45">
        <w:rPr>
          <w:rFonts w:ascii="Arial" w:eastAsiaTheme="minorHAnsi" w:hAnsi="Arial" w:cs="Arial"/>
          <w:lang w:eastAsia="en-US"/>
        </w:rPr>
        <w:t>Appeals represent a significant risk to councils that have no input to decisions about rateable values.  The new system may see a move to treating appeals on a national basis but the mechanism for doing this would be highly complex and the cost of successful appeals would be top-sliced from the total funding raised from business rates.</w:t>
      </w:r>
    </w:p>
    <w:p w14:paraId="7CC49BBF" w14:textId="77777777" w:rsidR="00754E26" w:rsidRPr="00DD7A45" w:rsidRDefault="00754E26" w:rsidP="00FA6E0D">
      <w:pPr>
        <w:numPr>
          <w:ilvl w:val="1"/>
          <w:numId w:val="14"/>
        </w:numPr>
        <w:spacing w:after="200"/>
        <w:rPr>
          <w:rFonts w:ascii="Arial" w:eastAsiaTheme="minorHAnsi" w:hAnsi="Arial" w:cs="Arial"/>
          <w:lang w:eastAsia="en-US"/>
        </w:rPr>
      </w:pPr>
      <w:r w:rsidRPr="00DD7A45">
        <w:rPr>
          <w:rFonts w:ascii="Arial" w:eastAsiaTheme="minorHAnsi" w:hAnsi="Arial" w:cs="Arial"/>
          <w:lang w:eastAsia="en-US"/>
        </w:rPr>
        <w:t>Any transitional damping arrangements to protect councils from the combined impacts of the changes in business rates income and the fair funding review, any protection would be likely to be funded from limiting the gains for councils that benefit from the new system.</w:t>
      </w:r>
    </w:p>
    <w:p w14:paraId="1D97DD48" w14:textId="338BC93C" w:rsidR="000E0FF7" w:rsidRPr="00FA6E0D" w:rsidRDefault="000E0FF7" w:rsidP="00FA6E0D">
      <w:pPr>
        <w:numPr>
          <w:ilvl w:val="0"/>
          <w:numId w:val="14"/>
        </w:numPr>
        <w:spacing w:after="200"/>
        <w:ind w:left="709" w:hanging="709"/>
        <w:rPr>
          <w:rFonts w:ascii="Arial" w:eastAsiaTheme="minorHAnsi" w:hAnsi="Arial" w:cs="Arial"/>
          <w:lang w:eastAsia="en-US"/>
        </w:rPr>
      </w:pPr>
      <w:r w:rsidRPr="00FA6E0D">
        <w:rPr>
          <w:rFonts w:ascii="Arial" w:eastAsiaTheme="minorHAnsi" w:hAnsi="Arial" w:cs="Arial"/>
          <w:lang w:eastAsia="en-US"/>
        </w:rPr>
        <w:t xml:space="preserve">The New Homes Bonus (NHB) scheme is also under review.  </w:t>
      </w:r>
      <w:r w:rsidR="004F03C5" w:rsidRPr="00FA6E0D">
        <w:rPr>
          <w:rFonts w:ascii="Arial" w:eastAsiaTheme="minorHAnsi" w:hAnsi="Arial" w:cs="Arial"/>
          <w:lang w:eastAsia="en-US"/>
        </w:rPr>
        <w:t xml:space="preserve">NHB </w:t>
      </w:r>
      <w:r w:rsidRPr="00FA6E0D">
        <w:rPr>
          <w:rFonts w:ascii="Arial" w:eastAsiaTheme="minorHAnsi" w:hAnsi="Arial" w:cs="Arial"/>
          <w:lang w:eastAsia="en-US"/>
        </w:rPr>
        <w:t>has already been reduced with the introduction of a baseline threshold or a</w:t>
      </w:r>
      <w:r w:rsidR="00DD7A45" w:rsidRPr="00FA6E0D">
        <w:rPr>
          <w:rFonts w:ascii="Arial" w:eastAsiaTheme="minorHAnsi" w:hAnsi="Arial" w:cs="Arial"/>
          <w:lang w:eastAsia="en-US"/>
        </w:rPr>
        <w:t xml:space="preserve">ssumed level of housing growth </w:t>
      </w:r>
      <w:r w:rsidRPr="00FA6E0D">
        <w:rPr>
          <w:rFonts w:ascii="Arial" w:eastAsiaTheme="minorHAnsi" w:hAnsi="Arial" w:cs="Arial"/>
          <w:lang w:eastAsia="en-US"/>
        </w:rPr>
        <w:t>for which no NHB is paid and the duration of payments has been reduced from 6 years to 4 years</w:t>
      </w:r>
      <w:r w:rsidR="00DD7A45" w:rsidRPr="00FA6E0D">
        <w:rPr>
          <w:rFonts w:ascii="Arial" w:eastAsiaTheme="minorHAnsi" w:hAnsi="Arial" w:cs="Arial"/>
          <w:lang w:eastAsia="en-US"/>
        </w:rPr>
        <w:t xml:space="preserve"> and from last year with no “legacy” payments being made</w:t>
      </w:r>
      <w:r w:rsidRPr="00FA6E0D">
        <w:rPr>
          <w:rFonts w:ascii="Arial" w:eastAsiaTheme="minorHAnsi" w:hAnsi="Arial" w:cs="Arial"/>
          <w:lang w:eastAsia="en-US"/>
        </w:rPr>
        <w:t xml:space="preserve">.  However, despite these changes, NHB is still a </w:t>
      </w:r>
      <w:r w:rsidR="004F03C5" w:rsidRPr="00FA6E0D">
        <w:rPr>
          <w:rFonts w:ascii="Arial" w:eastAsiaTheme="minorHAnsi" w:hAnsi="Arial" w:cs="Arial"/>
          <w:lang w:eastAsia="en-US"/>
        </w:rPr>
        <w:t xml:space="preserve">very </w:t>
      </w:r>
      <w:r w:rsidRPr="00FA6E0D">
        <w:rPr>
          <w:rFonts w:ascii="Arial" w:eastAsiaTheme="minorHAnsi" w:hAnsi="Arial" w:cs="Arial"/>
          <w:lang w:eastAsia="en-US"/>
        </w:rPr>
        <w:t xml:space="preserve">significant funding source for the Council.  In </w:t>
      </w:r>
      <w:r w:rsidR="00DA247E" w:rsidRPr="00FA6E0D">
        <w:rPr>
          <w:rFonts w:ascii="Arial" w:eastAsiaTheme="minorHAnsi" w:hAnsi="Arial" w:cs="Arial"/>
          <w:lang w:eastAsia="en-US"/>
        </w:rPr>
        <w:t>20</w:t>
      </w:r>
      <w:r w:rsidR="00DD7A45" w:rsidRPr="00FA6E0D">
        <w:rPr>
          <w:rFonts w:ascii="Arial" w:eastAsiaTheme="minorHAnsi" w:hAnsi="Arial" w:cs="Arial"/>
          <w:lang w:eastAsia="en-US"/>
        </w:rPr>
        <w:t>20</w:t>
      </w:r>
      <w:r w:rsidRPr="00FA6E0D">
        <w:rPr>
          <w:rFonts w:ascii="Arial" w:eastAsiaTheme="minorHAnsi" w:hAnsi="Arial" w:cs="Arial"/>
          <w:lang w:eastAsia="en-US"/>
        </w:rPr>
        <w:t>/</w:t>
      </w:r>
      <w:r w:rsidR="00DA247E" w:rsidRPr="00FA6E0D">
        <w:rPr>
          <w:rFonts w:ascii="Arial" w:eastAsiaTheme="minorHAnsi" w:hAnsi="Arial" w:cs="Arial"/>
          <w:lang w:eastAsia="en-US"/>
        </w:rPr>
        <w:t>2</w:t>
      </w:r>
      <w:r w:rsidR="00DD7A45" w:rsidRPr="00FA6E0D">
        <w:rPr>
          <w:rFonts w:ascii="Arial" w:eastAsiaTheme="minorHAnsi" w:hAnsi="Arial" w:cs="Arial"/>
          <w:lang w:eastAsia="en-US"/>
        </w:rPr>
        <w:t>1</w:t>
      </w:r>
      <w:r w:rsidRPr="00FA6E0D">
        <w:rPr>
          <w:rFonts w:ascii="Arial" w:eastAsiaTheme="minorHAnsi" w:hAnsi="Arial" w:cs="Arial"/>
          <w:lang w:eastAsia="en-US"/>
        </w:rPr>
        <w:t xml:space="preserve"> we will receive </w:t>
      </w:r>
      <w:r w:rsidR="00DD7A45" w:rsidRPr="00FA6E0D">
        <w:rPr>
          <w:rFonts w:ascii="Arial" w:eastAsiaTheme="minorHAnsi" w:hAnsi="Arial" w:cs="Arial"/>
          <w:lang w:eastAsia="en-US"/>
        </w:rPr>
        <w:t>around</w:t>
      </w:r>
      <w:r w:rsidR="00DA247E" w:rsidRPr="00FA6E0D">
        <w:rPr>
          <w:rFonts w:ascii="Arial" w:eastAsiaTheme="minorHAnsi" w:hAnsi="Arial" w:cs="Arial"/>
          <w:lang w:eastAsia="en-US"/>
        </w:rPr>
        <w:t xml:space="preserve"> £6</w:t>
      </w:r>
      <w:r w:rsidRPr="00FA6E0D">
        <w:rPr>
          <w:rFonts w:ascii="Arial" w:eastAsiaTheme="minorHAnsi" w:hAnsi="Arial" w:cs="Arial"/>
          <w:lang w:eastAsia="en-US"/>
        </w:rPr>
        <w:t xml:space="preserve">m, </w:t>
      </w:r>
      <w:r w:rsidR="00C3636C" w:rsidRPr="00FA6E0D">
        <w:rPr>
          <w:rFonts w:ascii="Arial" w:eastAsiaTheme="minorHAnsi" w:hAnsi="Arial" w:cs="Arial"/>
          <w:lang w:eastAsia="en-US"/>
        </w:rPr>
        <w:t>however the Council’s allocation for 2021/22 was cut by over 40% by the government in the settlement for 2021/22 to less than £3.5m.  T</w:t>
      </w:r>
      <w:r w:rsidRPr="00FA6E0D">
        <w:rPr>
          <w:rFonts w:ascii="Arial" w:eastAsiaTheme="minorHAnsi" w:hAnsi="Arial" w:cs="Arial"/>
          <w:lang w:eastAsia="en-US"/>
        </w:rPr>
        <w:t xml:space="preserve">he proposed changes are likely to reduce the funding allocated through NHB.  At a national level, this may see funding transferred from district councils so that additional support could be provided for upper tier councils e.g. to provide </w:t>
      </w:r>
      <w:r w:rsidR="00475931" w:rsidRPr="00FA6E0D">
        <w:rPr>
          <w:rFonts w:ascii="Arial" w:eastAsiaTheme="minorHAnsi" w:hAnsi="Arial" w:cs="Arial"/>
          <w:lang w:eastAsia="en-US"/>
        </w:rPr>
        <w:t>Adult Social Care (</w:t>
      </w:r>
      <w:r w:rsidRPr="00FA6E0D">
        <w:rPr>
          <w:rFonts w:ascii="Arial" w:eastAsiaTheme="minorHAnsi" w:hAnsi="Arial" w:cs="Arial"/>
          <w:lang w:eastAsia="en-US"/>
        </w:rPr>
        <w:t>ASC</w:t>
      </w:r>
      <w:r w:rsidR="00475931" w:rsidRPr="00FA6E0D">
        <w:rPr>
          <w:rFonts w:ascii="Arial" w:eastAsiaTheme="minorHAnsi" w:hAnsi="Arial" w:cs="Arial"/>
          <w:lang w:eastAsia="en-US"/>
        </w:rPr>
        <w:t>)</w:t>
      </w:r>
      <w:r w:rsidRPr="00FA6E0D">
        <w:rPr>
          <w:rFonts w:ascii="Arial" w:eastAsiaTheme="minorHAnsi" w:hAnsi="Arial" w:cs="Arial"/>
          <w:lang w:eastAsia="en-US"/>
        </w:rPr>
        <w:t xml:space="preserve"> services.</w:t>
      </w:r>
      <w:r w:rsidR="00DA247E" w:rsidRPr="00FA6E0D">
        <w:rPr>
          <w:rFonts w:ascii="Arial" w:eastAsiaTheme="minorHAnsi" w:hAnsi="Arial" w:cs="Arial"/>
          <w:lang w:eastAsia="en-US"/>
        </w:rPr>
        <w:t xml:space="preserve"> </w:t>
      </w:r>
    </w:p>
    <w:p w14:paraId="6610E666" w14:textId="77777777" w:rsidR="004F03C5" w:rsidRPr="00377104" w:rsidRDefault="004F03C5" w:rsidP="004F03C5">
      <w:pPr>
        <w:pStyle w:val="Default"/>
        <w:ind w:left="720" w:hanging="720"/>
        <w:rPr>
          <w:color w:val="auto"/>
        </w:rPr>
      </w:pPr>
      <w:r w:rsidRPr="00377104">
        <w:rPr>
          <w:rFonts w:eastAsiaTheme="minorHAnsi"/>
          <w:color w:val="auto"/>
        </w:rPr>
        <w:t>11.1.4</w:t>
      </w:r>
      <w:r w:rsidRPr="00377104">
        <w:rPr>
          <w:rFonts w:eastAsiaTheme="minorHAnsi"/>
          <w:color w:val="auto"/>
        </w:rPr>
        <w:tab/>
      </w:r>
      <w:r w:rsidRPr="00377104">
        <w:rPr>
          <w:color w:val="auto"/>
        </w:rPr>
        <w:t>The Council will continue to take opportunities to respond through all available consultation processes linked to the introduction of these changes to lobby for a fair funding settlement for Telford &amp; Wrekin residents.  The Council will also send a response to the provisional settlement.  All consultation responses will be agreed by the Cabinet Member for Council Finance, Partnership</w:t>
      </w:r>
      <w:r w:rsidR="00DA247E" w:rsidRPr="00377104">
        <w:rPr>
          <w:color w:val="auto"/>
        </w:rPr>
        <w:t>s and Commercial Services.  When</w:t>
      </w:r>
      <w:r w:rsidRPr="00377104">
        <w:rPr>
          <w:color w:val="auto"/>
        </w:rPr>
        <w:t xml:space="preserve"> respon</w:t>
      </w:r>
      <w:r w:rsidR="00DA247E" w:rsidRPr="00377104">
        <w:rPr>
          <w:color w:val="auto"/>
        </w:rPr>
        <w:t xml:space="preserve">ding, we will seek to always highlight </w:t>
      </w:r>
      <w:r w:rsidRPr="00377104">
        <w:rPr>
          <w:color w:val="auto"/>
        </w:rPr>
        <w:t>the wholly inadequate funding for</w:t>
      </w:r>
      <w:r w:rsidR="00475931" w:rsidRPr="00377104">
        <w:rPr>
          <w:color w:val="auto"/>
        </w:rPr>
        <w:t xml:space="preserve"> A</w:t>
      </w:r>
      <w:r w:rsidR="00F309A6" w:rsidRPr="00377104">
        <w:rPr>
          <w:color w:val="auto"/>
        </w:rPr>
        <w:t xml:space="preserve">dult </w:t>
      </w:r>
      <w:r w:rsidR="00475931" w:rsidRPr="00377104">
        <w:rPr>
          <w:color w:val="auto"/>
        </w:rPr>
        <w:t>S</w:t>
      </w:r>
      <w:r w:rsidR="00F309A6" w:rsidRPr="00377104">
        <w:rPr>
          <w:color w:val="auto"/>
        </w:rPr>
        <w:t xml:space="preserve">ocial </w:t>
      </w:r>
      <w:r w:rsidR="00475931" w:rsidRPr="00377104">
        <w:rPr>
          <w:color w:val="auto"/>
        </w:rPr>
        <w:t>C</w:t>
      </w:r>
      <w:r w:rsidR="00F309A6" w:rsidRPr="00377104">
        <w:rPr>
          <w:color w:val="auto"/>
        </w:rPr>
        <w:t>are</w:t>
      </w:r>
      <w:r w:rsidR="00DA247E" w:rsidRPr="00377104">
        <w:rPr>
          <w:color w:val="auto"/>
        </w:rPr>
        <w:t xml:space="preserve"> which must be put on to a more sustainable basis</w:t>
      </w:r>
      <w:r w:rsidRPr="00377104">
        <w:rPr>
          <w:color w:val="auto"/>
        </w:rPr>
        <w:t xml:space="preserve">.  </w:t>
      </w:r>
    </w:p>
    <w:p w14:paraId="3163CFB1" w14:textId="77777777" w:rsidR="000E0FF7" w:rsidRPr="00377104" w:rsidRDefault="000E0FF7" w:rsidP="000E0FF7">
      <w:pPr>
        <w:spacing w:after="200" w:line="276" w:lineRule="auto"/>
        <w:ind w:left="720" w:hanging="720"/>
        <w:rPr>
          <w:rFonts w:ascii="Arial" w:eastAsiaTheme="minorHAnsi" w:hAnsi="Arial" w:cs="Arial"/>
          <w:lang w:eastAsia="en-US"/>
        </w:rPr>
      </w:pPr>
    </w:p>
    <w:p w14:paraId="5D237DB5" w14:textId="22B5B45D" w:rsidR="00754E26" w:rsidRPr="00377104" w:rsidRDefault="00754E26" w:rsidP="000E0FF7">
      <w:pPr>
        <w:spacing w:after="200" w:line="276" w:lineRule="auto"/>
        <w:ind w:left="720" w:hanging="720"/>
        <w:rPr>
          <w:rFonts w:ascii="Arial" w:eastAsiaTheme="minorHAnsi" w:hAnsi="Arial" w:cs="Arial"/>
          <w:b/>
          <w:lang w:eastAsia="en-US"/>
        </w:rPr>
      </w:pPr>
      <w:r w:rsidRPr="00377104">
        <w:rPr>
          <w:rFonts w:ascii="Arial" w:eastAsiaTheme="minorHAnsi" w:hAnsi="Arial" w:cs="Arial"/>
          <w:lang w:eastAsia="en-US"/>
        </w:rPr>
        <w:t>11.2</w:t>
      </w:r>
      <w:r w:rsidR="000E0FF7" w:rsidRPr="00377104">
        <w:rPr>
          <w:rFonts w:ascii="Arial" w:eastAsiaTheme="minorHAnsi" w:hAnsi="Arial" w:cs="Arial"/>
          <w:lang w:eastAsia="en-US"/>
        </w:rPr>
        <w:tab/>
      </w:r>
      <w:r w:rsidRPr="00377104">
        <w:rPr>
          <w:rFonts w:ascii="Arial" w:eastAsiaTheme="minorHAnsi" w:hAnsi="Arial" w:cs="Arial"/>
          <w:b/>
          <w:lang w:eastAsia="en-US"/>
        </w:rPr>
        <w:t>Comprehensive Spending Review 20</w:t>
      </w:r>
      <w:r w:rsidR="00DD7A45" w:rsidRPr="00377104">
        <w:rPr>
          <w:rFonts w:ascii="Arial" w:eastAsiaTheme="minorHAnsi" w:hAnsi="Arial" w:cs="Arial"/>
          <w:b/>
          <w:lang w:eastAsia="en-US"/>
        </w:rPr>
        <w:t>20</w:t>
      </w:r>
    </w:p>
    <w:p w14:paraId="359A82BD" w14:textId="414CB980" w:rsidR="00467AC5" w:rsidRPr="00377104" w:rsidRDefault="00467AC5" w:rsidP="00FA6E0D">
      <w:pPr>
        <w:spacing w:after="200"/>
        <w:ind w:left="709" w:hanging="709"/>
        <w:rPr>
          <w:rFonts w:ascii="Arial" w:eastAsiaTheme="minorHAnsi" w:hAnsi="Arial" w:cs="Arial"/>
          <w:lang w:eastAsia="en-US"/>
        </w:rPr>
      </w:pPr>
      <w:r w:rsidRPr="00377104">
        <w:rPr>
          <w:rFonts w:ascii="Arial" w:eastAsiaTheme="minorHAnsi" w:hAnsi="Arial" w:cs="Arial"/>
          <w:lang w:eastAsia="en-US"/>
        </w:rPr>
        <w:t>11.2.1</w:t>
      </w:r>
      <w:r w:rsidRPr="00377104">
        <w:rPr>
          <w:rFonts w:ascii="Arial" w:eastAsiaTheme="minorHAnsi" w:hAnsi="Arial" w:cs="Arial"/>
          <w:lang w:eastAsia="en-US"/>
        </w:rPr>
        <w:tab/>
      </w:r>
      <w:r w:rsidR="000E0FF7" w:rsidRPr="00377104">
        <w:rPr>
          <w:rFonts w:ascii="Arial" w:eastAsiaTheme="minorHAnsi" w:hAnsi="Arial" w:cs="Arial"/>
          <w:lang w:eastAsia="en-US"/>
        </w:rPr>
        <w:t xml:space="preserve">The </w:t>
      </w:r>
      <w:r w:rsidR="00754E26" w:rsidRPr="00377104">
        <w:rPr>
          <w:rFonts w:ascii="Arial" w:eastAsiaTheme="minorHAnsi" w:hAnsi="Arial" w:cs="Arial"/>
          <w:lang w:eastAsia="en-US"/>
        </w:rPr>
        <w:t xml:space="preserve">last </w:t>
      </w:r>
      <w:r w:rsidR="00DD7A45" w:rsidRPr="00377104">
        <w:rPr>
          <w:rFonts w:ascii="Arial" w:eastAsiaTheme="minorHAnsi" w:hAnsi="Arial" w:cs="Arial"/>
          <w:lang w:eastAsia="en-US"/>
        </w:rPr>
        <w:t xml:space="preserve">medium term </w:t>
      </w:r>
      <w:r w:rsidR="00754E26" w:rsidRPr="00377104">
        <w:rPr>
          <w:rFonts w:ascii="Arial" w:eastAsiaTheme="minorHAnsi" w:hAnsi="Arial" w:cs="Arial"/>
          <w:lang w:eastAsia="en-US"/>
        </w:rPr>
        <w:t xml:space="preserve">Comprehensive Spending Review (CSR) </w:t>
      </w:r>
      <w:r w:rsidR="00F61266" w:rsidRPr="00377104">
        <w:rPr>
          <w:rFonts w:ascii="Arial" w:eastAsiaTheme="minorHAnsi" w:hAnsi="Arial" w:cs="Arial"/>
          <w:lang w:eastAsia="en-US"/>
        </w:rPr>
        <w:t xml:space="preserve">was undertaken in 2015 and set spending </w:t>
      </w:r>
      <w:r w:rsidR="002704B6" w:rsidRPr="00377104">
        <w:rPr>
          <w:rFonts w:ascii="Arial" w:eastAsiaTheme="minorHAnsi" w:hAnsi="Arial" w:cs="Arial"/>
          <w:lang w:eastAsia="en-US"/>
        </w:rPr>
        <w:t>limits</w:t>
      </w:r>
      <w:r w:rsidR="00F61266" w:rsidRPr="00377104">
        <w:rPr>
          <w:rFonts w:ascii="Arial" w:eastAsiaTheme="minorHAnsi" w:hAnsi="Arial" w:cs="Arial"/>
          <w:lang w:eastAsia="en-US"/>
        </w:rPr>
        <w:t xml:space="preserve"> for 4 years through to 2019/20 which enabled MoHCLG to offer councils a 4 year RSG settlement which </w:t>
      </w:r>
      <w:r w:rsidR="00DD7A45" w:rsidRPr="00377104">
        <w:rPr>
          <w:rFonts w:ascii="Arial" w:eastAsiaTheme="minorHAnsi" w:hAnsi="Arial" w:cs="Arial"/>
          <w:lang w:eastAsia="en-US"/>
        </w:rPr>
        <w:t>a</w:t>
      </w:r>
      <w:r w:rsidR="00F61266" w:rsidRPr="00377104">
        <w:rPr>
          <w:rFonts w:ascii="Arial" w:eastAsiaTheme="minorHAnsi" w:hAnsi="Arial" w:cs="Arial"/>
          <w:lang w:eastAsia="en-US"/>
        </w:rPr>
        <w:t xml:space="preserve">ssisted with medium term financial forecasting.  </w:t>
      </w:r>
      <w:r w:rsidR="00DD7A45" w:rsidRPr="00377104">
        <w:rPr>
          <w:rFonts w:ascii="Arial" w:eastAsiaTheme="minorHAnsi" w:hAnsi="Arial" w:cs="Arial"/>
          <w:lang w:eastAsia="en-US"/>
        </w:rPr>
        <w:t>Last year, follow</w:t>
      </w:r>
      <w:r w:rsidR="004F5D57">
        <w:rPr>
          <w:rFonts w:ascii="Arial" w:eastAsiaTheme="minorHAnsi" w:hAnsi="Arial" w:cs="Arial"/>
          <w:lang w:eastAsia="en-US"/>
        </w:rPr>
        <w:t>ing the General election, the Go</w:t>
      </w:r>
      <w:r w:rsidR="00DD7A45" w:rsidRPr="00377104">
        <w:rPr>
          <w:rFonts w:ascii="Arial" w:eastAsiaTheme="minorHAnsi" w:hAnsi="Arial" w:cs="Arial"/>
          <w:lang w:eastAsia="en-US"/>
        </w:rPr>
        <w:t>vernme</w:t>
      </w:r>
      <w:r w:rsidR="004F5D57">
        <w:rPr>
          <w:rFonts w:ascii="Arial" w:eastAsiaTheme="minorHAnsi" w:hAnsi="Arial" w:cs="Arial"/>
          <w:lang w:eastAsia="en-US"/>
        </w:rPr>
        <w:t>n</w:t>
      </w:r>
      <w:r w:rsidR="00DD7A45" w:rsidRPr="00377104">
        <w:rPr>
          <w:rFonts w:ascii="Arial" w:eastAsiaTheme="minorHAnsi" w:hAnsi="Arial" w:cs="Arial"/>
          <w:lang w:eastAsia="en-US"/>
        </w:rPr>
        <w:t>t issued a one year “</w:t>
      </w:r>
      <w:r w:rsidR="004F5D57">
        <w:rPr>
          <w:rFonts w:ascii="Arial" w:eastAsiaTheme="minorHAnsi" w:hAnsi="Arial" w:cs="Arial"/>
          <w:lang w:eastAsia="en-US"/>
        </w:rPr>
        <w:t>Sp</w:t>
      </w:r>
      <w:r w:rsidR="00DD7A45" w:rsidRPr="00377104">
        <w:rPr>
          <w:rFonts w:ascii="Arial" w:eastAsiaTheme="minorHAnsi" w:hAnsi="Arial" w:cs="Arial"/>
          <w:lang w:eastAsia="en-US"/>
        </w:rPr>
        <w:t xml:space="preserve">ending Round” and the </w:t>
      </w:r>
      <w:r w:rsidR="004F5D57">
        <w:rPr>
          <w:rFonts w:ascii="Arial" w:eastAsiaTheme="minorHAnsi" w:hAnsi="Arial" w:cs="Arial"/>
          <w:lang w:eastAsia="en-US"/>
        </w:rPr>
        <w:t>Co</w:t>
      </w:r>
      <w:r w:rsidR="003B10F3">
        <w:rPr>
          <w:rFonts w:ascii="Arial" w:eastAsiaTheme="minorHAnsi" w:hAnsi="Arial" w:cs="Arial"/>
          <w:lang w:eastAsia="en-US"/>
        </w:rPr>
        <w:t>uncil received a one year</w:t>
      </w:r>
      <w:r w:rsidR="004F5D57">
        <w:rPr>
          <w:rFonts w:ascii="Arial" w:eastAsiaTheme="minorHAnsi" w:hAnsi="Arial" w:cs="Arial"/>
          <w:lang w:eastAsia="en-US"/>
        </w:rPr>
        <w:t xml:space="preserve"> s</w:t>
      </w:r>
      <w:r w:rsidR="00DD7A45" w:rsidRPr="00377104">
        <w:rPr>
          <w:rFonts w:ascii="Arial" w:eastAsiaTheme="minorHAnsi" w:hAnsi="Arial" w:cs="Arial"/>
          <w:lang w:eastAsia="en-US"/>
        </w:rPr>
        <w:t xml:space="preserve">ettlement for 2020/21 with the expectation of a medium term CSR and settlement being announced during 2020.  </w:t>
      </w:r>
      <w:r w:rsidR="00F61266" w:rsidRPr="00377104">
        <w:rPr>
          <w:rFonts w:ascii="Arial" w:eastAsiaTheme="minorHAnsi" w:hAnsi="Arial" w:cs="Arial"/>
          <w:lang w:eastAsia="en-US"/>
        </w:rPr>
        <w:t>How</w:t>
      </w:r>
      <w:r w:rsidRPr="00377104">
        <w:rPr>
          <w:rFonts w:ascii="Arial" w:eastAsiaTheme="minorHAnsi" w:hAnsi="Arial" w:cs="Arial"/>
          <w:lang w:eastAsia="en-US"/>
        </w:rPr>
        <w:t>e</w:t>
      </w:r>
      <w:r w:rsidR="00F61266" w:rsidRPr="00377104">
        <w:rPr>
          <w:rFonts w:ascii="Arial" w:eastAsiaTheme="minorHAnsi" w:hAnsi="Arial" w:cs="Arial"/>
          <w:lang w:eastAsia="en-US"/>
        </w:rPr>
        <w:t xml:space="preserve">ver, </w:t>
      </w:r>
      <w:r w:rsidR="00DD7A45" w:rsidRPr="00377104">
        <w:rPr>
          <w:rFonts w:ascii="Arial" w:eastAsiaTheme="minorHAnsi" w:hAnsi="Arial" w:cs="Arial"/>
          <w:lang w:eastAsia="en-US"/>
        </w:rPr>
        <w:t>due to the pandemic the G</w:t>
      </w:r>
      <w:r w:rsidR="004F5D57">
        <w:rPr>
          <w:rFonts w:ascii="Arial" w:eastAsiaTheme="minorHAnsi" w:hAnsi="Arial" w:cs="Arial"/>
          <w:lang w:eastAsia="en-US"/>
        </w:rPr>
        <w:t>o</w:t>
      </w:r>
      <w:r w:rsidR="00DD7A45" w:rsidRPr="00377104">
        <w:rPr>
          <w:rFonts w:ascii="Arial" w:eastAsiaTheme="minorHAnsi" w:hAnsi="Arial" w:cs="Arial"/>
          <w:lang w:eastAsia="en-US"/>
        </w:rPr>
        <w:t>vernme</w:t>
      </w:r>
      <w:r w:rsidR="004F5D57">
        <w:rPr>
          <w:rFonts w:ascii="Arial" w:eastAsiaTheme="minorHAnsi" w:hAnsi="Arial" w:cs="Arial"/>
          <w:lang w:eastAsia="en-US"/>
        </w:rPr>
        <w:t>n</w:t>
      </w:r>
      <w:r w:rsidR="00DD7A45" w:rsidRPr="00377104">
        <w:rPr>
          <w:rFonts w:ascii="Arial" w:eastAsiaTheme="minorHAnsi" w:hAnsi="Arial" w:cs="Arial"/>
          <w:lang w:eastAsia="en-US"/>
        </w:rPr>
        <w:t>t have again issued one year CSR and one year settlement to local authorities.  T</w:t>
      </w:r>
      <w:r w:rsidR="00F61266" w:rsidRPr="00377104">
        <w:rPr>
          <w:rFonts w:ascii="Arial" w:eastAsiaTheme="minorHAnsi" w:hAnsi="Arial" w:cs="Arial"/>
          <w:lang w:eastAsia="en-US"/>
        </w:rPr>
        <w:t>here is still no indication of what funding may be available after next year</w:t>
      </w:r>
      <w:r w:rsidR="00377104" w:rsidRPr="00377104">
        <w:rPr>
          <w:rFonts w:ascii="Arial" w:eastAsiaTheme="minorHAnsi" w:hAnsi="Arial" w:cs="Arial"/>
          <w:lang w:eastAsia="en-US"/>
        </w:rPr>
        <w:t xml:space="preserve"> – the third consecutive year that this will have been the case – clear</w:t>
      </w:r>
      <w:r w:rsidR="004F5D57">
        <w:rPr>
          <w:rFonts w:ascii="Arial" w:eastAsiaTheme="minorHAnsi" w:hAnsi="Arial" w:cs="Arial"/>
          <w:lang w:eastAsia="en-US"/>
        </w:rPr>
        <w:t>l</w:t>
      </w:r>
      <w:r w:rsidR="00377104" w:rsidRPr="00377104">
        <w:rPr>
          <w:rFonts w:ascii="Arial" w:eastAsiaTheme="minorHAnsi" w:hAnsi="Arial" w:cs="Arial"/>
          <w:lang w:eastAsia="en-US"/>
        </w:rPr>
        <w:t>y this is not helpful in trying to set robus</w:t>
      </w:r>
      <w:r w:rsidR="004F5D57">
        <w:rPr>
          <w:rFonts w:ascii="Arial" w:eastAsiaTheme="minorHAnsi" w:hAnsi="Arial" w:cs="Arial"/>
          <w:lang w:eastAsia="en-US"/>
        </w:rPr>
        <w:t>t</w:t>
      </w:r>
      <w:r w:rsidR="00377104" w:rsidRPr="00377104">
        <w:rPr>
          <w:rFonts w:ascii="Arial" w:eastAsiaTheme="minorHAnsi" w:hAnsi="Arial" w:cs="Arial"/>
          <w:lang w:eastAsia="en-US"/>
        </w:rPr>
        <w:t xml:space="preserve"> medium term financial str</w:t>
      </w:r>
      <w:r w:rsidR="004F5D57">
        <w:rPr>
          <w:rFonts w:ascii="Arial" w:eastAsiaTheme="minorHAnsi" w:hAnsi="Arial" w:cs="Arial"/>
          <w:lang w:eastAsia="en-US"/>
        </w:rPr>
        <w:t>a</w:t>
      </w:r>
      <w:r w:rsidR="00377104" w:rsidRPr="00377104">
        <w:rPr>
          <w:rFonts w:ascii="Arial" w:eastAsiaTheme="minorHAnsi" w:hAnsi="Arial" w:cs="Arial"/>
          <w:lang w:eastAsia="en-US"/>
        </w:rPr>
        <w:t>tegies for large and complex organisations such as local authorities that deliver hundreds of differe</w:t>
      </w:r>
      <w:r w:rsidR="004F5D57">
        <w:rPr>
          <w:rFonts w:ascii="Arial" w:eastAsiaTheme="minorHAnsi" w:hAnsi="Arial" w:cs="Arial"/>
          <w:lang w:eastAsia="en-US"/>
        </w:rPr>
        <w:t>n</w:t>
      </w:r>
      <w:r w:rsidR="00377104" w:rsidRPr="00377104">
        <w:rPr>
          <w:rFonts w:ascii="Arial" w:eastAsiaTheme="minorHAnsi" w:hAnsi="Arial" w:cs="Arial"/>
          <w:lang w:eastAsia="en-US"/>
        </w:rPr>
        <w:t>t services.</w:t>
      </w:r>
      <w:r w:rsidR="00F61266" w:rsidRPr="00377104">
        <w:rPr>
          <w:rFonts w:ascii="Arial" w:eastAsiaTheme="minorHAnsi" w:hAnsi="Arial" w:cs="Arial"/>
          <w:lang w:eastAsia="en-US"/>
        </w:rPr>
        <w:t xml:space="preserve">  </w:t>
      </w:r>
    </w:p>
    <w:p w14:paraId="03965B6A" w14:textId="2200B032" w:rsidR="00467AC5" w:rsidRPr="00377104" w:rsidRDefault="00467AC5" w:rsidP="00FA6E0D">
      <w:pPr>
        <w:spacing w:after="200"/>
        <w:ind w:left="709" w:hanging="709"/>
        <w:rPr>
          <w:rFonts w:ascii="Arial" w:eastAsiaTheme="minorHAnsi" w:hAnsi="Arial" w:cs="Arial"/>
          <w:lang w:eastAsia="en-US"/>
        </w:rPr>
      </w:pPr>
      <w:r w:rsidRPr="00377104">
        <w:rPr>
          <w:rFonts w:ascii="Arial" w:eastAsiaTheme="minorHAnsi" w:hAnsi="Arial" w:cs="Arial"/>
          <w:lang w:eastAsia="en-US"/>
        </w:rPr>
        <w:t>11.2.2</w:t>
      </w:r>
      <w:r w:rsidRPr="00377104">
        <w:rPr>
          <w:rFonts w:ascii="Arial" w:eastAsiaTheme="minorHAnsi" w:hAnsi="Arial" w:cs="Arial"/>
          <w:lang w:eastAsia="en-US"/>
        </w:rPr>
        <w:tab/>
      </w:r>
      <w:r w:rsidR="00377104" w:rsidRPr="00377104">
        <w:rPr>
          <w:rFonts w:ascii="Arial" w:eastAsiaTheme="minorHAnsi" w:hAnsi="Arial" w:cs="Arial"/>
          <w:lang w:eastAsia="en-US"/>
        </w:rPr>
        <w:t xml:space="preserve">It is now anticipated that the </w:t>
      </w:r>
      <w:r w:rsidR="000E0FF7" w:rsidRPr="00377104">
        <w:rPr>
          <w:rFonts w:ascii="Arial" w:eastAsiaTheme="minorHAnsi" w:hAnsi="Arial" w:cs="Arial"/>
          <w:lang w:eastAsia="en-US"/>
        </w:rPr>
        <w:t xml:space="preserve">Government </w:t>
      </w:r>
      <w:r w:rsidR="00377104" w:rsidRPr="00377104">
        <w:rPr>
          <w:rFonts w:ascii="Arial" w:eastAsiaTheme="minorHAnsi" w:hAnsi="Arial" w:cs="Arial"/>
          <w:lang w:eastAsia="en-US"/>
        </w:rPr>
        <w:t>will</w:t>
      </w:r>
      <w:r w:rsidR="000E0FF7" w:rsidRPr="00377104">
        <w:rPr>
          <w:rFonts w:ascii="Arial" w:eastAsiaTheme="minorHAnsi" w:hAnsi="Arial" w:cs="Arial"/>
          <w:lang w:eastAsia="en-US"/>
        </w:rPr>
        <w:t xml:space="preserve"> undertake a </w:t>
      </w:r>
      <w:r w:rsidR="00377104" w:rsidRPr="00377104">
        <w:rPr>
          <w:rFonts w:ascii="Arial" w:eastAsiaTheme="minorHAnsi" w:hAnsi="Arial" w:cs="Arial"/>
          <w:lang w:eastAsia="en-US"/>
        </w:rPr>
        <w:t xml:space="preserve">medium term </w:t>
      </w:r>
      <w:r w:rsidR="000E0FF7" w:rsidRPr="00377104">
        <w:rPr>
          <w:rFonts w:ascii="Arial" w:eastAsiaTheme="minorHAnsi" w:hAnsi="Arial" w:cs="Arial"/>
          <w:lang w:eastAsia="en-US"/>
        </w:rPr>
        <w:t xml:space="preserve">Comprehensive Spending Review (CSR) </w:t>
      </w:r>
      <w:r w:rsidR="00377104" w:rsidRPr="00377104">
        <w:rPr>
          <w:rFonts w:ascii="Arial" w:eastAsiaTheme="minorHAnsi" w:hAnsi="Arial" w:cs="Arial"/>
          <w:lang w:eastAsia="en-US"/>
        </w:rPr>
        <w:t>during</w:t>
      </w:r>
      <w:r w:rsidR="000E0FF7" w:rsidRPr="00377104">
        <w:rPr>
          <w:rFonts w:ascii="Arial" w:eastAsiaTheme="minorHAnsi" w:hAnsi="Arial" w:cs="Arial"/>
          <w:lang w:eastAsia="en-US"/>
        </w:rPr>
        <w:t xml:space="preserve"> 20</w:t>
      </w:r>
      <w:r w:rsidR="00377104" w:rsidRPr="00377104">
        <w:rPr>
          <w:rFonts w:ascii="Arial" w:eastAsiaTheme="minorHAnsi" w:hAnsi="Arial" w:cs="Arial"/>
          <w:lang w:eastAsia="en-US"/>
        </w:rPr>
        <w:t>21</w:t>
      </w:r>
      <w:r w:rsidR="000E0FF7" w:rsidRPr="00377104">
        <w:rPr>
          <w:rFonts w:ascii="Arial" w:eastAsiaTheme="minorHAnsi" w:hAnsi="Arial" w:cs="Arial"/>
          <w:lang w:eastAsia="en-US"/>
        </w:rPr>
        <w:t xml:space="preserve">.  </w:t>
      </w:r>
      <w:r w:rsidR="00F61266" w:rsidRPr="00377104">
        <w:rPr>
          <w:rFonts w:ascii="Arial" w:eastAsiaTheme="minorHAnsi" w:hAnsi="Arial" w:cs="Arial"/>
          <w:lang w:eastAsia="en-US"/>
        </w:rPr>
        <w:t xml:space="preserve">In undertaking a CSR the </w:t>
      </w:r>
      <w:r w:rsidR="000E0FF7" w:rsidRPr="00377104">
        <w:rPr>
          <w:rFonts w:ascii="Arial" w:eastAsiaTheme="minorHAnsi" w:hAnsi="Arial" w:cs="Arial"/>
          <w:lang w:eastAsia="en-US"/>
        </w:rPr>
        <w:t xml:space="preserve">Government </w:t>
      </w:r>
      <w:r w:rsidR="00F61266" w:rsidRPr="00377104">
        <w:rPr>
          <w:rFonts w:ascii="Arial" w:eastAsiaTheme="minorHAnsi" w:hAnsi="Arial" w:cs="Arial"/>
          <w:lang w:eastAsia="en-US"/>
        </w:rPr>
        <w:t>will update</w:t>
      </w:r>
      <w:r w:rsidR="000E0FF7" w:rsidRPr="00377104">
        <w:rPr>
          <w:rFonts w:ascii="Arial" w:eastAsiaTheme="minorHAnsi" w:hAnsi="Arial" w:cs="Arial"/>
          <w:lang w:eastAsia="en-US"/>
        </w:rPr>
        <w:t xml:space="preserve"> its projections for receipts from taxation, its assumptions for economic growth, inflation etc. and set</w:t>
      </w:r>
      <w:r w:rsidR="00F61266" w:rsidRPr="00377104">
        <w:rPr>
          <w:rFonts w:ascii="Arial" w:eastAsiaTheme="minorHAnsi" w:hAnsi="Arial" w:cs="Arial"/>
          <w:lang w:eastAsia="en-US"/>
        </w:rPr>
        <w:t xml:space="preserve"> out its priorities for public spending and its target for budget deficits or surpluses over the medium term.   However the Government has already indicated that it will provide real terms growth for the NHS and protection for some other</w:t>
      </w:r>
      <w:r w:rsidR="00377104" w:rsidRPr="00377104">
        <w:rPr>
          <w:rFonts w:ascii="Arial" w:eastAsiaTheme="minorHAnsi" w:hAnsi="Arial" w:cs="Arial"/>
          <w:lang w:eastAsia="en-US"/>
        </w:rPr>
        <w:t xml:space="preserve"> major</w:t>
      </w:r>
      <w:r w:rsidR="00F61266" w:rsidRPr="00377104">
        <w:rPr>
          <w:rFonts w:ascii="Arial" w:eastAsiaTheme="minorHAnsi" w:hAnsi="Arial" w:cs="Arial"/>
          <w:lang w:eastAsia="en-US"/>
        </w:rPr>
        <w:t xml:space="preserve"> areas of public spending </w:t>
      </w:r>
      <w:r w:rsidR="00377104" w:rsidRPr="00377104">
        <w:rPr>
          <w:rFonts w:ascii="Arial" w:eastAsiaTheme="minorHAnsi" w:hAnsi="Arial" w:cs="Arial"/>
          <w:lang w:eastAsia="en-US"/>
        </w:rPr>
        <w:t xml:space="preserve">such as education and defence </w:t>
      </w:r>
      <w:r w:rsidR="00F61266" w:rsidRPr="00377104">
        <w:rPr>
          <w:rFonts w:ascii="Arial" w:eastAsiaTheme="minorHAnsi" w:hAnsi="Arial" w:cs="Arial"/>
          <w:lang w:eastAsia="en-US"/>
        </w:rPr>
        <w:t xml:space="preserve">so the outlook for local government is likely to remain </w:t>
      </w:r>
      <w:r w:rsidR="00377104" w:rsidRPr="00377104">
        <w:rPr>
          <w:rFonts w:ascii="Arial" w:eastAsiaTheme="minorHAnsi" w:hAnsi="Arial" w:cs="Arial"/>
          <w:lang w:eastAsia="en-US"/>
        </w:rPr>
        <w:t>extre</w:t>
      </w:r>
      <w:r w:rsidR="004F5D57">
        <w:rPr>
          <w:rFonts w:ascii="Arial" w:eastAsiaTheme="minorHAnsi" w:hAnsi="Arial" w:cs="Arial"/>
          <w:lang w:eastAsia="en-US"/>
        </w:rPr>
        <w:t>m</w:t>
      </w:r>
      <w:r w:rsidR="00377104" w:rsidRPr="00377104">
        <w:rPr>
          <w:rFonts w:ascii="Arial" w:eastAsiaTheme="minorHAnsi" w:hAnsi="Arial" w:cs="Arial"/>
          <w:lang w:eastAsia="en-US"/>
        </w:rPr>
        <w:t xml:space="preserve">ely </w:t>
      </w:r>
      <w:r w:rsidR="00F61266" w:rsidRPr="00377104">
        <w:rPr>
          <w:rFonts w:ascii="Arial" w:eastAsiaTheme="minorHAnsi" w:hAnsi="Arial" w:cs="Arial"/>
          <w:lang w:eastAsia="en-US"/>
        </w:rPr>
        <w:t>challenging</w:t>
      </w:r>
      <w:r w:rsidR="00377104" w:rsidRPr="00377104">
        <w:rPr>
          <w:rFonts w:ascii="Arial" w:eastAsiaTheme="minorHAnsi" w:hAnsi="Arial" w:cs="Arial"/>
          <w:lang w:eastAsia="en-US"/>
        </w:rPr>
        <w:t>, particularly given the pressure that t</w:t>
      </w:r>
      <w:r w:rsidR="004F5D57">
        <w:rPr>
          <w:rFonts w:ascii="Arial" w:eastAsiaTheme="minorHAnsi" w:hAnsi="Arial" w:cs="Arial"/>
          <w:lang w:eastAsia="en-US"/>
        </w:rPr>
        <w:t>he G</w:t>
      </w:r>
      <w:r w:rsidR="00377104" w:rsidRPr="00377104">
        <w:rPr>
          <w:rFonts w:ascii="Arial" w:eastAsiaTheme="minorHAnsi" w:hAnsi="Arial" w:cs="Arial"/>
          <w:lang w:eastAsia="en-US"/>
        </w:rPr>
        <w:t>overnme</w:t>
      </w:r>
      <w:r w:rsidR="004F5D57">
        <w:rPr>
          <w:rFonts w:ascii="Arial" w:eastAsiaTheme="minorHAnsi" w:hAnsi="Arial" w:cs="Arial"/>
          <w:lang w:eastAsia="en-US"/>
        </w:rPr>
        <w:t>n</w:t>
      </w:r>
      <w:r w:rsidR="00377104" w:rsidRPr="00377104">
        <w:rPr>
          <w:rFonts w:ascii="Arial" w:eastAsiaTheme="minorHAnsi" w:hAnsi="Arial" w:cs="Arial"/>
          <w:lang w:eastAsia="en-US"/>
        </w:rPr>
        <w:t>t will face to bring the national budget defic</w:t>
      </w:r>
      <w:r w:rsidR="004F5D57">
        <w:rPr>
          <w:rFonts w:ascii="Arial" w:eastAsiaTheme="minorHAnsi" w:hAnsi="Arial" w:cs="Arial"/>
          <w:lang w:eastAsia="en-US"/>
        </w:rPr>
        <w:t>i</w:t>
      </w:r>
      <w:r w:rsidR="00377104" w:rsidRPr="00377104">
        <w:rPr>
          <w:rFonts w:ascii="Arial" w:eastAsiaTheme="minorHAnsi" w:hAnsi="Arial" w:cs="Arial"/>
          <w:lang w:eastAsia="en-US"/>
        </w:rPr>
        <w:t>t back under control as the impacts of the pandemic lessen</w:t>
      </w:r>
      <w:r w:rsidR="00F61266" w:rsidRPr="00377104">
        <w:rPr>
          <w:rFonts w:ascii="Arial" w:eastAsiaTheme="minorHAnsi" w:hAnsi="Arial" w:cs="Arial"/>
          <w:lang w:eastAsia="en-US"/>
        </w:rPr>
        <w:t xml:space="preserve">.  </w:t>
      </w:r>
      <w:r w:rsidR="000E0FF7" w:rsidRPr="00377104">
        <w:rPr>
          <w:rFonts w:ascii="Arial" w:eastAsiaTheme="minorHAnsi" w:hAnsi="Arial" w:cs="Arial"/>
          <w:lang w:eastAsia="en-US"/>
        </w:rPr>
        <w:t xml:space="preserve"> </w:t>
      </w:r>
    </w:p>
    <w:p w14:paraId="3A3DA150" w14:textId="318C00A9" w:rsidR="000E0FF7" w:rsidRPr="00377104" w:rsidRDefault="00467AC5" w:rsidP="00FA6E0D">
      <w:pPr>
        <w:spacing w:after="200"/>
        <w:ind w:left="709" w:hanging="709"/>
        <w:rPr>
          <w:rFonts w:ascii="Arial" w:eastAsiaTheme="minorHAnsi" w:hAnsi="Arial" w:cs="Arial"/>
          <w:lang w:eastAsia="en-US"/>
        </w:rPr>
      </w:pPr>
      <w:r w:rsidRPr="00377104">
        <w:rPr>
          <w:rFonts w:ascii="Arial" w:eastAsiaTheme="minorHAnsi" w:hAnsi="Arial" w:cs="Arial"/>
          <w:lang w:eastAsia="en-US"/>
        </w:rPr>
        <w:t>11.2.3</w:t>
      </w:r>
      <w:r w:rsidRPr="00377104">
        <w:rPr>
          <w:rFonts w:ascii="Arial" w:eastAsiaTheme="minorHAnsi" w:hAnsi="Arial" w:cs="Arial"/>
          <w:lang w:eastAsia="en-US"/>
        </w:rPr>
        <w:tab/>
        <w:t xml:space="preserve">The CSR will </w:t>
      </w:r>
      <w:r w:rsidR="000E0FF7" w:rsidRPr="00377104">
        <w:rPr>
          <w:rFonts w:ascii="Arial" w:eastAsiaTheme="minorHAnsi" w:hAnsi="Arial" w:cs="Arial"/>
          <w:lang w:eastAsia="en-US"/>
        </w:rPr>
        <w:t xml:space="preserve">set the Departmental Expenditure Limit (DEL) for the </w:t>
      </w:r>
      <w:r w:rsidR="002704B6" w:rsidRPr="00377104">
        <w:rPr>
          <w:rFonts w:ascii="Arial" w:eastAsiaTheme="minorHAnsi" w:hAnsi="Arial" w:cs="Arial"/>
          <w:lang w:eastAsia="en-US"/>
        </w:rPr>
        <w:t>MoHCLG</w:t>
      </w:r>
      <w:r w:rsidR="000E0FF7" w:rsidRPr="00377104">
        <w:rPr>
          <w:rFonts w:ascii="Arial" w:eastAsiaTheme="minorHAnsi" w:hAnsi="Arial" w:cs="Arial"/>
          <w:lang w:eastAsia="en-US"/>
        </w:rPr>
        <w:t xml:space="preserve"> over the medium-term but will not give any indication of the funding that will be available to individual councils.  The LGA </w:t>
      </w:r>
      <w:r w:rsidR="00377104" w:rsidRPr="00377104">
        <w:rPr>
          <w:rFonts w:ascii="Arial" w:eastAsiaTheme="minorHAnsi" w:hAnsi="Arial" w:cs="Arial"/>
          <w:lang w:eastAsia="en-US"/>
        </w:rPr>
        <w:t xml:space="preserve">will continue to </w:t>
      </w:r>
      <w:r w:rsidR="000E0FF7" w:rsidRPr="00377104">
        <w:rPr>
          <w:rFonts w:ascii="Arial" w:eastAsiaTheme="minorHAnsi" w:hAnsi="Arial" w:cs="Arial"/>
          <w:lang w:eastAsia="en-US"/>
        </w:rPr>
        <w:t>actively lobby</w:t>
      </w:r>
      <w:r w:rsidR="00377104" w:rsidRPr="00377104">
        <w:rPr>
          <w:rFonts w:ascii="Arial" w:eastAsiaTheme="minorHAnsi" w:hAnsi="Arial" w:cs="Arial"/>
          <w:lang w:eastAsia="en-US"/>
        </w:rPr>
        <w:t xml:space="preserve"> </w:t>
      </w:r>
      <w:r w:rsidR="000E0FF7" w:rsidRPr="00377104">
        <w:rPr>
          <w:rFonts w:ascii="Arial" w:eastAsiaTheme="minorHAnsi" w:hAnsi="Arial" w:cs="Arial"/>
          <w:lang w:eastAsia="en-US"/>
        </w:rPr>
        <w:t xml:space="preserve">in advance of the CSR to highlight the projected funding shortfalls faced by councils and the need for additional funding to be provided rather than further cuts to local services.  </w:t>
      </w:r>
    </w:p>
    <w:p w14:paraId="32BDAEAC" w14:textId="4B6E7A5A" w:rsidR="003761A9" w:rsidRPr="00FA6E0D" w:rsidRDefault="003E00D0" w:rsidP="00FA6E0D">
      <w:pPr>
        <w:spacing w:after="200"/>
        <w:ind w:left="709" w:hanging="709"/>
        <w:rPr>
          <w:rFonts w:ascii="Arial" w:eastAsiaTheme="minorHAnsi" w:hAnsi="Arial" w:cs="Arial"/>
          <w:lang w:eastAsia="en-US"/>
        </w:rPr>
      </w:pPr>
      <w:r w:rsidRPr="00377104">
        <w:rPr>
          <w:rFonts w:ascii="Arial" w:eastAsiaTheme="minorHAnsi" w:hAnsi="Arial" w:cs="Arial"/>
          <w:lang w:eastAsia="en-US"/>
        </w:rPr>
        <w:t>11.2.4</w:t>
      </w:r>
      <w:r w:rsidRPr="00FA6E0D">
        <w:rPr>
          <w:rFonts w:ascii="Arial" w:eastAsiaTheme="minorHAnsi" w:hAnsi="Arial" w:cs="Arial"/>
          <w:lang w:eastAsia="en-US"/>
        </w:rPr>
        <w:t xml:space="preserve"> </w:t>
      </w:r>
      <w:r w:rsidR="00377104" w:rsidRPr="00FA6E0D">
        <w:rPr>
          <w:rFonts w:ascii="Arial" w:eastAsiaTheme="minorHAnsi" w:hAnsi="Arial" w:cs="Arial"/>
          <w:lang w:eastAsia="en-US"/>
        </w:rPr>
        <w:t>On 25 November</w:t>
      </w:r>
      <w:r w:rsidRPr="00FA6E0D">
        <w:rPr>
          <w:rFonts w:ascii="Arial" w:eastAsiaTheme="minorHAnsi" w:hAnsi="Arial" w:cs="Arial"/>
          <w:lang w:eastAsia="en-US"/>
        </w:rPr>
        <w:t xml:space="preserve"> 20</w:t>
      </w:r>
      <w:r w:rsidR="00377104" w:rsidRPr="00FA6E0D">
        <w:rPr>
          <w:rFonts w:ascii="Arial" w:eastAsiaTheme="minorHAnsi" w:hAnsi="Arial" w:cs="Arial"/>
          <w:lang w:eastAsia="en-US"/>
        </w:rPr>
        <w:t>20</w:t>
      </w:r>
      <w:r w:rsidRPr="00FA6E0D">
        <w:rPr>
          <w:rFonts w:ascii="Arial" w:eastAsiaTheme="minorHAnsi" w:hAnsi="Arial" w:cs="Arial"/>
          <w:lang w:eastAsia="en-US"/>
        </w:rPr>
        <w:t xml:space="preserve">, the Chancellor, </w:t>
      </w:r>
      <w:r w:rsidR="003761A9" w:rsidRPr="00FA6E0D">
        <w:rPr>
          <w:rFonts w:ascii="Arial" w:eastAsiaTheme="minorHAnsi" w:hAnsi="Arial" w:cs="Arial"/>
          <w:lang w:eastAsia="en-US"/>
        </w:rPr>
        <w:t xml:space="preserve">Rishi Sunak, </w:t>
      </w:r>
      <w:r w:rsidRPr="00FA6E0D">
        <w:rPr>
          <w:rFonts w:ascii="Arial" w:eastAsiaTheme="minorHAnsi" w:hAnsi="Arial" w:cs="Arial"/>
          <w:lang w:eastAsia="en-US"/>
        </w:rPr>
        <w:t xml:space="preserve">announced a one year </w:t>
      </w:r>
      <w:r w:rsidR="00377104" w:rsidRPr="00FA6E0D">
        <w:rPr>
          <w:rFonts w:ascii="Arial" w:eastAsiaTheme="minorHAnsi" w:hAnsi="Arial" w:cs="Arial"/>
          <w:lang w:eastAsia="en-US"/>
        </w:rPr>
        <w:t>CSR</w:t>
      </w:r>
      <w:r w:rsidRPr="00FA6E0D">
        <w:rPr>
          <w:rFonts w:ascii="Arial" w:eastAsiaTheme="minorHAnsi" w:hAnsi="Arial" w:cs="Arial"/>
          <w:lang w:eastAsia="en-US"/>
        </w:rPr>
        <w:t xml:space="preserve"> for 202</w:t>
      </w:r>
      <w:r w:rsidR="00377104" w:rsidRPr="00FA6E0D">
        <w:rPr>
          <w:rFonts w:ascii="Arial" w:eastAsiaTheme="minorHAnsi" w:hAnsi="Arial" w:cs="Arial"/>
          <w:lang w:eastAsia="en-US"/>
        </w:rPr>
        <w:t>1</w:t>
      </w:r>
      <w:r w:rsidRPr="00FA6E0D">
        <w:rPr>
          <w:rFonts w:ascii="Arial" w:eastAsiaTheme="minorHAnsi" w:hAnsi="Arial" w:cs="Arial"/>
          <w:lang w:eastAsia="en-US"/>
        </w:rPr>
        <w:t>/2</w:t>
      </w:r>
      <w:r w:rsidR="00377104" w:rsidRPr="00FA6E0D">
        <w:rPr>
          <w:rFonts w:ascii="Arial" w:eastAsiaTheme="minorHAnsi" w:hAnsi="Arial" w:cs="Arial"/>
          <w:lang w:eastAsia="en-US"/>
        </w:rPr>
        <w:t>2</w:t>
      </w:r>
      <w:r w:rsidRPr="00FA6E0D">
        <w:rPr>
          <w:rFonts w:ascii="Arial" w:eastAsiaTheme="minorHAnsi" w:hAnsi="Arial" w:cs="Arial"/>
          <w:lang w:eastAsia="en-US"/>
        </w:rPr>
        <w:t xml:space="preserve"> which rolled forward the spending control totals for the current year for one further year but </w:t>
      </w:r>
      <w:r w:rsidR="00377104" w:rsidRPr="00FA6E0D">
        <w:rPr>
          <w:rFonts w:ascii="Arial" w:eastAsiaTheme="minorHAnsi" w:hAnsi="Arial" w:cs="Arial"/>
          <w:lang w:eastAsia="en-US"/>
        </w:rPr>
        <w:t xml:space="preserve">gave </w:t>
      </w:r>
      <w:r w:rsidRPr="00FA6E0D">
        <w:rPr>
          <w:rFonts w:ascii="Arial" w:eastAsiaTheme="minorHAnsi" w:hAnsi="Arial" w:cs="Arial"/>
          <w:lang w:eastAsia="en-US"/>
        </w:rPr>
        <w:t xml:space="preserve">no clarity on spending levels at a national level beyond next year.  </w:t>
      </w:r>
      <w:r w:rsidR="003761A9" w:rsidRPr="00FA6E0D">
        <w:rPr>
          <w:rFonts w:ascii="Arial" w:eastAsiaTheme="minorHAnsi" w:hAnsi="Arial" w:cs="Arial"/>
          <w:lang w:eastAsia="en-US"/>
        </w:rPr>
        <w:t>Key points in this included:-</w:t>
      </w:r>
    </w:p>
    <w:p w14:paraId="649CD666" w14:textId="5DD39712" w:rsidR="003761A9" w:rsidRPr="00FA6E0D" w:rsidRDefault="003761A9" w:rsidP="00FA6E0D">
      <w:pPr>
        <w:pStyle w:val="ListParagraph"/>
        <w:numPr>
          <w:ilvl w:val="0"/>
          <w:numId w:val="42"/>
        </w:numPr>
        <w:rPr>
          <w:rFonts w:ascii="Arial" w:eastAsiaTheme="minorHAnsi" w:hAnsi="Arial" w:cs="Arial"/>
          <w:sz w:val="24"/>
          <w:szCs w:val="24"/>
        </w:rPr>
      </w:pPr>
      <w:r w:rsidRPr="00FA6E0D">
        <w:rPr>
          <w:rFonts w:ascii="Arial" w:eastAsiaTheme="minorHAnsi" w:hAnsi="Arial" w:cs="Arial"/>
          <w:sz w:val="24"/>
          <w:szCs w:val="24"/>
        </w:rPr>
        <w:t>Core Spending Power for local authorities is forecast by the Government to rise by 4.5% in cash terms next year.  This is worth an estimated additional £2.2bn in funding for local government services but is dependent on all eligible councils increasing council tax by the maximum permitted percentage.  Within this, councils will have access to an additional £1bn for social care next year, made up of a £300m social care grant and a 3% ASC precept.  The additional £1bn of grant funding announced at Spending Review 2019 for Adult and Children’s Social Care will be continuing, along with all other existing social care funding. COVID-19 - The Government announced another £1.55bn of unringfenced grant for the pressures expected to emerge in the first few months of 2021/22.  Councils will also continue to see some loss in income, which is why the current Sales, Fees and Charges scheme (which refunds 75% of eligible income loss beyond a 5% threshold) is being extended on a pro-rata basis into the first three months of the next financial year. </w:t>
      </w:r>
    </w:p>
    <w:p w14:paraId="6FD9E948" w14:textId="77777777" w:rsidR="003761A9" w:rsidRPr="00FA6E0D" w:rsidRDefault="003761A9" w:rsidP="00FA6E0D">
      <w:pPr>
        <w:pStyle w:val="ListParagraph"/>
        <w:numPr>
          <w:ilvl w:val="0"/>
          <w:numId w:val="42"/>
        </w:numPr>
        <w:rPr>
          <w:rFonts w:ascii="Arial" w:eastAsiaTheme="minorHAnsi" w:hAnsi="Arial" w:cs="Arial"/>
          <w:sz w:val="24"/>
          <w:szCs w:val="24"/>
        </w:rPr>
      </w:pPr>
      <w:r w:rsidRPr="00FA6E0D">
        <w:rPr>
          <w:rFonts w:ascii="Arial" w:eastAsiaTheme="minorHAnsi" w:hAnsi="Arial" w:cs="Arial"/>
          <w:sz w:val="24"/>
          <w:szCs w:val="24"/>
        </w:rPr>
        <w:t>Tax Income Guarantee Scheme for 2020-21 - a new reimbursement scheme, worth just under an estimated £800m for 2020/21 local tax losses, will be launched to compensate councils for 75% of irrecoverable losses.  This will be paid through an unringfenced grant.</w:t>
      </w:r>
    </w:p>
    <w:p w14:paraId="15D77462" w14:textId="77777777" w:rsidR="003761A9" w:rsidRPr="00FA6E0D" w:rsidRDefault="003761A9" w:rsidP="00FA6E0D">
      <w:pPr>
        <w:pStyle w:val="ListParagraph"/>
        <w:numPr>
          <w:ilvl w:val="0"/>
          <w:numId w:val="42"/>
        </w:numPr>
        <w:rPr>
          <w:rFonts w:ascii="Arial" w:eastAsiaTheme="minorHAnsi" w:hAnsi="Arial" w:cs="Arial"/>
          <w:sz w:val="24"/>
          <w:szCs w:val="24"/>
        </w:rPr>
      </w:pPr>
      <w:r w:rsidRPr="00FA6E0D">
        <w:rPr>
          <w:rFonts w:ascii="Arial" w:eastAsiaTheme="minorHAnsi" w:hAnsi="Arial" w:cs="Arial"/>
          <w:sz w:val="24"/>
          <w:szCs w:val="24"/>
        </w:rPr>
        <w:t>PWLB - In March 2020, the Government launched a consultation on reforms to the Public Works Loan Board intended to prevent the trend, in a minority of local authorities, of taking on debt to buy assets primarily for income.  The Government announced the outcome of the consultation and lowered the interest rate of Public Works Loan Board lending by 100 basis points.  This brings Public Works Loan Board interest rates back to the levels they were at before October 2019 but access to PWLB funding will be severely restricted for any Council that plans to invest primarily for yield.</w:t>
      </w:r>
    </w:p>
    <w:p w14:paraId="05988595" w14:textId="77777777" w:rsidR="003761A9" w:rsidRPr="00FA6E0D" w:rsidRDefault="003761A9" w:rsidP="00FA6E0D">
      <w:pPr>
        <w:pStyle w:val="ListParagraph"/>
        <w:numPr>
          <w:ilvl w:val="0"/>
          <w:numId w:val="42"/>
        </w:numPr>
        <w:rPr>
          <w:rFonts w:ascii="Arial" w:eastAsiaTheme="minorHAnsi" w:hAnsi="Arial" w:cs="Arial"/>
          <w:sz w:val="24"/>
          <w:szCs w:val="24"/>
        </w:rPr>
      </w:pPr>
      <w:r w:rsidRPr="00FA6E0D">
        <w:rPr>
          <w:rFonts w:ascii="Arial" w:eastAsiaTheme="minorHAnsi" w:hAnsi="Arial" w:cs="Arial"/>
          <w:sz w:val="24"/>
          <w:szCs w:val="24"/>
        </w:rPr>
        <w:t>The Government announced that it will not proceed with the implementation of the Review of Relative Needs and Resources (formerly the Fair Funding Review) and 75% Business Rates Retention in 2021/22.  In order to provide further stability, the reset of accumulated business rates growth will also not take place in 2021/22.  However, the Government also announced that once the pandemic is through, that they want to work with councils on the resources available to meet the demands faced by councils.  Further decisions on reform will be taken in the context of next year’s Spending Review.</w:t>
      </w:r>
    </w:p>
    <w:p w14:paraId="47495E86" w14:textId="77777777" w:rsidR="003761A9" w:rsidRPr="00FA6E0D" w:rsidRDefault="003761A9" w:rsidP="00FA6E0D">
      <w:pPr>
        <w:pStyle w:val="ListParagraph"/>
        <w:numPr>
          <w:ilvl w:val="0"/>
          <w:numId w:val="42"/>
        </w:numPr>
        <w:rPr>
          <w:rFonts w:ascii="Arial" w:eastAsiaTheme="minorHAnsi" w:hAnsi="Arial" w:cs="Arial"/>
        </w:rPr>
      </w:pPr>
      <w:r w:rsidRPr="00FA6E0D">
        <w:rPr>
          <w:rFonts w:ascii="Arial" w:eastAsiaTheme="minorHAnsi" w:hAnsi="Arial" w:cs="Arial"/>
          <w:sz w:val="24"/>
          <w:szCs w:val="24"/>
        </w:rPr>
        <w:t xml:space="preserve">In the CSR, the Chancellor also gave early clarity on the referendum threshold for council tax increases ahead of the provisional local government finance settlement.  The Government is proposing that authorities can increase council tax levels for 2021/22 by up to 2% without holding a referendum, with a further 3% increase specifically for ASC services. </w:t>
      </w:r>
      <w:r w:rsidRPr="00FA6E0D">
        <w:rPr>
          <w:rFonts w:ascii="Arial" w:eastAsiaTheme="minorHAnsi" w:hAnsi="Arial" w:cs="Arial"/>
        </w:rPr>
        <w:t> </w:t>
      </w:r>
    </w:p>
    <w:p w14:paraId="1E8B3F3F" w14:textId="4B0230ED" w:rsidR="00071D55" w:rsidRPr="003761A9" w:rsidRDefault="003761A9" w:rsidP="00FA6E0D">
      <w:pPr>
        <w:spacing w:after="200"/>
        <w:ind w:left="709"/>
        <w:rPr>
          <w:rFonts w:ascii="Arial" w:hAnsi="Arial" w:cs="Arial"/>
        </w:rPr>
      </w:pPr>
      <w:r w:rsidRPr="00FA6E0D">
        <w:rPr>
          <w:rFonts w:ascii="Arial" w:eastAsiaTheme="minorHAnsi" w:hAnsi="Arial" w:cs="Arial"/>
          <w:lang w:eastAsia="en-US"/>
        </w:rPr>
        <w:t xml:space="preserve">Further information can be found here: </w:t>
      </w:r>
      <w:hyperlink r:id="rId11" w:history="1">
        <w:r w:rsidRPr="0062771E">
          <w:rPr>
            <w:rStyle w:val="Hyperlink"/>
            <w:rFonts w:ascii="Arial" w:hAnsi="Arial" w:cs="Arial"/>
          </w:rPr>
          <w:t>https://www.gov.uk/government/publications/spending-review-2020-documents</w:t>
        </w:r>
      </w:hyperlink>
    </w:p>
    <w:p w14:paraId="4CC3D403" w14:textId="2B9351B3" w:rsidR="003761A9" w:rsidRDefault="003761A9" w:rsidP="000E0FF7">
      <w:pPr>
        <w:spacing w:after="200" w:line="276" w:lineRule="auto"/>
        <w:ind w:left="720" w:hanging="720"/>
        <w:rPr>
          <w:rFonts w:ascii="Arial" w:hAnsi="Arial" w:cs="Arial"/>
          <w:i/>
        </w:rPr>
      </w:pPr>
      <w:r>
        <w:rPr>
          <w:rFonts w:ascii="Arial" w:eastAsiaTheme="minorHAnsi" w:hAnsi="Arial" w:cs="Arial"/>
          <w:lang w:eastAsia="en-US"/>
        </w:rPr>
        <w:t>11.2.5</w:t>
      </w:r>
      <w:r>
        <w:rPr>
          <w:rFonts w:ascii="Arial" w:eastAsiaTheme="minorHAnsi" w:hAnsi="Arial" w:cs="Arial"/>
          <w:lang w:eastAsia="en-US"/>
        </w:rPr>
        <w:tab/>
      </w:r>
      <w:r w:rsidRPr="00606E6E">
        <w:rPr>
          <w:rFonts w:ascii="Arial" w:hAnsi="Arial" w:cs="Arial"/>
        </w:rPr>
        <w:t>After the Comprehensive Spending Review was announced</w:t>
      </w:r>
      <w:r>
        <w:rPr>
          <w:rFonts w:ascii="Arial" w:hAnsi="Arial" w:cs="Arial"/>
        </w:rPr>
        <w:t xml:space="preserve">, </w:t>
      </w:r>
      <w:r w:rsidRPr="00606E6E">
        <w:rPr>
          <w:rFonts w:ascii="Arial" w:hAnsi="Arial" w:cs="Arial"/>
        </w:rPr>
        <w:t>the Financial Times reported that “</w:t>
      </w:r>
      <w:r w:rsidRPr="00606E6E">
        <w:rPr>
          <w:rFonts w:ascii="Arial" w:hAnsi="Arial" w:cs="Arial"/>
          <w:i/>
        </w:rPr>
        <w:t xml:space="preserve">England’s councils face austerity by stealth Sunak is giving local authorities extra flexibility to fund social care but council tax is struggling to replace central grants The Office for Budget Responsibility says 'replacing some grant funding for local authorities with increased local funding via council tax increases’ will leave taxpayers paying an extra £1bn a year from 2021. UK chancellor Rishi Sunak appeared to make an attractive offer to English local authorities. He promised “extra flexibility” on raising funds for adult social care via council taxes “which together with £300m of new grant funding gives them access to an extra billion pounds to fund social care”. But while this suggested the chancellor was being generous with central government funds, in fact it was simply a suggestion to local authorities that they raise council tax rates much faster than </w:t>
      </w:r>
      <w:r w:rsidRPr="00606E6E">
        <w:rPr>
          <w:rFonts w:ascii="Arial" w:hAnsi="Arial" w:cs="Arial"/>
        </w:rPr>
        <w:t xml:space="preserve">inflation - </w:t>
      </w:r>
      <w:r w:rsidRPr="00606E6E">
        <w:rPr>
          <w:rFonts w:ascii="Arial" w:hAnsi="Arial" w:cs="Arial"/>
          <w:i/>
        </w:rPr>
        <w:t>something they have been doing since 2016”</w:t>
      </w:r>
      <w:r>
        <w:rPr>
          <w:rFonts w:ascii="Arial" w:hAnsi="Arial" w:cs="Arial"/>
          <w:i/>
        </w:rPr>
        <w:t xml:space="preserve">.  </w:t>
      </w:r>
    </w:p>
    <w:p w14:paraId="4DB218D1" w14:textId="48786FBF" w:rsidR="003761A9" w:rsidRDefault="003761A9" w:rsidP="000E0FF7">
      <w:pPr>
        <w:spacing w:after="200" w:line="276" w:lineRule="auto"/>
        <w:ind w:left="720" w:hanging="720"/>
        <w:rPr>
          <w:rFonts w:ascii="Arial" w:hAnsi="Arial" w:cs="Arial"/>
          <w:i/>
        </w:rPr>
      </w:pPr>
      <w:r w:rsidRPr="003761A9">
        <w:rPr>
          <w:rFonts w:ascii="Arial" w:hAnsi="Arial" w:cs="Arial"/>
        </w:rPr>
        <w:t>11.2.6</w:t>
      </w:r>
      <w:r w:rsidRPr="003761A9">
        <w:rPr>
          <w:rFonts w:ascii="Arial" w:hAnsi="Arial" w:cs="Arial"/>
        </w:rPr>
        <w:tab/>
        <w:t xml:space="preserve">The </w:t>
      </w:r>
      <w:r>
        <w:rPr>
          <w:rFonts w:ascii="Arial" w:hAnsi="Arial" w:cs="Arial"/>
        </w:rPr>
        <w:t xml:space="preserve">Financial Times </w:t>
      </w:r>
      <w:r w:rsidRPr="003761A9">
        <w:rPr>
          <w:rFonts w:ascii="Arial" w:hAnsi="Arial" w:cs="Arial"/>
        </w:rPr>
        <w:t>article went on to say</w:t>
      </w:r>
      <w:r>
        <w:rPr>
          <w:rFonts w:ascii="Arial" w:hAnsi="Arial" w:cs="Arial"/>
          <w:i/>
        </w:rPr>
        <w:t xml:space="preserve"> </w:t>
      </w:r>
      <w:r w:rsidRPr="003761A9">
        <w:rPr>
          <w:rFonts w:ascii="Arial" w:hAnsi="Arial" w:cs="Arial"/>
          <w:i/>
        </w:rPr>
        <w:t>“According to the independent Office for Budget Responsibility “replacing some grant funding for local authorities with increased local funding via council tax increases” will leave taxpayers paying an extra £1bn a year from 2021. The onus on local authorities to fund more of their services from council tax revenues rather than central government grants will exacerbate a continuous squeeze on local budgets since 2010 that left councils shouldering a hefty chunk of the austerity that followed the financial crisis. The Institute for Fiscal Studies calculates that councils received 77 per cent less in real central government grants per person in 2019-20 than a decade earlier</w:t>
      </w:r>
      <w:r>
        <w:rPr>
          <w:rFonts w:ascii="Arial" w:hAnsi="Arial" w:cs="Arial"/>
          <w:i/>
        </w:rPr>
        <w:t>…</w:t>
      </w:r>
      <w:r w:rsidRPr="003761A9">
        <w:rPr>
          <w:rFonts w:ascii="Arial" w:hAnsi="Arial" w:cs="Arial"/>
          <w:i/>
        </w:rPr>
        <w:t>Mr Sunak is not the first chancellor to have sought to rein in central government expenditure by putting the onus on local authorities to increase council tax and take the blame for the hit to voters’ pockets</w:t>
      </w:r>
      <w:r>
        <w:rPr>
          <w:rFonts w:ascii="Arial" w:hAnsi="Arial" w:cs="Arial"/>
          <w:i/>
        </w:rPr>
        <w:t>”</w:t>
      </w:r>
    </w:p>
    <w:p w14:paraId="506CFC3E" w14:textId="3CEAB0E4" w:rsidR="003761A9" w:rsidRPr="006F248B" w:rsidRDefault="003761A9" w:rsidP="000B1D58">
      <w:pPr>
        <w:ind w:left="720" w:hanging="720"/>
        <w:rPr>
          <w:rFonts w:ascii="Arial" w:hAnsi="Arial" w:cs="Arial"/>
        </w:rPr>
      </w:pPr>
      <w:r w:rsidRPr="003761A9">
        <w:rPr>
          <w:rFonts w:ascii="Arial" w:hAnsi="Arial" w:cs="Arial"/>
        </w:rPr>
        <w:t>11.2</w:t>
      </w:r>
      <w:r w:rsidRPr="000B1D58">
        <w:rPr>
          <w:rFonts w:ascii="Arial" w:hAnsi="Arial" w:cs="Arial"/>
        </w:rPr>
        <w:t>.7</w:t>
      </w:r>
      <w:r w:rsidRPr="000B1D58">
        <w:rPr>
          <w:rFonts w:ascii="Arial" w:hAnsi="Arial" w:cs="Arial"/>
        </w:rPr>
        <w:tab/>
      </w:r>
      <w:r w:rsidRPr="006F248B">
        <w:rPr>
          <w:rFonts w:ascii="Arial" w:hAnsi="Arial" w:cs="Arial"/>
        </w:rPr>
        <w:t xml:space="preserve">The Local Government Association, </w:t>
      </w:r>
      <w:r w:rsidR="000B1D58">
        <w:rPr>
          <w:rFonts w:ascii="Arial" w:hAnsi="Arial" w:cs="Arial"/>
        </w:rPr>
        <w:t>has highlighted that</w:t>
      </w:r>
      <w:r w:rsidRPr="006F248B">
        <w:rPr>
          <w:rFonts w:ascii="Arial" w:hAnsi="Arial" w:cs="Arial"/>
        </w:rPr>
        <w:t xml:space="preserve"> council tax represented 45 per cent of</w:t>
      </w:r>
      <w:r w:rsidR="000B1D58">
        <w:rPr>
          <w:rFonts w:ascii="Arial" w:hAnsi="Arial" w:cs="Arial"/>
        </w:rPr>
        <w:t xml:space="preserve"> members’ core spending in 2010/11 but by 2020/</w:t>
      </w:r>
      <w:r w:rsidRPr="006F248B">
        <w:rPr>
          <w:rFonts w:ascii="Arial" w:hAnsi="Arial" w:cs="Arial"/>
        </w:rPr>
        <w:t>21 it had risen to 60 per cent. “</w:t>
      </w:r>
      <w:r w:rsidRPr="000B1D58">
        <w:rPr>
          <w:rFonts w:ascii="Arial" w:hAnsi="Arial" w:cs="Arial"/>
          <w:i/>
        </w:rPr>
        <w:t>Council tax rises — particularly the adult social care precept — have never been the answer to the long-term pressures faced by councils. They raise different amounts of money in different parts of the country, unrelated to need, and add an extra</w:t>
      </w:r>
      <w:r w:rsidR="000B1D58" w:rsidRPr="000B1D58">
        <w:rPr>
          <w:rFonts w:ascii="Arial" w:hAnsi="Arial" w:cs="Arial"/>
          <w:i/>
        </w:rPr>
        <w:t xml:space="preserve"> financial burden on households…</w:t>
      </w:r>
      <w:r w:rsidRPr="000B1D58">
        <w:rPr>
          <w:rFonts w:ascii="Arial" w:hAnsi="Arial" w:cs="Arial"/>
          <w:i/>
        </w:rPr>
        <w:t xml:space="preserve">Councils will still have to find savings to already stretched budgets in order to plug funding gaps and meet their legal duty to set a balanced budget in 2021/22. This means residents may see their council forced to increase bills next year . . . but still have to </w:t>
      </w:r>
      <w:r w:rsidR="000B1D58" w:rsidRPr="000B1D58">
        <w:rPr>
          <w:rFonts w:ascii="Arial" w:hAnsi="Arial" w:cs="Arial"/>
          <w:i/>
        </w:rPr>
        <w:t>make cutbacks to local services</w:t>
      </w:r>
      <w:r w:rsidRPr="000B1D58">
        <w:rPr>
          <w:rFonts w:ascii="Arial" w:hAnsi="Arial" w:cs="Arial"/>
          <w:i/>
        </w:rPr>
        <w:t>.”</w:t>
      </w:r>
    </w:p>
    <w:p w14:paraId="76A4A87F" w14:textId="77777777" w:rsidR="003761A9" w:rsidRDefault="003761A9" w:rsidP="000E0FF7">
      <w:pPr>
        <w:spacing w:after="200" w:line="276" w:lineRule="auto"/>
        <w:ind w:left="720" w:hanging="720"/>
        <w:rPr>
          <w:rFonts w:ascii="Arial" w:eastAsiaTheme="minorHAnsi" w:hAnsi="Arial" w:cs="Arial"/>
          <w:lang w:eastAsia="en-US"/>
        </w:rPr>
      </w:pPr>
    </w:p>
    <w:p w14:paraId="7B92DE16" w14:textId="5E4D0BA0" w:rsidR="00467AC5" w:rsidRPr="00377104" w:rsidRDefault="00467AC5" w:rsidP="000E0FF7">
      <w:pPr>
        <w:spacing w:after="200" w:line="276" w:lineRule="auto"/>
        <w:ind w:left="720" w:hanging="720"/>
        <w:rPr>
          <w:rFonts w:ascii="Arial" w:eastAsiaTheme="minorHAnsi" w:hAnsi="Arial" w:cs="Arial"/>
          <w:b/>
          <w:lang w:eastAsia="en-US"/>
        </w:rPr>
      </w:pPr>
      <w:r w:rsidRPr="00377104">
        <w:rPr>
          <w:rFonts w:ascii="Arial" w:eastAsiaTheme="minorHAnsi" w:hAnsi="Arial" w:cs="Arial"/>
          <w:lang w:eastAsia="en-US"/>
        </w:rPr>
        <w:t>11.3.</w:t>
      </w:r>
      <w:r w:rsidRPr="00377104">
        <w:rPr>
          <w:rFonts w:ascii="Arial" w:eastAsiaTheme="minorHAnsi" w:hAnsi="Arial" w:cs="Arial"/>
          <w:lang w:eastAsia="en-US"/>
        </w:rPr>
        <w:tab/>
      </w:r>
      <w:r w:rsidRPr="00377104">
        <w:rPr>
          <w:rFonts w:ascii="Arial" w:eastAsiaTheme="minorHAnsi" w:hAnsi="Arial" w:cs="Arial"/>
          <w:b/>
          <w:lang w:eastAsia="en-US"/>
        </w:rPr>
        <w:t>Other areas of uncertainty</w:t>
      </w:r>
    </w:p>
    <w:p w14:paraId="18135068" w14:textId="0391DC4D" w:rsidR="00377104" w:rsidRDefault="00467AC5" w:rsidP="000E0FF7">
      <w:pPr>
        <w:spacing w:after="200" w:line="276" w:lineRule="auto"/>
        <w:ind w:left="720" w:hanging="720"/>
        <w:rPr>
          <w:rFonts w:ascii="Arial" w:eastAsiaTheme="minorHAnsi" w:hAnsi="Arial" w:cs="Arial"/>
          <w:lang w:eastAsia="en-US"/>
        </w:rPr>
      </w:pPr>
      <w:r w:rsidRPr="00377104">
        <w:rPr>
          <w:rFonts w:ascii="Arial" w:eastAsiaTheme="minorHAnsi" w:hAnsi="Arial" w:cs="Arial"/>
          <w:lang w:eastAsia="en-US"/>
        </w:rPr>
        <w:t>11.3.1</w:t>
      </w:r>
      <w:r w:rsidRPr="00377104">
        <w:rPr>
          <w:rFonts w:ascii="Arial" w:eastAsiaTheme="minorHAnsi" w:hAnsi="Arial" w:cs="Arial"/>
          <w:lang w:eastAsia="en-US"/>
        </w:rPr>
        <w:tab/>
      </w:r>
      <w:r w:rsidR="00377104">
        <w:rPr>
          <w:rFonts w:ascii="Arial" w:eastAsiaTheme="minorHAnsi" w:hAnsi="Arial" w:cs="Arial"/>
          <w:lang w:eastAsia="en-US"/>
        </w:rPr>
        <w:t xml:space="preserve">The continuing impact of the pandemic on the </w:t>
      </w:r>
      <w:r w:rsidR="004F5D57">
        <w:rPr>
          <w:rFonts w:ascii="Arial" w:eastAsiaTheme="minorHAnsi" w:hAnsi="Arial" w:cs="Arial"/>
          <w:lang w:eastAsia="en-US"/>
        </w:rPr>
        <w:t>Co</w:t>
      </w:r>
      <w:r w:rsidR="00377104">
        <w:rPr>
          <w:rFonts w:ascii="Arial" w:eastAsiaTheme="minorHAnsi" w:hAnsi="Arial" w:cs="Arial"/>
          <w:lang w:eastAsia="en-US"/>
        </w:rPr>
        <w:t>uncil and our residents, businesses an</w:t>
      </w:r>
      <w:r w:rsidR="004F5D57">
        <w:rPr>
          <w:rFonts w:ascii="Arial" w:eastAsiaTheme="minorHAnsi" w:hAnsi="Arial" w:cs="Arial"/>
          <w:lang w:eastAsia="en-US"/>
        </w:rPr>
        <w:t>d voluntary and community secto</w:t>
      </w:r>
      <w:r w:rsidR="00377104">
        <w:rPr>
          <w:rFonts w:ascii="Arial" w:eastAsiaTheme="minorHAnsi" w:hAnsi="Arial" w:cs="Arial"/>
          <w:lang w:eastAsia="en-US"/>
        </w:rPr>
        <w:t xml:space="preserve">rs are difficult to forecast.  </w:t>
      </w:r>
      <w:r w:rsidR="00A76A33">
        <w:rPr>
          <w:rFonts w:ascii="Arial" w:eastAsiaTheme="minorHAnsi" w:hAnsi="Arial" w:cs="Arial"/>
          <w:lang w:eastAsia="en-US"/>
        </w:rPr>
        <w:t>It is very difficult to predict what impact the pandemic will have on the Council’s financial position in 2021/22.  However, h</w:t>
      </w:r>
      <w:r w:rsidR="00377104">
        <w:rPr>
          <w:rFonts w:ascii="Arial" w:eastAsiaTheme="minorHAnsi" w:hAnsi="Arial" w:cs="Arial"/>
          <w:lang w:eastAsia="en-US"/>
        </w:rPr>
        <w:t xml:space="preserve">elpfully, in the CSR some additional emergency funding was announced for 2021/22.  It was also announced that the sales, fees and charges income compensation scheme (which compensates councils for 75% of the shortfalls in these income streams above </w:t>
      </w:r>
      <w:r w:rsidR="004F5D57">
        <w:rPr>
          <w:rFonts w:ascii="Arial" w:eastAsiaTheme="minorHAnsi" w:hAnsi="Arial" w:cs="Arial"/>
          <w:lang w:eastAsia="en-US"/>
        </w:rPr>
        <w:t>a 5% deductible threshold) would be extend</w:t>
      </w:r>
      <w:r w:rsidR="004360FE">
        <w:rPr>
          <w:rFonts w:ascii="Arial" w:eastAsiaTheme="minorHAnsi" w:hAnsi="Arial" w:cs="Arial"/>
          <w:lang w:eastAsia="en-US"/>
        </w:rPr>
        <w:t>ed</w:t>
      </w:r>
      <w:r w:rsidR="004F5D57">
        <w:rPr>
          <w:rFonts w:ascii="Arial" w:eastAsiaTheme="minorHAnsi" w:hAnsi="Arial" w:cs="Arial"/>
          <w:lang w:eastAsia="en-US"/>
        </w:rPr>
        <w:t xml:space="preserve"> to the first three months of 2021/22.  Funding to compensate for </w:t>
      </w:r>
      <w:r w:rsidR="00A76A33">
        <w:rPr>
          <w:rFonts w:ascii="Arial" w:eastAsiaTheme="minorHAnsi" w:hAnsi="Arial" w:cs="Arial"/>
          <w:lang w:eastAsia="en-US"/>
        </w:rPr>
        <w:t xml:space="preserve">75% of the irrecoverable losses on council tax and business rates income in 2020/21 was also announced although details of how this scheme will operate are still awaited at the time of writing this report.  Previously the </w:t>
      </w:r>
      <w:r w:rsidR="004360FE">
        <w:rPr>
          <w:rFonts w:ascii="Arial" w:eastAsiaTheme="minorHAnsi" w:hAnsi="Arial" w:cs="Arial"/>
          <w:lang w:eastAsia="en-US"/>
        </w:rPr>
        <w:t>G</w:t>
      </w:r>
      <w:r w:rsidR="00A76A33">
        <w:rPr>
          <w:rFonts w:ascii="Arial" w:eastAsiaTheme="minorHAnsi" w:hAnsi="Arial" w:cs="Arial"/>
          <w:lang w:eastAsia="en-US"/>
        </w:rPr>
        <w:t xml:space="preserve">overnment had said that losses </w:t>
      </w:r>
      <w:r w:rsidR="004360FE">
        <w:rPr>
          <w:rFonts w:ascii="Arial" w:eastAsiaTheme="minorHAnsi" w:hAnsi="Arial" w:cs="Arial"/>
          <w:lang w:eastAsia="en-US"/>
        </w:rPr>
        <w:t xml:space="preserve">on </w:t>
      </w:r>
      <w:r w:rsidR="00A76A33">
        <w:rPr>
          <w:rFonts w:ascii="Arial" w:eastAsiaTheme="minorHAnsi" w:hAnsi="Arial" w:cs="Arial"/>
          <w:lang w:eastAsia="en-US"/>
        </w:rPr>
        <w:t xml:space="preserve">council tax and business rates </w:t>
      </w:r>
      <w:r w:rsidR="004360FE">
        <w:rPr>
          <w:rFonts w:ascii="Arial" w:eastAsiaTheme="minorHAnsi" w:hAnsi="Arial" w:cs="Arial"/>
          <w:lang w:eastAsia="en-US"/>
        </w:rPr>
        <w:t xml:space="preserve">(which will impact on the collection fund balances and would normally affect the income available to support the budget in the following year) could be spread over three years.  Whilst this flexibility and the additional support announced are of course very welcome it is difficult, at this stage, to therefore predict what the likely closing balance on the collection funds and resultant impact on the council’s budgets in later years will be.  </w:t>
      </w:r>
      <w:r w:rsidR="00AF61CE">
        <w:rPr>
          <w:rFonts w:ascii="Arial" w:eastAsiaTheme="minorHAnsi" w:hAnsi="Arial" w:cs="Arial"/>
          <w:lang w:eastAsia="en-US"/>
        </w:rPr>
        <w:t xml:space="preserve">Allocations of the £1.55bn emergency funding were announced as part of the local government provisional finance settlement on 17 December 2020, with the Council being allocated £5.178m.  </w:t>
      </w:r>
      <w:r w:rsidR="004F5D57" w:rsidRPr="00E71930">
        <w:rPr>
          <w:rFonts w:ascii="Arial" w:eastAsiaTheme="minorHAnsi" w:hAnsi="Arial" w:cs="Arial"/>
          <w:lang w:eastAsia="en-US"/>
        </w:rPr>
        <w:t>However, detailed allocations for the</w:t>
      </w:r>
      <w:r w:rsidR="00AF61CE" w:rsidRPr="00E71930">
        <w:rPr>
          <w:rFonts w:ascii="Arial" w:eastAsiaTheme="minorHAnsi" w:hAnsi="Arial" w:cs="Arial"/>
          <w:lang w:eastAsia="en-US"/>
        </w:rPr>
        <w:t xml:space="preserve"> other</w:t>
      </w:r>
      <w:r w:rsidR="004F5D57" w:rsidRPr="00E71930">
        <w:rPr>
          <w:rFonts w:ascii="Arial" w:eastAsiaTheme="minorHAnsi" w:hAnsi="Arial" w:cs="Arial"/>
          <w:lang w:eastAsia="en-US"/>
        </w:rPr>
        <w:t xml:space="preserve"> additional funding streams were not available at the time of drafting this report.</w:t>
      </w:r>
      <w:r w:rsidR="004F5D57">
        <w:rPr>
          <w:rFonts w:ascii="Arial" w:eastAsiaTheme="minorHAnsi" w:hAnsi="Arial" w:cs="Arial"/>
          <w:lang w:eastAsia="en-US"/>
        </w:rPr>
        <w:t xml:space="preserve">  </w:t>
      </w:r>
      <w:r w:rsidR="008D4A93">
        <w:rPr>
          <w:rFonts w:ascii="Arial" w:eastAsiaTheme="minorHAnsi" w:hAnsi="Arial" w:cs="Arial"/>
          <w:lang w:eastAsia="en-US"/>
        </w:rPr>
        <w:t>C</w:t>
      </w:r>
      <w:r w:rsidR="004F5D57">
        <w:rPr>
          <w:rFonts w:ascii="Arial" w:eastAsiaTheme="minorHAnsi" w:hAnsi="Arial" w:cs="Arial"/>
          <w:lang w:eastAsia="en-US"/>
        </w:rPr>
        <w:t>ombined with the £3m Covid reserve that was created when the accounts for 2019/20 were completed</w:t>
      </w:r>
      <w:r w:rsidR="004360FE">
        <w:rPr>
          <w:rFonts w:ascii="Arial" w:eastAsiaTheme="minorHAnsi" w:hAnsi="Arial" w:cs="Arial"/>
          <w:lang w:eastAsia="en-US"/>
        </w:rPr>
        <w:t xml:space="preserve"> and which is still expected to be available at the end of 2020/21</w:t>
      </w:r>
      <w:r w:rsidR="004F5D57">
        <w:rPr>
          <w:rFonts w:ascii="Arial" w:eastAsiaTheme="minorHAnsi" w:hAnsi="Arial" w:cs="Arial"/>
          <w:lang w:eastAsia="en-US"/>
        </w:rPr>
        <w:t xml:space="preserve">, the Council </w:t>
      </w:r>
      <w:r w:rsidR="00C579D0">
        <w:rPr>
          <w:rFonts w:ascii="Arial" w:eastAsiaTheme="minorHAnsi" w:hAnsi="Arial" w:cs="Arial"/>
          <w:lang w:eastAsia="en-US"/>
        </w:rPr>
        <w:t xml:space="preserve">has some resources available </w:t>
      </w:r>
      <w:r w:rsidR="004F5D57">
        <w:rPr>
          <w:rFonts w:ascii="Arial" w:eastAsiaTheme="minorHAnsi" w:hAnsi="Arial" w:cs="Arial"/>
          <w:lang w:eastAsia="en-US"/>
        </w:rPr>
        <w:t xml:space="preserve"> to continue to cover the additional costs arising from the pandemic for the first three months of 2021/22, after which it is hoped that </w:t>
      </w:r>
      <w:r w:rsidR="008D4A93">
        <w:rPr>
          <w:rFonts w:ascii="Arial" w:eastAsiaTheme="minorHAnsi" w:hAnsi="Arial" w:cs="Arial"/>
          <w:lang w:eastAsia="en-US"/>
        </w:rPr>
        <w:t xml:space="preserve">either </w:t>
      </w:r>
      <w:r w:rsidR="004F5D57">
        <w:rPr>
          <w:rFonts w:ascii="Arial" w:eastAsiaTheme="minorHAnsi" w:hAnsi="Arial" w:cs="Arial"/>
          <w:lang w:eastAsia="en-US"/>
        </w:rPr>
        <w:t xml:space="preserve">the national vaccination programme will enable life to </w:t>
      </w:r>
      <w:r w:rsidR="00C579D0">
        <w:rPr>
          <w:rFonts w:ascii="Arial" w:eastAsiaTheme="minorHAnsi" w:hAnsi="Arial" w:cs="Arial"/>
          <w:lang w:eastAsia="en-US"/>
        </w:rPr>
        <w:t xml:space="preserve">start to </w:t>
      </w:r>
      <w:r w:rsidR="004F5D57">
        <w:rPr>
          <w:rFonts w:ascii="Arial" w:eastAsiaTheme="minorHAnsi" w:hAnsi="Arial" w:cs="Arial"/>
          <w:lang w:eastAsia="en-US"/>
        </w:rPr>
        <w:t>move back to a new normality</w:t>
      </w:r>
      <w:r w:rsidR="004360FE">
        <w:rPr>
          <w:rFonts w:ascii="Arial" w:eastAsiaTheme="minorHAnsi" w:hAnsi="Arial" w:cs="Arial"/>
          <w:lang w:eastAsia="en-US"/>
        </w:rPr>
        <w:t xml:space="preserve"> or, if this is not the case, the Government will extend its support measures</w:t>
      </w:r>
      <w:r w:rsidR="00C579D0">
        <w:rPr>
          <w:rFonts w:ascii="Arial" w:eastAsiaTheme="minorHAnsi" w:hAnsi="Arial" w:cs="Arial"/>
          <w:lang w:eastAsia="en-US"/>
        </w:rPr>
        <w:t xml:space="preserve"> for a longer period</w:t>
      </w:r>
      <w:r w:rsidR="004F5D57">
        <w:rPr>
          <w:rFonts w:ascii="Arial" w:eastAsiaTheme="minorHAnsi" w:hAnsi="Arial" w:cs="Arial"/>
          <w:lang w:eastAsia="en-US"/>
        </w:rPr>
        <w:t xml:space="preserve">. </w:t>
      </w:r>
    </w:p>
    <w:p w14:paraId="4C5EFA96" w14:textId="52E0036E" w:rsidR="000E0FF7" w:rsidRPr="00377104" w:rsidRDefault="00377104" w:rsidP="00377104">
      <w:pPr>
        <w:spacing w:after="200" w:line="276" w:lineRule="auto"/>
        <w:ind w:left="720" w:hanging="720"/>
        <w:rPr>
          <w:rFonts w:ascii="Arial" w:eastAsiaTheme="minorHAnsi" w:hAnsi="Arial" w:cs="Arial"/>
          <w:lang w:eastAsia="en-US"/>
        </w:rPr>
      </w:pPr>
      <w:r>
        <w:rPr>
          <w:rFonts w:ascii="Arial" w:eastAsiaTheme="minorHAnsi" w:hAnsi="Arial" w:cs="Arial"/>
          <w:lang w:eastAsia="en-US"/>
        </w:rPr>
        <w:t>11.3.2</w:t>
      </w:r>
      <w:r>
        <w:rPr>
          <w:rFonts w:ascii="Arial" w:eastAsiaTheme="minorHAnsi" w:hAnsi="Arial" w:cs="Arial"/>
          <w:lang w:eastAsia="en-US"/>
        </w:rPr>
        <w:tab/>
      </w:r>
      <w:r w:rsidR="000E0FF7" w:rsidRPr="00377104">
        <w:rPr>
          <w:rFonts w:ascii="Arial" w:eastAsiaTheme="minorHAnsi" w:hAnsi="Arial" w:cs="Arial"/>
          <w:lang w:eastAsia="en-US"/>
        </w:rPr>
        <w:t xml:space="preserve">The impact of </w:t>
      </w:r>
      <w:r w:rsidR="005864C1">
        <w:rPr>
          <w:rFonts w:ascii="Arial" w:eastAsiaTheme="minorHAnsi" w:hAnsi="Arial" w:cs="Arial"/>
          <w:lang w:eastAsia="en-US"/>
        </w:rPr>
        <w:t xml:space="preserve">the pandemic and the </w:t>
      </w:r>
      <w:r w:rsidR="000E0FF7" w:rsidRPr="00377104">
        <w:rPr>
          <w:rFonts w:ascii="Arial" w:eastAsiaTheme="minorHAnsi" w:hAnsi="Arial" w:cs="Arial"/>
          <w:lang w:eastAsia="en-US"/>
        </w:rPr>
        <w:t>BREXIT</w:t>
      </w:r>
      <w:r w:rsidR="005864C1">
        <w:rPr>
          <w:rFonts w:ascii="Arial" w:eastAsiaTheme="minorHAnsi" w:hAnsi="Arial" w:cs="Arial"/>
          <w:lang w:eastAsia="en-US"/>
        </w:rPr>
        <w:t xml:space="preserve"> deal</w:t>
      </w:r>
      <w:r w:rsidR="000E0FF7" w:rsidRPr="00377104">
        <w:rPr>
          <w:rFonts w:ascii="Arial" w:eastAsiaTheme="minorHAnsi" w:hAnsi="Arial" w:cs="Arial"/>
          <w:lang w:eastAsia="en-US"/>
        </w:rPr>
        <w:t xml:space="preserve"> on inflation and the Government’s deficit reduction policy and whether the economy moves in to recession with consequent impacts on the construction of new homes and business premises in the Borough, the generation of assumed capital receipt values and on Council budgets for local </w:t>
      </w:r>
      <w:r w:rsidR="00A30CB4" w:rsidRPr="00377104">
        <w:rPr>
          <w:rFonts w:ascii="Arial" w:eastAsiaTheme="minorHAnsi" w:hAnsi="Arial" w:cs="Arial"/>
          <w:lang w:eastAsia="en-US"/>
        </w:rPr>
        <w:t>Council Tax</w:t>
      </w:r>
      <w:r w:rsidR="000E0FF7" w:rsidRPr="00377104">
        <w:rPr>
          <w:rFonts w:ascii="Arial" w:eastAsiaTheme="minorHAnsi" w:hAnsi="Arial" w:cs="Arial"/>
          <w:lang w:eastAsia="en-US"/>
        </w:rPr>
        <w:t xml:space="preserve"> support</w:t>
      </w:r>
      <w:r w:rsidR="00F309A6" w:rsidRPr="00377104">
        <w:rPr>
          <w:rFonts w:ascii="Arial" w:eastAsiaTheme="minorHAnsi" w:hAnsi="Arial" w:cs="Arial"/>
          <w:lang w:eastAsia="en-US"/>
        </w:rPr>
        <w:t xml:space="preserve"> (if unemployment increases or household incomes fall)</w:t>
      </w:r>
      <w:r w:rsidR="000E0FF7" w:rsidRPr="00377104">
        <w:rPr>
          <w:rFonts w:ascii="Arial" w:eastAsiaTheme="minorHAnsi" w:hAnsi="Arial" w:cs="Arial"/>
          <w:lang w:eastAsia="en-US"/>
        </w:rPr>
        <w:t xml:space="preserve">, </w:t>
      </w:r>
      <w:r w:rsidR="00467AC5" w:rsidRPr="00377104">
        <w:rPr>
          <w:rFonts w:ascii="Arial" w:eastAsiaTheme="minorHAnsi" w:hAnsi="Arial" w:cs="Arial"/>
          <w:lang w:eastAsia="en-US"/>
        </w:rPr>
        <w:t xml:space="preserve">homelessness, </w:t>
      </w:r>
      <w:r w:rsidR="000E0FF7" w:rsidRPr="00377104">
        <w:rPr>
          <w:rFonts w:ascii="Arial" w:eastAsiaTheme="minorHAnsi" w:hAnsi="Arial" w:cs="Arial"/>
          <w:lang w:eastAsia="en-US"/>
        </w:rPr>
        <w:t xml:space="preserve">housing benefit etc. is </w:t>
      </w:r>
      <w:r w:rsidR="00BC18DA" w:rsidRPr="00377104">
        <w:rPr>
          <w:rFonts w:ascii="Arial" w:eastAsiaTheme="minorHAnsi" w:hAnsi="Arial" w:cs="Arial"/>
          <w:lang w:eastAsia="en-US"/>
        </w:rPr>
        <w:t xml:space="preserve">currently very </w:t>
      </w:r>
      <w:r w:rsidR="000E0FF7" w:rsidRPr="00377104">
        <w:rPr>
          <w:rFonts w:ascii="Arial" w:eastAsiaTheme="minorHAnsi" w:hAnsi="Arial" w:cs="Arial"/>
          <w:lang w:eastAsia="en-US"/>
        </w:rPr>
        <w:t>uncertain.</w:t>
      </w:r>
    </w:p>
    <w:p w14:paraId="72C02B6C" w14:textId="6E93B0EA" w:rsidR="000E0FF7" w:rsidRPr="00377104" w:rsidRDefault="00467AC5" w:rsidP="000E0FF7">
      <w:pPr>
        <w:spacing w:after="200" w:line="276" w:lineRule="auto"/>
        <w:ind w:left="720" w:hanging="720"/>
        <w:rPr>
          <w:rFonts w:ascii="Arial" w:eastAsiaTheme="minorHAnsi" w:hAnsi="Arial" w:cs="Arial"/>
          <w:lang w:eastAsia="en-US"/>
        </w:rPr>
      </w:pPr>
      <w:r w:rsidRPr="00377104">
        <w:rPr>
          <w:rFonts w:ascii="Arial" w:eastAsiaTheme="minorHAnsi" w:hAnsi="Arial" w:cs="Arial"/>
          <w:lang w:eastAsia="en-US"/>
        </w:rPr>
        <w:t>11.3.</w:t>
      </w:r>
      <w:r w:rsidR="00377104">
        <w:rPr>
          <w:rFonts w:ascii="Arial" w:eastAsiaTheme="minorHAnsi" w:hAnsi="Arial" w:cs="Arial"/>
          <w:lang w:eastAsia="en-US"/>
        </w:rPr>
        <w:t>3</w:t>
      </w:r>
      <w:r w:rsidRPr="00377104">
        <w:rPr>
          <w:rFonts w:ascii="Arial" w:eastAsiaTheme="minorHAnsi" w:hAnsi="Arial" w:cs="Arial"/>
          <w:lang w:eastAsia="en-US"/>
        </w:rPr>
        <w:tab/>
      </w:r>
      <w:r w:rsidR="000E0FF7" w:rsidRPr="00377104">
        <w:rPr>
          <w:rFonts w:ascii="Arial" w:eastAsiaTheme="minorHAnsi" w:hAnsi="Arial" w:cs="Arial"/>
          <w:lang w:eastAsia="en-US"/>
        </w:rPr>
        <w:t xml:space="preserve">The trend of schools to move to Academy status and the consequent risk of loss of existing and potential income for a wide range of services to academy chains.  </w:t>
      </w:r>
    </w:p>
    <w:p w14:paraId="514ED3C2" w14:textId="19ED3CCA" w:rsidR="000E0FF7" w:rsidRPr="00377104" w:rsidRDefault="00467AC5" w:rsidP="000E0FF7">
      <w:pPr>
        <w:spacing w:after="200" w:line="276" w:lineRule="auto"/>
        <w:ind w:left="720" w:hanging="720"/>
        <w:rPr>
          <w:rFonts w:ascii="Arial" w:eastAsiaTheme="minorHAnsi" w:hAnsi="Arial" w:cs="Arial"/>
          <w:lang w:eastAsia="en-US"/>
        </w:rPr>
      </w:pPr>
      <w:r w:rsidRPr="00377104">
        <w:rPr>
          <w:rFonts w:ascii="Arial" w:eastAsiaTheme="minorHAnsi" w:hAnsi="Arial" w:cs="Arial"/>
          <w:lang w:eastAsia="en-US"/>
        </w:rPr>
        <w:t>11.3.</w:t>
      </w:r>
      <w:r w:rsidR="00377104">
        <w:rPr>
          <w:rFonts w:ascii="Arial" w:eastAsiaTheme="minorHAnsi" w:hAnsi="Arial" w:cs="Arial"/>
          <w:lang w:eastAsia="en-US"/>
        </w:rPr>
        <w:t>4</w:t>
      </w:r>
      <w:r w:rsidRPr="00377104">
        <w:rPr>
          <w:rFonts w:ascii="Arial" w:eastAsiaTheme="minorHAnsi" w:hAnsi="Arial" w:cs="Arial"/>
          <w:lang w:eastAsia="en-US"/>
        </w:rPr>
        <w:tab/>
      </w:r>
      <w:r w:rsidR="000E0FF7" w:rsidRPr="00377104">
        <w:rPr>
          <w:rFonts w:ascii="Arial" w:eastAsiaTheme="minorHAnsi" w:hAnsi="Arial" w:cs="Arial"/>
          <w:lang w:eastAsia="en-US"/>
        </w:rPr>
        <w:t>The levels of demand for key front line services – particularly children’s safeguarding and A</w:t>
      </w:r>
      <w:r w:rsidR="00F309A6" w:rsidRPr="00377104">
        <w:rPr>
          <w:rFonts w:ascii="Arial" w:eastAsiaTheme="minorHAnsi" w:hAnsi="Arial" w:cs="Arial"/>
          <w:lang w:eastAsia="en-US"/>
        </w:rPr>
        <w:t xml:space="preserve">dult </w:t>
      </w:r>
      <w:r w:rsidR="000E0FF7" w:rsidRPr="00377104">
        <w:rPr>
          <w:rFonts w:ascii="Arial" w:eastAsiaTheme="minorHAnsi" w:hAnsi="Arial" w:cs="Arial"/>
          <w:lang w:eastAsia="en-US"/>
        </w:rPr>
        <w:t>S</w:t>
      </w:r>
      <w:r w:rsidR="00F309A6" w:rsidRPr="00377104">
        <w:rPr>
          <w:rFonts w:ascii="Arial" w:eastAsiaTheme="minorHAnsi" w:hAnsi="Arial" w:cs="Arial"/>
          <w:lang w:eastAsia="en-US"/>
        </w:rPr>
        <w:t xml:space="preserve">ocial </w:t>
      </w:r>
      <w:r w:rsidR="000E0FF7" w:rsidRPr="00377104">
        <w:rPr>
          <w:rFonts w:ascii="Arial" w:eastAsiaTheme="minorHAnsi" w:hAnsi="Arial" w:cs="Arial"/>
          <w:lang w:eastAsia="en-US"/>
        </w:rPr>
        <w:t>C</w:t>
      </w:r>
      <w:r w:rsidR="00F309A6" w:rsidRPr="00377104">
        <w:rPr>
          <w:rFonts w:ascii="Arial" w:eastAsiaTheme="minorHAnsi" w:hAnsi="Arial" w:cs="Arial"/>
          <w:lang w:eastAsia="en-US"/>
        </w:rPr>
        <w:t>are</w:t>
      </w:r>
      <w:r w:rsidR="000E0FF7" w:rsidRPr="00377104">
        <w:rPr>
          <w:rFonts w:ascii="Arial" w:eastAsiaTheme="minorHAnsi" w:hAnsi="Arial" w:cs="Arial"/>
          <w:lang w:eastAsia="en-US"/>
        </w:rPr>
        <w:t xml:space="preserve"> services and whether the Government will make new additional </w:t>
      </w:r>
      <w:r w:rsidR="00F56BBD" w:rsidRPr="00377104">
        <w:rPr>
          <w:rFonts w:ascii="Arial" w:eastAsiaTheme="minorHAnsi" w:hAnsi="Arial" w:cs="Arial"/>
          <w:lang w:eastAsia="en-US"/>
        </w:rPr>
        <w:t xml:space="preserve">and sustainable </w:t>
      </w:r>
      <w:r w:rsidR="000E0FF7" w:rsidRPr="00377104">
        <w:rPr>
          <w:rFonts w:ascii="Arial" w:eastAsiaTheme="minorHAnsi" w:hAnsi="Arial" w:cs="Arial"/>
          <w:lang w:eastAsia="en-US"/>
        </w:rPr>
        <w:t xml:space="preserve">funding available for these services.  </w:t>
      </w:r>
    </w:p>
    <w:p w14:paraId="581E8753" w14:textId="157652CC" w:rsidR="00FE5878" w:rsidRPr="00377104" w:rsidRDefault="009120E1" w:rsidP="004F03C5">
      <w:pPr>
        <w:spacing w:after="200" w:line="276" w:lineRule="auto"/>
        <w:ind w:left="720" w:hanging="720"/>
        <w:rPr>
          <w:rFonts w:ascii="Arial" w:eastAsiaTheme="minorHAnsi" w:hAnsi="Arial" w:cs="Arial"/>
          <w:lang w:eastAsia="en-US"/>
        </w:rPr>
      </w:pPr>
      <w:r w:rsidRPr="00377104">
        <w:rPr>
          <w:rFonts w:ascii="Arial" w:eastAsiaTheme="minorHAnsi" w:hAnsi="Arial" w:cs="Arial"/>
          <w:lang w:eastAsia="en-US"/>
        </w:rPr>
        <w:t>11.3.</w:t>
      </w:r>
      <w:r w:rsidR="00377104">
        <w:rPr>
          <w:rFonts w:ascii="Arial" w:eastAsiaTheme="minorHAnsi" w:hAnsi="Arial" w:cs="Arial"/>
          <w:lang w:eastAsia="en-US"/>
        </w:rPr>
        <w:t>5</w:t>
      </w:r>
      <w:r w:rsidRPr="00377104">
        <w:rPr>
          <w:rFonts w:ascii="Arial" w:eastAsiaTheme="minorHAnsi" w:hAnsi="Arial" w:cs="Arial"/>
          <w:lang w:eastAsia="en-US"/>
        </w:rPr>
        <w:tab/>
      </w:r>
      <w:r w:rsidR="000E0FF7" w:rsidRPr="00377104">
        <w:rPr>
          <w:rFonts w:ascii="Arial" w:eastAsiaTheme="minorHAnsi" w:hAnsi="Arial" w:cs="Arial"/>
          <w:lang w:eastAsia="en-US"/>
        </w:rPr>
        <w:t>The le</w:t>
      </w:r>
      <w:r w:rsidR="00F56BBD" w:rsidRPr="00377104">
        <w:rPr>
          <w:rFonts w:ascii="Arial" w:eastAsiaTheme="minorHAnsi" w:hAnsi="Arial" w:cs="Arial"/>
          <w:lang w:eastAsia="en-US"/>
        </w:rPr>
        <w:t>vels of pay awards from 202</w:t>
      </w:r>
      <w:r w:rsidR="00377104" w:rsidRPr="00377104">
        <w:rPr>
          <w:rFonts w:ascii="Arial" w:eastAsiaTheme="minorHAnsi" w:hAnsi="Arial" w:cs="Arial"/>
          <w:lang w:eastAsia="en-US"/>
        </w:rPr>
        <w:t>1/22</w:t>
      </w:r>
      <w:r w:rsidR="00F56BBD" w:rsidRPr="00377104">
        <w:rPr>
          <w:rFonts w:ascii="Arial" w:eastAsiaTheme="minorHAnsi" w:hAnsi="Arial" w:cs="Arial"/>
          <w:lang w:eastAsia="en-US"/>
        </w:rPr>
        <w:t>.  A</w:t>
      </w:r>
      <w:r w:rsidR="000E0FF7" w:rsidRPr="00377104">
        <w:rPr>
          <w:rFonts w:ascii="Arial" w:eastAsiaTheme="minorHAnsi" w:hAnsi="Arial" w:cs="Arial"/>
          <w:lang w:eastAsia="en-US"/>
        </w:rPr>
        <w:t>fter a decade of public sector pay restraint and the outcome of the pension fund triennial re-valuatio</w:t>
      </w:r>
      <w:r w:rsidR="00BC18DA" w:rsidRPr="00377104">
        <w:rPr>
          <w:rFonts w:ascii="Arial" w:eastAsiaTheme="minorHAnsi" w:hAnsi="Arial" w:cs="Arial"/>
          <w:lang w:eastAsia="en-US"/>
        </w:rPr>
        <w:t>n to be undertaken in April 2022</w:t>
      </w:r>
      <w:r w:rsidR="000E0FF7" w:rsidRPr="00377104">
        <w:rPr>
          <w:rFonts w:ascii="Arial" w:eastAsiaTheme="minorHAnsi" w:hAnsi="Arial" w:cs="Arial"/>
          <w:lang w:eastAsia="en-US"/>
        </w:rPr>
        <w:t xml:space="preserve"> and effective from 202</w:t>
      </w:r>
      <w:r w:rsidR="00F56BBD" w:rsidRPr="00377104">
        <w:rPr>
          <w:rFonts w:ascii="Arial" w:eastAsiaTheme="minorHAnsi" w:hAnsi="Arial" w:cs="Arial"/>
          <w:lang w:eastAsia="en-US"/>
        </w:rPr>
        <w:t>3</w:t>
      </w:r>
      <w:r w:rsidR="000E0FF7" w:rsidRPr="00377104">
        <w:rPr>
          <w:rFonts w:ascii="Arial" w:eastAsiaTheme="minorHAnsi" w:hAnsi="Arial" w:cs="Arial"/>
          <w:lang w:eastAsia="en-US"/>
        </w:rPr>
        <w:t>/2</w:t>
      </w:r>
      <w:r w:rsidR="00774156" w:rsidRPr="00377104">
        <w:rPr>
          <w:rFonts w:ascii="Arial" w:eastAsiaTheme="minorHAnsi" w:hAnsi="Arial" w:cs="Arial"/>
          <w:lang w:eastAsia="en-US"/>
        </w:rPr>
        <w:t>4 including the impact o</w:t>
      </w:r>
      <w:r w:rsidR="00F56BBD" w:rsidRPr="00377104">
        <w:rPr>
          <w:rFonts w:ascii="Arial" w:eastAsiaTheme="minorHAnsi" w:hAnsi="Arial" w:cs="Arial"/>
          <w:lang w:eastAsia="en-US"/>
        </w:rPr>
        <w:t>f the McCloud age discrimination case which could have a significant financial impact on the Council’s future employer pension contributions</w:t>
      </w:r>
      <w:r w:rsidR="000E0FF7" w:rsidRPr="00377104">
        <w:rPr>
          <w:rFonts w:ascii="Arial" w:eastAsiaTheme="minorHAnsi" w:hAnsi="Arial" w:cs="Arial"/>
          <w:lang w:eastAsia="en-US"/>
        </w:rPr>
        <w:t>.</w:t>
      </w:r>
    </w:p>
    <w:p w14:paraId="263A70CB" w14:textId="706D9B25" w:rsidR="00872A27" w:rsidRPr="00377104" w:rsidRDefault="004F03C5" w:rsidP="00CB2F78">
      <w:pPr>
        <w:pStyle w:val="Default"/>
        <w:ind w:left="720" w:hanging="720"/>
        <w:rPr>
          <w:color w:val="auto"/>
        </w:rPr>
      </w:pPr>
      <w:r w:rsidRPr="00377104">
        <w:rPr>
          <w:color w:val="auto"/>
        </w:rPr>
        <w:t>11.3.</w:t>
      </w:r>
      <w:r w:rsidR="00377104">
        <w:rPr>
          <w:color w:val="auto"/>
        </w:rPr>
        <w:t>6</w:t>
      </w:r>
      <w:r w:rsidRPr="00377104">
        <w:rPr>
          <w:color w:val="auto"/>
        </w:rPr>
        <w:tab/>
      </w:r>
      <w:r w:rsidR="004638B9" w:rsidRPr="00377104">
        <w:rPr>
          <w:color w:val="auto"/>
        </w:rPr>
        <w:t>P</w:t>
      </w:r>
      <w:r w:rsidR="00872A27" w:rsidRPr="00377104">
        <w:rPr>
          <w:color w:val="auto"/>
        </w:rPr>
        <w:t>rojections of what the counc</w:t>
      </w:r>
      <w:r w:rsidR="00A936F1" w:rsidRPr="00377104">
        <w:rPr>
          <w:color w:val="auto"/>
        </w:rPr>
        <w:t>il</w:t>
      </w:r>
      <w:r w:rsidR="00F56BBD" w:rsidRPr="00377104">
        <w:rPr>
          <w:color w:val="auto"/>
        </w:rPr>
        <w:t>’s budget gap might be in 202</w:t>
      </w:r>
      <w:r w:rsidR="00377104" w:rsidRPr="00377104">
        <w:rPr>
          <w:color w:val="auto"/>
        </w:rPr>
        <w:t>2</w:t>
      </w:r>
      <w:r w:rsidR="00872A27" w:rsidRPr="00377104">
        <w:rPr>
          <w:color w:val="auto"/>
        </w:rPr>
        <w:t>/2</w:t>
      </w:r>
      <w:r w:rsidR="00377104" w:rsidRPr="00377104">
        <w:rPr>
          <w:color w:val="auto"/>
        </w:rPr>
        <w:t>3</w:t>
      </w:r>
      <w:r w:rsidR="00872A27" w:rsidRPr="00377104">
        <w:rPr>
          <w:color w:val="auto"/>
        </w:rPr>
        <w:t xml:space="preserve"> and </w:t>
      </w:r>
      <w:r w:rsidR="00F56BBD" w:rsidRPr="00377104">
        <w:rPr>
          <w:color w:val="auto"/>
        </w:rPr>
        <w:t>later years</w:t>
      </w:r>
      <w:r w:rsidR="00872A27" w:rsidRPr="00377104">
        <w:rPr>
          <w:color w:val="auto"/>
        </w:rPr>
        <w:t xml:space="preserve"> </w:t>
      </w:r>
      <w:r w:rsidRPr="00377104">
        <w:rPr>
          <w:color w:val="auto"/>
        </w:rPr>
        <w:t xml:space="preserve">are therefore </w:t>
      </w:r>
      <w:r w:rsidR="00872A27" w:rsidRPr="00377104">
        <w:rPr>
          <w:color w:val="auto"/>
        </w:rPr>
        <w:t xml:space="preserve">extremely difficult </w:t>
      </w:r>
      <w:r w:rsidRPr="00377104">
        <w:rPr>
          <w:color w:val="auto"/>
        </w:rPr>
        <w:t>to make and have a</w:t>
      </w:r>
      <w:r w:rsidR="00F56BBD" w:rsidRPr="00377104">
        <w:rPr>
          <w:color w:val="auto"/>
        </w:rPr>
        <w:t xml:space="preserve"> very</w:t>
      </w:r>
      <w:r w:rsidRPr="00377104">
        <w:rPr>
          <w:color w:val="auto"/>
        </w:rPr>
        <w:t xml:space="preserve"> high degree of uncertainty.  Projections will </w:t>
      </w:r>
      <w:r w:rsidR="00F56BBD" w:rsidRPr="00377104">
        <w:rPr>
          <w:color w:val="auto"/>
        </w:rPr>
        <w:t xml:space="preserve">therefore </w:t>
      </w:r>
      <w:r w:rsidR="00872A27" w:rsidRPr="00377104">
        <w:rPr>
          <w:color w:val="auto"/>
        </w:rPr>
        <w:t xml:space="preserve">be </w:t>
      </w:r>
      <w:r w:rsidR="00F56BBD" w:rsidRPr="00377104">
        <w:rPr>
          <w:color w:val="auto"/>
        </w:rPr>
        <w:t xml:space="preserve">regularly </w:t>
      </w:r>
      <w:r w:rsidR="00872A27" w:rsidRPr="00377104">
        <w:rPr>
          <w:color w:val="auto"/>
        </w:rPr>
        <w:t xml:space="preserve">refined </w:t>
      </w:r>
      <w:r w:rsidR="00F56BBD" w:rsidRPr="00377104">
        <w:rPr>
          <w:color w:val="auto"/>
        </w:rPr>
        <w:t xml:space="preserve">and updated </w:t>
      </w:r>
      <w:r w:rsidR="00872A27" w:rsidRPr="00377104">
        <w:rPr>
          <w:color w:val="auto"/>
        </w:rPr>
        <w:t>as and when additional information becomes available.</w:t>
      </w:r>
      <w:r w:rsidR="00F56BBD" w:rsidRPr="00377104">
        <w:rPr>
          <w:color w:val="auto"/>
        </w:rPr>
        <w:t xml:space="preserve">  It is almost certain that the actual position will be significantly different from the projections for 202</w:t>
      </w:r>
      <w:r w:rsidR="00377104" w:rsidRPr="00377104">
        <w:rPr>
          <w:color w:val="auto"/>
        </w:rPr>
        <w:t>2</w:t>
      </w:r>
      <w:r w:rsidR="00F56BBD" w:rsidRPr="00377104">
        <w:rPr>
          <w:color w:val="auto"/>
        </w:rPr>
        <w:t>/2</w:t>
      </w:r>
      <w:r w:rsidR="00377104" w:rsidRPr="00377104">
        <w:rPr>
          <w:color w:val="auto"/>
        </w:rPr>
        <w:t>3</w:t>
      </w:r>
      <w:r w:rsidR="00F56BBD" w:rsidRPr="00377104">
        <w:rPr>
          <w:color w:val="auto"/>
        </w:rPr>
        <w:t xml:space="preserve"> and later years included in this report.  The actual position may be better or worse if, for example, the nation</w:t>
      </w:r>
      <w:r w:rsidR="00377104" w:rsidRPr="00377104">
        <w:rPr>
          <w:color w:val="auto"/>
        </w:rPr>
        <w:t>al economy goes in to recession or the Governm</w:t>
      </w:r>
      <w:r w:rsidR="00FF2019">
        <w:rPr>
          <w:color w:val="auto"/>
        </w:rPr>
        <w:t>e</w:t>
      </w:r>
      <w:r w:rsidR="00377104" w:rsidRPr="00377104">
        <w:rPr>
          <w:color w:val="auto"/>
        </w:rPr>
        <w:t>nt seek to rapidly reduce the national</w:t>
      </w:r>
      <w:r w:rsidR="00FF2019">
        <w:rPr>
          <w:color w:val="auto"/>
        </w:rPr>
        <w:t xml:space="preserve"> budget deficit by making cuts </w:t>
      </w:r>
      <w:r w:rsidR="00377104" w:rsidRPr="00377104">
        <w:rPr>
          <w:color w:val="auto"/>
        </w:rPr>
        <w:t>t</w:t>
      </w:r>
      <w:r w:rsidR="00FF2019">
        <w:rPr>
          <w:color w:val="auto"/>
        </w:rPr>
        <w:t>o</w:t>
      </w:r>
      <w:r w:rsidR="00377104" w:rsidRPr="00377104">
        <w:rPr>
          <w:color w:val="auto"/>
        </w:rPr>
        <w:t xml:space="preserve"> expenditure rather than by increasing taxes</w:t>
      </w:r>
    </w:p>
    <w:p w14:paraId="2B05D5F8" w14:textId="77777777" w:rsidR="007C6A3D" w:rsidRPr="008E4F15" w:rsidRDefault="007C6A3D" w:rsidP="001E4CA7">
      <w:pPr>
        <w:pStyle w:val="Default"/>
        <w:ind w:left="720"/>
        <w:rPr>
          <w:color w:val="4F81BD" w:themeColor="accent1"/>
        </w:rPr>
      </w:pPr>
    </w:p>
    <w:p w14:paraId="19EE43BE" w14:textId="77777777" w:rsidR="00F56BBD" w:rsidRPr="00FF2019" w:rsidRDefault="00D42A2A" w:rsidP="000A1FF8">
      <w:pPr>
        <w:ind w:left="720" w:hanging="720"/>
        <w:rPr>
          <w:rFonts w:ascii="Arial" w:hAnsi="Arial" w:cs="Arial"/>
          <w:b/>
        </w:rPr>
      </w:pPr>
      <w:r w:rsidRPr="00FF2019">
        <w:rPr>
          <w:rFonts w:ascii="Arial" w:hAnsi="Arial" w:cs="Arial"/>
          <w:b/>
        </w:rPr>
        <w:t>11</w:t>
      </w:r>
      <w:r w:rsidR="000A1FF8" w:rsidRPr="00FF2019">
        <w:rPr>
          <w:rFonts w:ascii="Arial" w:hAnsi="Arial" w:cs="Arial"/>
          <w:b/>
        </w:rPr>
        <w:t>.</w:t>
      </w:r>
      <w:r w:rsidR="004F03C5" w:rsidRPr="00FF2019">
        <w:rPr>
          <w:rFonts w:ascii="Arial" w:hAnsi="Arial" w:cs="Arial"/>
          <w:b/>
        </w:rPr>
        <w:t>4</w:t>
      </w:r>
      <w:r w:rsidR="004F76FA" w:rsidRPr="00FF2019">
        <w:rPr>
          <w:rFonts w:ascii="Arial" w:hAnsi="Arial" w:cs="Arial"/>
          <w:b/>
        </w:rPr>
        <w:tab/>
        <w:t xml:space="preserve">Local Government </w:t>
      </w:r>
      <w:r w:rsidR="00392DE6" w:rsidRPr="00FF2019">
        <w:rPr>
          <w:rFonts w:ascii="Arial" w:hAnsi="Arial" w:cs="Arial"/>
          <w:b/>
        </w:rPr>
        <w:t>Finance</w:t>
      </w:r>
      <w:r w:rsidR="004F76FA" w:rsidRPr="00FF2019">
        <w:rPr>
          <w:rFonts w:ascii="Arial" w:hAnsi="Arial" w:cs="Arial"/>
          <w:b/>
        </w:rPr>
        <w:t xml:space="preserve"> Settlement</w:t>
      </w:r>
      <w:r w:rsidR="00D01AE2" w:rsidRPr="00FF2019">
        <w:rPr>
          <w:rFonts w:ascii="Arial" w:hAnsi="Arial" w:cs="Arial"/>
          <w:b/>
        </w:rPr>
        <w:t xml:space="preserve">  </w:t>
      </w:r>
    </w:p>
    <w:p w14:paraId="64A98FC9" w14:textId="77777777" w:rsidR="00004871" w:rsidRPr="00FF2019" w:rsidRDefault="00004871" w:rsidP="000A1FF8">
      <w:pPr>
        <w:ind w:left="720" w:hanging="720"/>
        <w:rPr>
          <w:rFonts w:ascii="Arial" w:hAnsi="Arial" w:cs="Arial"/>
          <w:b/>
        </w:rPr>
      </w:pPr>
    </w:p>
    <w:p w14:paraId="57FE01F6" w14:textId="471945BF" w:rsidR="0093241F" w:rsidRPr="00FF2019" w:rsidRDefault="00CB2F78" w:rsidP="00CB2F78">
      <w:pPr>
        <w:ind w:left="720" w:hanging="720"/>
        <w:rPr>
          <w:rFonts w:ascii="Arial" w:hAnsi="Arial" w:cs="Arial"/>
        </w:rPr>
      </w:pPr>
      <w:r w:rsidRPr="00FF2019">
        <w:rPr>
          <w:rFonts w:ascii="Arial" w:hAnsi="Arial" w:cs="Arial"/>
        </w:rPr>
        <w:t>11.</w:t>
      </w:r>
      <w:r w:rsidR="004F03C5" w:rsidRPr="00FF2019">
        <w:rPr>
          <w:rFonts w:ascii="Arial" w:hAnsi="Arial" w:cs="Arial"/>
        </w:rPr>
        <w:t>4</w:t>
      </w:r>
      <w:r w:rsidRPr="00FF2019">
        <w:rPr>
          <w:rFonts w:ascii="Arial" w:hAnsi="Arial" w:cs="Arial"/>
        </w:rPr>
        <w:t>.1</w:t>
      </w:r>
      <w:r w:rsidRPr="00FF2019">
        <w:rPr>
          <w:rFonts w:ascii="Arial" w:hAnsi="Arial" w:cs="Arial"/>
        </w:rPr>
        <w:tab/>
      </w:r>
      <w:r w:rsidR="00EB796C">
        <w:rPr>
          <w:rFonts w:ascii="Arial" w:hAnsi="Arial" w:cs="Arial"/>
        </w:rPr>
        <w:t xml:space="preserve">The last multi-year settlement that the Council received was announced in December 2015.  </w:t>
      </w:r>
      <w:r w:rsidR="00FD2CB9" w:rsidRPr="00FF2019">
        <w:rPr>
          <w:rFonts w:ascii="Arial" w:hAnsi="Arial" w:cs="Arial"/>
        </w:rPr>
        <w:t xml:space="preserve">In </w:t>
      </w:r>
      <w:r w:rsidR="00EB796C">
        <w:rPr>
          <w:rFonts w:ascii="Arial" w:hAnsi="Arial" w:cs="Arial"/>
        </w:rPr>
        <w:t>this, th</w:t>
      </w:r>
      <w:r w:rsidR="00FD2CB9" w:rsidRPr="00FF2019">
        <w:rPr>
          <w:rFonts w:ascii="Arial" w:hAnsi="Arial" w:cs="Arial"/>
        </w:rPr>
        <w:t>e 2016/17</w:t>
      </w:r>
      <w:r w:rsidR="00EB796C">
        <w:rPr>
          <w:rFonts w:ascii="Arial" w:hAnsi="Arial" w:cs="Arial"/>
        </w:rPr>
        <w:t>,</w:t>
      </w:r>
      <w:r w:rsidR="00FD2CB9" w:rsidRPr="00FF2019">
        <w:rPr>
          <w:rFonts w:ascii="Arial" w:hAnsi="Arial" w:cs="Arial"/>
        </w:rPr>
        <w:t xml:space="preserve"> settlement indicative Revenue Support Grant figures were also included for the following three years.  The Government offered councils that submitted an acceptable “Efficiency Strategy” a firm 4 year grant settlement.  This Council submitted its efficiency strategy and</w:t>
      </w:r>
      <w:r w:rsidR="00004871" w:rsidRPr="00FF2019">
        <w:rPr>
          <w:rFonts w:ascii="Arial" w:hAnsi="Arial" w:cs="Arial"/>
        </w:rPr>
        <w:t xml:space="preserve"> received confirmation that we we</w:t>
      </w:r>
      <w:r w:rsidR="00FD2CB9" w:rsidRPr="00FF2019">
        <w:rPr>
          <w:rFonts w:ascii="Arial" w:hAnsi="Arial" w:cs="Arial"/>
        </w:rPr>
        <w:t>re eligible for this 4 year grant settlement</w:t>
      </w:r>
      <w:r w:rsidR="0093241F" w:rsidRPr="00FF2019">
        <w:rPr>
          <w:rFonts w:ascii="Arial" w:hAnsi="Arial" w:cs="Arial"/>
        </w:rPr>
        <w:t xml:space="preserve"> as detailed below:-</w:t>
      </w:r>
      <w:r w:rsidR="00FD2CB9" w:rsidRPr="00FF2019">
        <w:rPr>
          <w:rFonts w:ascii="Arial" w:hAnsi="Arial" w:cs="Arial"/>
        </w:rPr>
        <w:t xml:space="preserve">  </w:t>
      </w:r>
    </w:p>
    <w:p w14:paraId="469E2271" w14:textId="77777777" w:rsidR="00606BC2" w:rsidRPr="00FF2019" w:rsidRDefault="00606BC2" w:rsidP="00CB2F78">
      <w:pPr>
        <w:ind w:left="720" w:hanging="720"/>
        <w:rPr>
          <w:rFonts w:ascii="Arial" w:hAnsi="Arial" w:cs="Arial"/>
        </w:rPr>
      </w:pPr>
    </w:p>
    <w:tbl>
      <w:tblPr>
        <w:tblW w:w="0" w:type="auto"/>
        <w:tblInd w:w="534" w:type="dxa"/>
        <w:tblCellMar>
          <w:left w:w="0" w:type="dxa"/>
          <w:right w:w="0" w:type="dxa"/>
        </w:tblCellMar>
        <w:tblLook w:val="04A0" w:firstRow="1" w:lastRow="0" w:firstColumn="1" w:lastColumn="0" w:noHBand="0" w:noVBand="1"/>
      </w:tblPr>
      <w:tblGrid>
        <w:gridCol w:w="1842"/>
        <w:gridCol w:w="1418"/>
        <w:gridCol w:w="1559"/>
        <w:gridCol w:w="1418"/>
        <w:gridCol w:w="1484"/>
      </w:tblGrid>
      <w:tr w:rsidR="008E4F15" w:rsidRPr="00FF2019" w14:paraId="3BFB9223" w14:textId="77777777" w:rsidTr="00EE51E5">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AB22B6" w14:textId="77777777" w:rsidR="0093241F" w:rsidRPr="00FF2019" w:rsidRDefault="0093241F" w:rsidP="00EE51E5">
            <w:pPr>
              <w:rPr>
                <w:rFonts w:ascii="Arial" w:eastAsiaTheme="minorHAnsi" w:hAnsi="Arial" w:cs="Arial"/>
                <w:lang w:eastAsia="en-US"/>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F8F29" w14:textId="77777777" w:rsidR="0093241F" w:rsidRPr="00FF2019" w:rsidRDefault="0093241F" w:rsidP="00EE51E5">
            <w:pPr>
              <w:jc w:val="center"/>
              <w:rPr>
                <w:rFonts w:ascii="Arial" w:hAnsi="Arial" w:cs="Arial"/>
                <w:b/>
                <w:bCs/>
              </w:rPr>
            </w:pPr>
            <w:r w:rsidRPr="00FF2019">
              <w:rPr>
                <w:rFonts w:ascii="Arial" w:hAnsi="Arial" w:cs="Arial"/>
                <w:b/>
                <w:bCs/>
              </w:rPr>
              <w:t>2016/17</w:t>
            </w:r>
          </w:p>
          <w:p w14:paraId="6603F939" w14:textId="77777777" w:rsidR="0093241F" w:rsidRPr="00FF2019" w:rsidRDefault="0093241F" w:rsidP="00EE51E5">
            <w:pPr>
              <w:jc w:val="center"/>
              <w:rPr>
                <w:rFonts w:ascii="Arial" w:eastAsiaTheme="minorHAnsi" w:hAnsi="Arial" w:cs="Arial"/>
                <w:b/>
                <w:bCs/>
                <w:lang w:eastAsia="en-US"/>
              </w:rPr>
            </w:pPr>
            <w:r w:rsidRPr="00FF2019">
              <w:rPr>
                <w:rFonts w:ascii="Arial" w:hAnsi="Arial" w:cs="Arial"/>
                <w:b/>
                <w:bCs/>
              </w:rPr>
              <w:t>£m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CFE09" w14:textId="77777777" w:rsidR="0093241F" w:rsidRPr="00FF2019" w:rsidRDefault="0093241F" w:rsidP="00EE51E5">
            <w:pPr>
              <w:jc w:val="center"/>
              <w:rPr>
                <w:rFonts w:ascii="Arial" w:hAnsi="Arial" w:cs="Arial"/>
                <w:b/>
                <w:bCs/>
              </w:rPr>
            </w:pPr>
            <w:r w:rsidRPr="00FF2019">
              <w:rPr>
                <w:rFonts w:ascii="Arial" w:hAnsi="Arial" w:cs="Arial"/>
                <w:b/>
                <w:bCs/>
              </w:rPr>
              <w:t>2017/18</w:t>
            </w:r>
          </w:p>
          <w:p w14:paraId="732A828C" w14:textId="77777777" w:rsidR="0093241F" w:rsidRPr="00FF2019" w:rsidRDefault="0093241F" w:rsidP="00EE51E5">
            <w:pPr>
              <w:jc w:val="center"/>
              <w:rPr>
                <w:rFonts w:ascii="Arial" w:eastAsiaTheme="minorHAnsi" w:hAnsi="Arial" w:cs="Arial"/>
                <w:b/>
                <w:bCs/>
                <w:lang w:eastAsia="en-US"/>
              </w:rPr>
            </w:pPr>
            <w:r w:rsidRPr="00FF2019">
              <w:rPr>
                <w:rFonts w:ascii="Arial" w:hAnsi="Arial" w:cs="Arial"/>
                <w:b/>
                <w:bCs/>
              </w:rPr>
              <w:t>£m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F288D" w14:textId="77777777" w:rsidR="0093241F" w:rsidRPr="00FF2019" w:rsidRDefault="0093241F" w:rsidP="00EE51E5">
            <w:pPr>
              <w:jc w:val="center"/>
              <w:rPr>
                <w:rFonts w:ascii="Arial" w:hAnsi="Arial" w:cs="Arial"/>
                <w:b/>
                <w:bCs/>
              </w:rPr>
            </w:pPr>
            <w:r w:rsidRPr="00FF2019">
              <w:rPr>
                <w:rFonts w:ascii="Arial" w:hAnsi="Arial" w:cs="Arial"/>
                <w:b/>
                <w:bCs/>
              </w:rPr>
              <w:t>2018/19</w:t>
            </w:r>
          </w:p>
          <w:p w14:paraId="4C236E15" w14:textId="77777777" w:rsidR="0093241F" w:rsidRPr="00FF2019" w:rsidRDefault="0093241F" w:rsidP="00EE51E5">
            <w:pPr>
              <w:jc w:val="center"/>
              <w:rPr>
                <w:rFonts w:ascii="Arial" w:eastAsiaTheme="minorHAnsi" w:hAnsi="Arial" w:cs="Arial"/>
                <w:b/>
                <w:bCs/>
                <w:lang w:eastAsia="en-US"/>
              </w:rPr>
            </w:pPr>
            <w:r w:rsidRPr="00FF2019">
              <w:rPr>
                <w:rFonts w:ascii="Arial" w:hAnsi="Arial" w:cs="Arial"/>
                <w:b/>
                <w:bCs/>
              </w:rPr>
              <w:t>£m</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2F2B3" w14:textId="77777777" w:rsidR="0093241F" w:rsidRPr="00FF2019" w:rsidRDefault="0093241F" w:rsidP="00EE51E5">
            <w:pPr>
              <w:jc w:val="center"/>
              <w:rPr>
                <w:rFonts w:ascii="Arial" w:hAnsi="Arial" w:cs="Arial"/>
                <w:b/>
                <w:bCs/>
              </w:rPr>
            </w:pPr>
            <w:r w:rsidRPr="00FF2019">
              <w:rPr>
                <w:rFonts w:ascii="Arial" w:hAnsi="Arial" w:cs="Arial"/>
                <w:b/>
                <w:bCs/>
              </w:rPr>
              <w:t>2019/20</w:t>
            </w:r>
          </w:p>
          <w:p w14:paraId="5165730D" w14:textId="77777777" w:rsidR="0093241F" w:rsidRPr="00FF2019" w:rsidRDefault="0093241F" w:rsidP="00EE51E5">
            <w:pPr>
              <w:jc w:val="center"/>
              <w:rPr>
                <w:rFonts w:ascii="Arial" w:eastAsiaTheme="minorHAnsi" w:hAnsi="Arial" w:cs="Arial"/>
                <w:b/>
                <w:bCs/>
                <w:lang w:eastAsia="en-US"/>
              </w:rPr>
            </w:pPr>
            <w:r w:rsidRPr="00FF2019">
              <w:rPr>
                <w:rFonts w:ascii="Arial" w:hAnsi="Arial" w:cs="Arial"/>
                <w:b/>
                <w:bCs/>
              </w:rPr>
              <w:t>£m</w:t>
            </w:r>
          </w:p>
        </w:tc>
      </w:tr>
      <w:tr w:rsidR="008E4F15" w:rsidRPr="00FF2019" w14:paraId="368F2E60" w14:textId="77777777" w:rsidTr="00EE51E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22F71" w14:textId="77777777" w:rsidR="0093241F" w:rsidRPr="00FF2019" w:rsidRDefault="0093241F" w:rsidP="00EE51E5">
            <w:pPr>
              <w:rPr>
                <w:rFonts w:ascii="Arial" w:eastAsiaTheme="minorHAnsi" w:hAnsi="Arial" w:cs="Arial"/>
                <w:lang w:eastAsia="en-US"/>
              </w:rPr>
            </w:pPr>
            <w:r w:rsidRPr="00FF2019">
              <w:rPr>
                <w:rFonts w:ascii="Arial" w:hAnsi="Arial" w:cs="Arial"/>
              </w:rPr>
              <w:t>RSG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382DD03"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24.899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65A990"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18.457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D26BB41"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14.147</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21EA5A19"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9.812</w:t>
            </w:r>
          </w:p>
        </w:tc>
      </w:tr>
      <w:tr w:rsidR="0093241F" w:rsidRPr="00FF2019" w14:paraId="177BCB11" w14:textId="77777777" w:rsidTr="00EE51E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2E2AE" w14:textId="77777777" w:rsidR="0093241F" w:rsidRPr="00FF2019" w:rsidRDefault="0093241F" w:rsidP="00EE51E5">
            <w:pPr>
              <w:rPr>
                <w:rFonts w:ascii="Arial" w:eastAsiaTheme="minorHAnsi" w:hAnsi="Arial" w:cs="Arial"/>
                <w:lang w:eastAsia="en-US"/>
              </w:rPr>
            </w:pPr>
            <w:r w:rsidRPr="00FF2019">
              <w:rPr>
                <w:rFonts w:ascii="Arial" w:hAnsi="Arial" w:cs="Arial"/>
              </w:rPr>
              <w:t>% Reduction from Previous Year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9EF03D4"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-20.81%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172B4F5"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-25.88%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894E5C8"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-23.35%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3400E23" w14:textId="77777777" w:rsidR="0093241F" w:rsidRPr="00FF2019" w:rsidRDefault="0093241F" w:rsidP="00EE51E5">
            <w:pPr>
              <w:jc w:val="right"/>
              <w:rPr>
                <w:rFonts w:ascii="Arial" w:eastAsiaTheme="minorHAnsi" w:hAnsi="Arial" w:cs="Arial"/>
                <w:lang w:eastAsia="en-US"/>
              </w:rPr>
            </w:pPr>
            <w:r w:rsidRPr="00FF2019">
              <w:rPr>
                <w:rFonts w:ascii="Arial" w:hAnsi="Arial" w:cs="Arial"/>
              </w:rPr>
              <w:t>-30.65%</w:t>
            </w:r>
          </w:p>
          <w:p w14:paraId="3B6B1E72" w14:textId="77777777" w:rsidR="0093241F" w:rsidRPr="00FF2019" w:rsidRDefault="0093241F" w:rsidP="00EE51E5">
            <w:pPr>
              <w:jc w:val="center"/>
              <w:rPr>
                <w:rFonts w:ascii="Arial" w:eastAsiaTheme="minorHAnsi" w:hAnsi="Arial" w:cs="Arial"/>
                <w:lang w:eastAsia="en-US"/>
              </w:rPr>
            </w:pPr>
          </w:p>
        </w:tc>
      </w:tr>
    </w:tbl>
    <w:p w14:paraId="032A01E1" w14:textId="77777777" w:rsidR="0093241F" w:rsidRPr="00FF2019" w:rsidRDefault="0093241F" w:rsidP="00CB2F78">
      <w:pPr>
        <w:ind w:left="720" w:hanging="720"/>
        <w:rPr>
          <w:rFonts w:ascii="Arial" w:hAnsi="Arial" w:cs="Arial"/>
        </w:rPr>
      </w:pPr>
    </w:p>
    <w:p w14:paraId="7D96B8C6" w14:textId="64BCA3F3" w:rsidR="00FD2CB9" w:rsidRPr="00FF2019" w:rsidRDefault="0093241F" w:rsidP="00CB2F78">
      <w:pPr>
        <w:ind w:left="720" w:hanging="720"/>
        <w:rPr>
          <w:rFonts w:ascii="Arial" w:hAnsi="Arial" w:cs="Arial"/>
        </w:rPr>
      </w:pPr>
      <w:r w:rsidRPr="00FF2019">
        <w:rPr>
          <w:rFonts w:ascii="Arial" w:hAnsi="Arial" w:cs="Arial"/>
        </w:rPr>
        <w:t>11.4.2</w:t>
      </w:r>
      <w:r w:rsidRPr="00FF2019">
        <w:rPr>
          <w:rFonts w:ascii="Arial" w:hAnsi="Arial" w:cs="Arial"/>
        </w:rPr>
        <w:tab/>
      </w:r>
      <w:r w:rsidR="00FF6828" w:rsidRPr="00FF2019">
        <w:rPr>
          <w:rFonts w:ascii="Arial" w:hAnsi="Arial" w:cs="Arial"/>
        </w:rPr>
        <w:t xml:space="preserve">Whilst the reductions to our Revenue </w:t>
      </w:r>
      <w:r w:rsidR="00EE0CA1">
        <w:rPr>
          <w:rFonts w:ascii="Arial" w:hAnsi="Arial" w:cs="Arial"/>
        </w:rPr>
        <w:t>S</w:t>
      </w:r>
      <w:r w:rsidR="00EE0CA1" w:rsidRPr="00FF2019">
        <w:rPr>
          <w:rFonts w:ascii="Arial" w:hAnsi="Arial" w:cs="Arial"/>
        </w:rPr>
        <w:t xml:space="preserve">upport </w:t>
      </w:r>
      <w:r w:rsidR="00FF6828" w:rsidRPr="00FF2019">
        <w:rPr>
          <w:rFonts w:ascii="Arial" w:hAnsi="Arial" w:cs="Arial"/>
        </w:rPr>
        <w:t xml:space="preserve">Grant were very significant during </w:t>
      </w:r>
      <w:r w:rsidR="00EE0CA1">
        <w:rPr>
          <w:rFonts w:ascii="Arial" w:hAnsi="Arial" w:cs="Arial"/>
        </w:rPr>
        <w:t>this</w:t>
      </w:r>
      <w:r w:rsidR="00FF6828" w:rsidRPr="00FF2019">
        <w:rPr>
          <w:rFonts w:ascii="Arial" w:hAnsi="Arial" w:cs="Arial"/>
        </w:rPr>
        <w:t xml:space="preserve"> 4 year</w:t>
      </w:r>
      <w:r w:rsidR="00EE0CA1">
        <w:rPr>
          <w:rFonts w:ascii="Arial" w:hAnsi="Arial" w:cs="Arial"/>
        </w:rPr>
        <w:t xml:space="preserve"> period</w:t>
      </w:r>
      <w:r w:rsidR="00FF6828" w:rsidRPr="00FF2019">
        <w:rPr>
          <w:rFonts w:ascii="Arial" w:hAnsi="Arial" w:cs="Arial"/>
        </w:rPr>
        <w:t xml:space="preserve">, the advance notification did enable some degree of medium term financial planning – at least in the first year or two of the announcement.  </w:t>
      </w:r>
      <w:r w:rsidR="00EE0CA1">
        <w:rPr>
          <w:rFonts w:ascii="Arial" w:hAnsi="Arial" w:cs="Arial"/>
        </w:rPr>
        <w:t xml:space="preserve">2020/21 saw a small increase in RSG to £9.972m, an increase of 1.63% compared to 2019/20 in line with inflation.  </w:t>
      </w:r>
      <w:r w:rsidR="00FF6828" w:rsidRPr="00FF2019">
        <w:rPr>
          <w:rFonts w:ascii="Arial" w:hAnsi="Arial" w:cs="Arial"/>
        </w:rPr>
        <w:t>The absence of any certainty over potential funding levels beyond next year is, however, a major cause for concern</w:t>
      </w:r>
      <w:r w:rsidR="00FF2019" w:rsidRPr="00FF2019">
        <w:rPr>
          <w:rFonts w:ascii="Arial" w:hAnsi="Arial" w:cs="Arial"/>
        </w:rPr>
        <w:t xml:space="preserve"> as it will be the third consecutive year that it will not have been possible to undertake meaningful medium term financial planning</w:t>
      </w:r>
      <w:r w:rsidR="00FF6828" w:rsidRPr="00FF2019">
        <w:rPr>
          <w:rFonts w:ascii="Arial" w:hAnsi="Arial" w:cs="Arial"/>
        </w:rPr>
        <w:t>.</w:t>
      </w:r>
      <w:r w:rsidRPr="00FF2019">
        <w:rPr>
          <w:rFonts w:ascii="Arial" w:hAnsi="Arial" w:cs="Arial"/>
        </w:rPr>
        <w:t xml:space="preserve"> </w:t>
      </w:r>
    </w:p>
    <w:p w14:paraId="1A3B924C" w14:textId="77777777" w:rsidR="00FD2CB9" w:rsidRPr="008E4F15" w:rsidRDefault="00FD2CB9" w:rsidP="00FD2CB9">
      <w:pPr>
        <w:ind w:left="720"/>
        <w:rPr>
          <w:rFonts w:ascii="Arial" w:hAnsi="Arial" w:cs="Arial"/>
          <w:color w:val="4F81BD" w:themeColor="accent1"/>
        </w:rPr>
      </w:pPr>
    </w:p>
    <w:p w14:paraId="4640A060" w14:textId="0622EC8A" w:rsidR="00EE0CA1" w:rsidRPr="00CC7CD2" w:rsidRDefault="00CB2F78" w:rsidP="00E71930">
      <w:pPr>
        <w:ind w:left="720" w:hanging="720"/>
        <w:rPr>
          <w:rFonts w:ascii="Arial" w:hAnsi="Arial" w:cs="Arial"/>
        </w:rPr>
      </w:pPr>
      <w:r w:rsidRPr="00FF2019">
        <w:rPr>
          <w:rFonts w:ascii="Arial" w:hAnsi="Arial" w:cs="Arial"/>
        </w:rPr>
        <w:t>11.</w:t>
      </w:r>
      <w:r w:rsidR="004F03C5" w:rsidRPr="00FF2019">
        <w:rPr>
          <w:rFonts w:ascii="Arial" w:hAnsi="Arial" w:cs="Arial"/>
        </w:rPr>
        <w:t>4.</w:t>
      </w:r>
      <w:r w:rsidR="0093241F" w:rsidRPr="00FF2019">
        <w:rPr>
          <w:rFonts w:ascii="Arial" w:hAnsi="Arial" w:cs="Arial"/>
        </w:rPr>
        <w:t>3</w:t>
      </w:r>
      <w:r w:rsidRPr="00FF2019">
        <w:rPr>
          <w:rFonts w:ascii="Arial" w:hAnsi="Arial" w:cs="Arial"/>
        </w:rPr>
        <w:tab/>
      </w:r>
      <w:r w:rsidR="00FF2019" w:rsidRPr="00FF2019">
        <w:rPr>
          <w:rFonts w:ascii="Arial" w:hAnsi="Arial" w:cs="Arial"/>
        </w:rPr>
        <w:t xml:space="preserve">When the one year CSR was announced on 25 November it became apparent that there would only be a one year settlement for 2021/22.  </w:t>
      </w:r>
      <w:r w:rsidR="004F03C5" w:rsidRPr="00FF2019">
        <w:rPr>
          <w:rFonts w:ascii="Arial" w:hAnsi="Arial" w:cs="Arial"/>
        </w:rPr>
        <w:t>T</w:t>
      </w:r>
      <w:r w:rsidR="00FD2CB9" w:rsidRPr="00FF2019">
        <w:rPr>
          <w:rFonts w:ascii="Arial" w:hAnsi="Arial" w:cs="Arial"/>
        </w:rPr>
        <w:t xml:space="preserve">he provisional </w:t>
      </w:r>
      <w:r w:rsidR="00FF2019" w:rsidRPr="00FF2019">
        <w:rPr>
          <w:rFonts w:ascii="Arial" w:hAnsi="Arial" w:cs="Arial"/>
        </w:rPr>
        <w:t xml:space="preserve">local government finance </w:t>
      </w:r>
      <w:r w:rsidR="00FD2CB9" w:rsidRPr="00FF2019">
        <w:rPr>
          <w:rFonts w:ascii="Arial" w:hAnsi="Arial" w:cs="Arial"/>
        </w:rPr>
        <w:t xml:space="preserve">settlement </w:t>
      </w:r>
      <w:r w:rsidR="00004871" w:rsidRPr="00FF2019">
        <w:rPr>
          <w:rFonts w:ascii="Arial" w:hAnsi="Arial" w:cs="Arial"/>
        </w:rPr>
        <w:t>for 202</w:t>
      </w:r>
      <w:r w:rsidR="00FF2019" w:rsidRPr="00FF2019">
        <w:rPr>
          <w:rFonts w:ascii="Arial" w:hAnsi="Arial" w:cs="Arial"/>
        </w:rPr>
        <w:t>1</w:t>
      </w:r>
      <w:r w:rsidR="0093241F" w:rsidRPr="00FF2019">
        <w:rPr>
          <w:rFonts w:ascii="Arial" w:hAnsi="Arial" w:cs="Arial"/>
        </w:rPr>
        <w:t>/2</w:t>
      </w:r>
      <w:r w:rsidR="00FF2019" w:rsidRPr="00FF2019">
        <w:rPr>
          <w:rFonts w:ascii="Arial" w:hAnsi="Arial" w:cs="Arial"/>
        </w:rPr>
        <w:t>2</w:t>
      </w:r>
      <w:r w:rsidR="0093241F" w:rsidRPr="00FF2019">
        <w:rPr>
          <w:rFonts w:ascii="Arial" w:hAnsi="Arial" w:cs="Arial"/>
        </w:rPr>
        <w:t xml:space="preserve"> </w:t>
      </w:r>
      <w:r w:rsidR="00FD2CB9" w:rsidRPr="00FF2019">
        <w:rPr>
          <w:rFonts w:ascii="Arial" w:hAnsi="Arial" w:cs="Arial"/>
        </w:rPr>
        <w:t xml:space="preserve">was </w:t>
      </w:r>
      <w:r w:rsidR="00004871" w:rsidRPr="00FF2019">
        <w:rPr>
          <w:rFonts w:ascii="Arial" w:hAnsi="Arial" w:cs="Arial"/>
        </w:rPr>
        <w:t xml:space="preserve">announced </w:t>
      </w:r>
      <w:r w:rsidR="00FF2019" w:rsidRPr="00AF61CE">
        <w:rPr>
          <w:rFonts w:ascii="Arial" w:hAnsi="Arial" w:cs="Arial"/>
        </w:rPr>
        <w:t xml:space="preserve">on </w:t>
      </w:r>
      <w:r w:rsidR="00AF61CE" w:rsidRPr="00E71930">
        <w:rPr>
          <w:rFonts w:ascii="Arial" w:hAnsi="Arial" w:cs="Arial"/>
        </w:rPr>
        <w:t xml:space="preserve">17 </w:t>
      </w:r>
      <w:r w:rsidR="00004871" w:rsidRPr="00E71930">
        <w:rPr>
          <w:rFonts w:ascii="Arial" w:hAnsi="Arial" w:cs="Arial"/>
        </w:rPr>
        <w:t>December 20</w:t>
      </w:r>
      <w:r w:rsidR="00FF2019" w:rsidRPr="00E71930">
        <w:rPr>
          <w:rFonts w:ascii="Arial" w:hAnsi="Arial" w:cs="Arial"/>
        </w:rPr>
        <w:t>20</w:t>
      </w:r>
      <w:r w:rsidR="00FF2019" w:rsidRPr="00FF2019">
        <w:rPr>
          <w:rFonts w:ascii="Arial" w:hAnsi="Arial" w:cs="Arial"/>
        </w:rPr>
        <w:t xml:space="preserve">.  </w:t>
      </w:r>
      <w:r w:rsidR="00EE0CA1">
        <w:rPr>
          <w:rFonts w:ascii="Arial" w:hAnsi="Arial" w:cs="Arial"/>
        </w:rPr>
        <w:t>T</w:t>
      </w:r>
      <w:r w:rsidR="00FF2019" w:rsidRPr="00FF2019">
        <w:rPr>
          <w:rFonts w:ascii="Arial" w:hAnsi="Arial" w:cs="Arial"/>
        </w:rPr>
        <w:t xml:space="preserve">he </w:t>
      </w:r>
      <w:r w:rsidR="00FF6828" w:rsidRPr="00FF2019">
        <w:rPr>
          <w:rFonts w:ascii="Arial" w:hAnsi="Arial" w:cs="Arial"/>
        </w:rPr>
        <w:t xml:space="preserve">settlement </w:t>
      </w:r>
      <w:r w:rsidR="00EE0CA1">
        <w:rPr>
          <w:rFonts w:ascii="Arial" w:hAnsi="Arial" w:cs="Arial"/>
        </w:rPr>
        <w:t>saw a</w:t>
      </w:r>
      <w:r w:rsidR="00AF61CE">
        <w:rPr>
          <w:rFonts w:ascii="Arial" w:hAnsi="Arial" w:cs="Arial"/>
        </w:rPr>
        <w:t xml:space="preserve"> £2.85m cut to the Council’s New Homes Bonus allocation</w:t>
      </w:r>
      <w:r w:rsidR="00EE0CA1">
        <w:rPr>
          <w:rFonts w:ascii="Arial" w:hAnsi="Arial" w:cs="Arial"/>
        </w:rPr>
        <w:t xml:space="preserve">.  The Government’s </w:t>
      </w:r>
      <w:r w:rsidR="00EE0CA1" w:rsidRPr="00CC7CD2">
        <w:rPr>
          <w:rFonts w:ascii="Arial" w:hAnsi="Arial" w:cs="Arial"/>
        </w:rPr>
        <w:t>settlement assumes that councils will increase their council tax by the maximum permitted (4.99% in the case of Telford &amp; Wrekin Council) when calculating “core spending power”.  The government show “core spending power” increasing by £4.5m, an increase of 3.2% between 2020/21 and 202</w:t>
      </w:r>
      <w:r w:rsidR="00412861" w:rsidRPr="00CC7CD2">
        <w:rPr>
          <w:rFonts w:ascii="Arial" w:hAnsi="Arial" w:cs="Arial"/>
        </w:rPr>
        <w:t>1</w:t>
      </w:r>
      <w:r w:rsidR="00EE0CA1" w:rsidRPr="00CC7CD2">
        <w:rPr>
          <w:rFonts w:ascii="Arial" w:hAnsi="Arial" w:cs="Arial"/>
        </w:rPr>
        <w:t>/2</w:t>
      </w:r>
      <w:r w:rsidR="00412861" w:rsidRPr="00CC7CD2">
        <w:rPr>
          <w:rFonts w:ascii="Arial" w:hAnsi="Arial" w:cs="Arial"/>
        </w:rPr>
        <w:t>2</w:t>
      </w:r>
      <w:r w:rsidR="00EE0CA1" w:rsidRPr="00CC7CD2">
        <w:rPr>
          <w:rFonts w:ascii="Arial" w:hAnsi="Arial" w:cs="Arial"/>
        </w:rPr>
        <w:t>.  However, within these figures, the amount that the Government assumes that the</w:t>
      </w:r>
      <w:r w:rsidR="00EB796C">
        <w:rPr>
          <w:rFonts w:ascii="Arial" w:hAnsi="Arial" w:cs="Arial"/>
        </w:rPr>
        <w:t xml:space="preserve"> C</w:t>
      </w:r>
      <w:r w:rsidR="00EE0CA1" w:rsidRPr="00CC7CD2">
        <w:rPr>
          <w:rFonts w:ascii="Arial" w:hAnsi="Arial" w:cs="Arial"/>
        </w:rPr>
        <w:t>ouncil will collect from council tax increases by £5.4m</w:t>
      </w:r>
      <w:r w:rsidR="00412861" w:rsidRPr="00CC7CD2">
        <w:rPr>
          <w:rFonts w:ascii="Arial" w:hAnsi="Arial" w:cs="Arial"/>
        </w:rPr>
        <w:t xml:space="preserve"> largely from increasing council tax by the full 4.99%</w:t>
      </w:r>
      <w:r w:rsidR="00EE0CA1" w:rsidRPr="00CC7CD2">
        <w:rPr>
          <w:rFonts w:ascii="Arial" w:hAnsi="Arial" w:cs="Arial"/>
        </w:rPr>
        <w:t xml:space="preserve">.  </w:t>
      </w:r>
      <w:r w:rsidR="00EE0CA1" w:rsidRPr="00EB796C">
        <w:rPr>
          <w:rFonts w:ascii="Arial" w:hAnsi="Arial" w:cs="Arial"/>
          <w:b/>
        </w:rPr>
        <w:t xml:space="preserve">The Council will </w:t>
      </w:r>
      <w:r w:rsidR="008D4A93">
        <w:rPr>
          <w:rFonts w:ascii="Arial" w:hAnsi="Arial" w:cs="Arial"/>
          <w:b/>
        </w:rPr>
        <w:t xml:space="preserve">therefore </w:t>
      </w:r>
      <w:r w:rsidR="00EE0CA1" w:rsidRPr="00EB796C">
        <w:rPr>
          <w:rFonts w:ascii="Arial" w:hAnsi="Arial" w:cs="Arial"/>
          <w:b/>
        </w:rPr>
        <w:t xml:space="preserve">see a reduction in funding from the Government </w:t>
      </w:r>
      <w:r w:rsidR="00412861" w:rsidRPr="00EB796C">
        <w:rPr>
          <w:rFonts w:ascii="Arial" w:hAnsi="Arial" w:cs="Arial"/>
          <w:b/>
        </w:rPr>
        <w:t xml:space="preserve">next year </w:t>
      </w:r>
      <w:r w:rsidR="00EE0CA1" w:rsidRPr="00EB796C">
        <w:rPr>
          <w:rFonts w:ascii="Arial" w:hAnsi="Arial" w:cs="Arial"/>
          <w:b/>
        </w:rPr>
        <w:t>within the settlement of £0.</w:t>
      </w:r>
      <w:r w:rsidR="00412861" w:rsidRPr="00EB796C">
        <w:rPr>
          <w:rFonts w:ascii="Arial" w:hAnsi="Arial" w:cs="Arial"/>
          <w:b/>
        </w:rPr>
        <w:t>862</w:t>
      </w:r>
      <w:r w:rsidR="00EE0CA1" w:rsidRPr="00EB796C">
        <w:rPr>
          <w:rFonts w:ascii="Arial" w:hAnsi="Arial" w:cs="Arial"/>
          <w:b/>
        </w:rPr>
        <w:t>m.</w:t>
      </w:r>
      <w:r w:rsidR="00EE0CA1" w:rsidRPr="00CC7CD2">
        <w:rPr>
          <w:rFonts w:ascii="Arial" w:hAnsi="Arial" w:cs="Arial"/>
        </w:rPr>
        <w:t xml:space="preserve">  This is made up as follows:-</w:t>
      </w:r>
    </w:p>
    <w:p w14:paraId="38556F4C" w14:textId="7750E8DD" w:rsidR="00EE0CA1" w:rsidRPr="00CC7CD2" w:rsidRDefault="00EE0CA1" w:rsidP="00E71930">
      <w:pPr>
        <w:ind w:left="720"/>
        <w:rPr>
          <w:rFonts w:ascii="Arial" w:hAnsi="Arial" w:cs="Arial"/>
        </w:rPr>
      </w:pPr>
      <w:r w:rsidRPr="00CC7CD2">
        <w:rPr>
          <w:rFonts w:ascii="Arial" w:hAnsi="Arial" w:cs="Arial"/>
        </w:rPr>
        <w:tab/>
      </w:r>
    </w:p>
    <w:tbl>
      <w:tblPr>
        <w:tblW w:w="7917" w:type="dxa"/>
        <w:tblInd w:w="720" w:type="dxa"/>
        <w:tblCellMar>
          <w:left w:w="0" w:type="dxa"/>
          <w:right w:w="0" w:type="dxa"/>
        </w:tblCellMar>
        <w:tblLook w:val="04A0" w:firstRow="1" w:lastRow="0" w:firstColumn="1" w:lastColumn="0" w:noHBand="0" w:noVBand="1"/>
      </w:tblPr>
      <w:tblGrid>
        <w:gridCol w:w="6641"/>
        <w:gridCol w:w="1276"/>
      </w:tblGrid>
      <w:tr w:rsidR="00EE0CA1" w:rsidRPr="00CC7CD2" w14:paraId="5109B576" w14:textId="77777777" w:rsidTr="00E71930">
        <w:tc>
          <w:tcPr>
            <w:tcW w:w="6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AAAD1" w14:textId="77777777" w:rsidR="00EE0CA1" w:rsidRPr="00CC7CD2" w:rsidRDefault="00EE0CA1" w:rsidP="00EE0CA1">
            <w:pPr>
              <w:rPr>
                <w:rFonts w:ascii="Arial" w:hAnsi="Arial" w:cs="Arial"/>
                <w:b/>
                <w:bCs/>
              </w:rPr>
            </w:pPr>
            <w:r w:rsidRPr="00CC7CD2">
              <w:rPr>
                <w:rFonts w:ascii="Arial" w:hAnsi="Arial" w:cs="Arial"/>
                <w:b/>
                <w:bCs/>
              </w:rPr>
              <w:t>Funding Changes 2022/23 compared to 2021/22</w:t>
            </w:r>
          </w:p>
          <w:p w14:paraId="409B8A14" w14:textId="55F6DD75" w:rsidR="00EE0CA1" w:rsidRPr="00CC7CD2" w:rsidRDefault="00EE0CA1" w:rsidP="00EE0CA1">
            <w:pPr>
              <w:rPr>
                <w:rFonts w:ascii="Arial" w:hAnsi="Arial" w:cs="Arial"/>
                <w:b/>
                <w:bCs/>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D0872" w14:textId="1F2E6C49" w:rsidR="00EE0CA1" w:rsidRPr="00CC7CD2" w:rsidRDefault="00EE0CA1" w:rsidP="00EE0CA1">
            <w:pPr>
              <w:jc w:val="right"/>
              <w:rPr>
                <w:rFonts w:ascii="Arial" w:hAnsi="Arial" w:cs="Arial"/>
                <w:b/>
                <w:bCs/>
              </w:rPr>
            </w:pPr>
            <w:r w:rsidRPr="00CC7CD2">
              <w:rPr>
                <w:rFonts w:ascii="Arial" w:hAnsi="Arial" w:cs="Arial"/>
                <w:b/>
                <w:bCs/>
              </w:rPr>
              <w:t xml:space="preserve">£m </w:t>
            </w:r>
          </w:p>
        </w:tc>
      </w:tr>
      <w:tr w:rsidR="00EE0CA1" w:rsidRPr="00CC7CD2" w14:paraId="42AAEC92"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3449C" w14:textId="7F98775D" w:rsidR="00EE0CA1" w:rsidRPr="00CC7CD2" w:rsidRDefault="00EE0CA1">
            <w:pPr>
              <w:rPr>
                <w:rFonts w:ascii="Arial" w:hAnsi="Arial" w:cs="Arial"/>
              </w:rPr>
            </w:pPr>
            <w:r w:rsidRPr="00CC7CD2">
              <w:rPr>
                <w:rFonts w:ascii="Arial" w:hAnsi="Arial" w:cs="Arial"/>
              </w:rPr>
              <w:t>Revenue Support Grant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EBFF38" w14:textId="77777777" w:rsidR="00EE0CA1" w:rsidRPr="00CC7CD2" w:rsidRDefault="00EE0CA1">
            <w:pPr>
              <w:jc w:val="right"/>
              <w:rPr>
                <w:rFonts w:ascii="Arial" w:hAnsi="Arial" w:cs="Arial"/>
              </w:rPr>
            </w:pPr>
            <w:r w:rsidRPr="00CC7CD2">
              <w:rPr>
                <w:rFonts w:ascii="Arial" w:hAnsi="Arial" w:cs="Arial"/>
              </w:rPr>
              <w:t>+0.055</w:t>
            </w:r>
          </w:p>
        </w:tc>
      </w:tr>
      <w:tr w:rsidR="00EE0CA1" w:rsidRPr="00CC7CD2" w14:paraId="667CF856"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28617" w14:textId="00FFDC1D" w:rsidR="00EE0CA1" w:rsidRPr="00CC7CD2" w:rsidRDefault="00EE0CA1">
            <w:pPr>
              <w:rPr>
                <w:rFonts w:ascii="Arial" w:hAnsi="Arial" w:cs="Arial"/>
              </w:rPr>
            </w:pPr>
            <w:r w:rsidRPr="00CC7CD2">
              <w:rPr>
                <w:rFonts w:ascii="Arial" w:hAnsi="Arial" w:cs="Arial"/>
              </w:rPr>
              <w:t>Under Indexation of B</w:t>
            </w:r>
            <w:r w:rsidR="00412861" w:rsidRPr="00CC7CD2">
              <w:rPr>
                <w:rFonts w:ascii="Arial" w:hAnsi="Arial" w:cs="Arial"/>
              </w:rPr>
              <w:t xml:space="preserve">usiness </w:t>
            </w:r>
            <w:r w:rsidRPr="00CC7CD2">
              <w:rPr>
                <w:rFonts w:ascii="Arial" w:hAnsi="Arial" w:cs="Arial"/>
              </w:rPr>
              <w:t>R</w:t>
            </w:r>
            <w:r w:rsidR="00412861" w:rsidRPr="00CC7CD2">
              <w:rPr>
                <w:rFonts w:ascii="Arial" w:hAnsi="Arial" w:cs="Arial"/>
              </w:rPr>
              <w:t>ates</w:t>
            </w:r>
            <w:r w:rsidRPr="00CC7CD2">
              <w:rPr>
                <w:rFonts w:ascii="Arial" w:hAnsi="Arial" w:cs="Arial"/>
              </w:rPr>
              <w:t xml:space="preserve"> Multiplier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1EED28" w14:textId="77777777" w:rsidR="00EE0CA1" w:rsidRPr="00CC7CD2" w:rsidRDefault="00EE0CA1">
            <w:pPr>
              <w:jc w:val="right"/>
              <w:rPr>
                <w:rFonts w:ascii="Arial" w:hAnsi="Arial" w:cs="Arial"/>
              </w:rPr>
            </w:pPr>
            <w:r w:rsidRPr="00CC7CD2">
              <w:rPr>
                <w:rFonts w:ascii="Arial" w:hAnsi="Arial" w:cs="Arial"/>
              </w:rPr>
              <w:t>+0.466</w:t>
            </w:r>
          </w:p>
        </w:tc>
      </w:tr>
      <w:tr w:rsidR="00EE0CA1" w:rsidRPr="00CC7CD2" w14:paraId="0B364D51"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EF28" w14:textId="77777777" w:rsidR="00EE0CA1" w:rsidRPr="00CC7CD2" w:rsidRDefault="00EE0CA1">
            <w:pPr>
              <w:rPr>
                <w:rFonts w:ascii="Arial" w:hAnsi="Arial" w:cs="Arial"/>
              </w:rPr>
            </w:pPr>
            <w:r w:rsidRPr="00CC7CD2">
              <w:rPr>
                <w:rFonts w:ascii="Arial" w:hAnsi="Arial" w:cs="Arial"/>
              </w:rPr>
              <w:t>Improved Better Care Fund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C96AB4C" w14:textId="77777777" w:rsidR="00EE0CA1" w:rsidRPr="00CC7CD2" w:rsidRDefault="00EE0CA1">
            <w:pPr>
              <w:jc w:val="right"/>
              <w:rPr>
                <w:rFonts w:ascii="Arial" w:hAnsi="Arial" w:cs="Arial"/>
              </w:rPr>
            </w:pPr>
            <w:r w:rsidRPr="00CC7CD2">
              <w:rPr>
                <w:rFonts w:ascii="Arial" w:hAnsi="Arial" w:cs="Arial"/>
              </w:rPr>
              <w:t>+0.000</w:t>
            </w:r>
          </w:p>
        </w:tc>
      </w:tr>
      <w:tr w:rsidR="00EE0CA1" w:rsidRPr="00CC7CD2" w14:paraId="030898E4"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0D393" w14:textId="77777777" w:rsidR="00EE0CA1" w:rsidRPr="00CC7CD2" w:rsidRDefault="00EE0CA1">
            <w:pPr>
              <w:rPr>
                <w:rFonts w:ascii="Arial" w:hAnsi="Arial" w:cs="Arial"/>
              </w:rPr>
            </w:pPr>
            <w:r w:rsidRPr="00CC7CD2">
              <w:rPr>
                <w:rFonts w:ascii="Arial" w:hAnsi="Arial" w:cs="Arial"/>
              </w:rPr>
              <w:t>Social Care Grant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017C40" w14:textId="77777777" w:rsidR="00EE0CA1" w:rsidRPr="00CC7CD2" w:rsidRDefault="00EE0CA1">
            <w:pPr>
              <w:jc w:val="right"/>
              <w:rPr>
                <w:rFonts w:ascii="Arial" w:hAnsi="Arial" w:cs="Arial"/>
              </w:rPr>
            </w:pPr>
            <w:r w:rsidRPr="00CC7CD2">
              <w:rPr>
                <w:rFonts w:ascii="Arial" w:hAnsi="Arial" w:cs="Arial"/>
              </w:rPr>
              <w:t>+1.253</w:t>
            </w:r>
          </w:p>
        </w:tc>
      </w:tr>
      <w:tr w:rsidR="00EE0CA1" w:rsidRPr="00CC7CD2" w14:paraId="592BCB22"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E1D32" w14:textId="0DA404C6" w:rsidR="00EE0CA1" w:rsidRPr="00CC7CD2" w:rsidRDefault="00EE0CA1">
            <w:pPr>
              <w:rPr>
                <w:rFonts w:ascii="Arial" w:hAnsi="Arial" w:cs="Arial"/>
              </w:rPr>
            </w:pPr>
            <w:r w:rsidRPr="00CC7CD2">
              <w:rPr>
                <w:rFonts w:ascii="Arial" w:hAnsi="Arial" w:cs="Arial"/>
              </w:rPr>
              <w:t>N</w:t>
            </w:r>
            <w:r w:rsidR="00412861" w:rsidRPr="00CC7CD2">
              <w:rPr>
                <w:rFonts w:ascii="Arial" w:hAnsi="Arial" w:cs="Arial"/>
              </w:rPr>
              <w:t xml:space="preserve">ew </w:t>
            </w:r>
            <w:r w:rsidRPr="00CC7CD2">
              <w:rPr>
                <w:rFonts w:ascii="Arial" w:hAnsi="Arial" w:cs="Arial"/>
              </w:rPr>
              <w:t>H</w:t>
            </w:r>
            <w:r w:rsidR="00412861" w:rsidRPr="00CC7CD2">
              <w:rPr>
                <w:rFonts w:ascii="Arial" w:hAnsi="Arial" w:cs="Arial"/>
              </w:rPr>
              <w:t xml:space="preserve">omes </w:t>
            </w:r>
            <w:r w:rsidRPr="00CC7CD2">
              <w:rPr>
                <w:rFonts w:ascii="Arial" w:hAnsi="Arial" w:cs="Arial"/>
              </w:rPr>
              <w:t>B</w:t>
            </w:r>
            <w:r w:rsidR="00412861" w:rsidRPr="00CC7CD2">
              <w:rPr>
                <w:rFonts w:ascii="Arial" w:hAnsi="Arial" w:cs="Arial"/>
              </w:rPr>
              <w:t>onus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12F41D" w14:textId="77777777" w:rsidR="00EE0CA1" w:rsidRPr="00CC7CD2" w:rsidRDefault="00EE0CA1">
            <w:pPr>
              <w:jc w:val="right"/>
              <w:rPr>
                <w:rFonts w:ascii="Arial" w:hAnsi="Arial" w:cs="Arial"/>
              </w:rPr>
            </w:pPr>
            <w:r w:rsidRPr="00CC7CD2">
              <w:rPr>
                <w:rFonts w:ascii="Arial" w:hAnsi="Arial" w:cs="Arial"/>
              </w:rPr>
              <w:t>-2.850</w:t>
            </w:r>
          </w:p>
        </w:tc>
      </w:tr>
      <w:tr w:rsidR="00EE0CA1" w:rsidRPr="00CC7CD2" w14:paraId="15EC6D11"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C5F3" w14:textId="33BB529A" w:rsidR="00EE0CA1" w:rsidRPr="00CC7CD2" w:rsidRDefault="00EE0CA1">
            <w:pPr>
              <w:rPr>
                <w:rFonts w:ascii="Arial" w:hAnsi="Arial" w:cs="Arial"/>
              </w:rPr>
            </w:pPr>
            <w:r w:rsidRPr="00CC7CD2">
              <w:rPr>
                <w:rFonts w:ascii="Arial" w:hAnsi="Arial" w:cs="Arial"/>
              </w:rPr>
              <w:t xml:space="preserve">Lower Tier </w:t>
            </w:r>
            <w:r w:rsidR="00412861" w:rsidRPr="00CC7CD2">
              <w:rPr>
                <w:rFonts w:ascii="Arial" w:hAnsi="Arial" w:cs="Arial"/>
              </w:rPr>
              <w:t xml:space="preserve">Services </w:t>
            </w:r>
            <w:r w:rsidRPr="00CC7CD2">
              <w:rPr>
                <w:rFonts w:ascii="Arial" w:hAnsi="Arial" w:cs="Arial"/>
              </w:rPr>
              <w:t>Grant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2B2A6" w14:textId="77777777" w:rsidR="00EE0CA1" w:rsidRPr="00CC7CD2" w:rsidRDefault="00EE0CA1">
            <w:pPr>
              <w:jc w:val="right"/>
              <w:rPr>
                <w:rFonts w:ascii="Arial" w:hAnsi="Arial" w:cs="Arial"/>
              </w:rPr>
            </w:pPr>
            <w:r w:rsidRPr="00CC7CD2">
              <w:rPr>
                <w:rFonts w:ascii="Arial" w:hAnsi="Arial" w:cs="Arial"/>
              </w:rPr>
              <w:t>+0.214</w:t>
            </w:r>
          </w:p>
        </w:tc>
      </w:tr>
      <w:tr w:rsidR="00EE0CA1" w:rsidRPr="00CC7CD2" w14:paraId="75CFCB75" w14:textId="77777777" w:rsidTr="00E71930">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0D01D" w14:textId="104CDAA3" w:rsidR="00EE0CA1" w:rsidRPr="00CC7CD2" w:rsidRDefault="00EE0CA1">
            <w:pPr>
              <w:rPr>
                <w:rFonts w:ascii="Arial" w:hAnsi="Arial" w:cs="Arial"/>
                <w:b/>
                <w:bCs/>
              </w:rPr>
            </w:pPr>
            <w:r w:rsidRPr="00CC7CD2">
              <w:rPr>
                <w:rFonts w:ascii="Arial" w:hAnsi="Arial" w:cs="Arial"/>
                <w:b/>
                <w:bCs/>
              </w:rPr>
              <w:t>TOTAL REDUCTION</w:t>
            </w:r>
            <w:r w:rsidR="00412861" w:rsidRPr="00CC7CD2">
              <w:rPr>
                <w:rFonts w:ascii="Arial" w:hAnsi="Arial" w:cs="Arial"/>
                <w:b/>
                <w:bCs/>
              </w:rPr>
              <w:t xml:space="preserve"> IN GOVERNMENT FUNDING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7DC9F15" w14:textId="77777777" w:rsidR="00EE0CA1" w:rsidRPr="00CC7CD2" w:rsidRDefault="00EE0CA1">
            <w:pPr>
              <w:jc w:val="right"/>
              <w:rPr>
                <w:rFonts w:ascii="Arial" w:hAnsi="Arial" w:cs="Arial"/>
              </w:rPr>
            </w:pPr>
            <w:r w:rsidRPr="00CC7CD2">
              <w:rPr>
                <w:rFonts w:ascii="Arial" w:hAnsi="Arial" w:cs="Arial"/>
              </w:rPr>
              <w:t>-</w:t>
            </w:r>
            <w:r w:rsidRPr="00CC7CD2">
              <w:rPr>
                <w:rFonts w:ascii="Arial" w:hAnsi="Arial" w:cs="Arial"/>
                <w:b/>
                <w:bCs/>
              </w:rPr>
              <w:t>0.862</w:t>
            </w:r>
          </w:p>
        </w:tc>
      </w:tr>
    </w:tbl>
    <w:p w14:paraId="01B42AB9" w14:textId="2A0C4CF9" w:rsidR="00EE0CA1" w:rsidRPr="00CC7CD2" w:rsidRDefault="00EE0CA1" w:rsidP="00E71930">
      <w:pPr>
        <w:ind w:left="1440" w:hanging="720"/>
        <w:rPr>
          <w:rFonts w:ascii="Arial" w:hAnsi="Arial" w:cs="Arial"/>
        </w:rPr>
      </w:pPr>
      <w:r w:rsidRPr="00CC7CD2">
        <w:rPr>
          <w:rFonts w:ascii="Arial" w:hAnsi="Arial" w:cs="Arial"/>
        </w:rPr>
        <w:t xml:space="preserve"> </w:t>
      </w:r>
    </w:p>
    <w:p w14:paraId="7A683CA8" w14:textId="1FDAFF49" w:rsidR="00FD2CB9" w:rsidRPr="00FF2019" w:rsidRDefault="00CC7CD2" w:rsidP="00E71930">
      <w:pPr>
        <w:ind w:left="720"/>
        <w:rPr>
          <w:rFonts w:ascii="Arial" w:hAnsi="Arial" w:cs="Arial"/>
        </w:rPr>
      </w:pPr>
      <w:r>
        <w:rPr>
          <w:rFonts w:ascii="Arial" w:hAnsi="Arial" w:cs="Arial"/>
        </w:rPr>
        <w:t>The</w:t>
      </w:r>
      <w:r w:rsidR="00FD2CB9" w:rsidRPr="00FF2019">
        <w:rPr>
          <w:rFonts w:ascii="Arial" w:hAnsi="Arial" w:cs="Arial"/>
        </w:rPr>
        <w:t xml:space="preserve"> settlement will force the Council to </w:t>
      </w:r>
      <w:r w:rsidR="00412861">
        <w:rPr>
          <w:rFonts w:ascii="Arial" w:hAnsi="Arial" w:cs="Arial"/>
        </w:rPr>
        <w:t xml:space="preserve">not only increase council tax but to also </w:t>
      </w:r>
      <w:r w:rsidR="00FD2CB9" w:rsidRPr="00FF2019">
        <w:rPr>
          <w:rFonts w:ascii="Arial" w:hAnsi="Arial" w:cs="Arial"/>
        </w:rPr>
        <w:t xml:space="preserve">continue to make </w:t>
      </w:r>
      <w:r w:rsidR="00412861">
        <w:rPr>
          <w:rFonts w:ascii="Arial" w:hAnsi="Arial" w:cs="Arial"/>
        </w:rPr>
        <w:t>budget savings</w:t>
      </w:r>
      <w:r w:rsidR="00412861" w:rsidRPr="00FF2019">
        <w:rPr>
          <w:rFonts w:ascii="Arial" w:hAnsi="Arial" w:cs="Arial"/>
        </w:rPr>
        <w:t xml:space="preserve"> </w:t>
      </w:r>
      <w:r w:rsidR="00FF6828" w:rsidRPr="00FF2019">
        <w:rPr>
          <w:rFonts w:ascii="Arial" w:hAnsi="Arial" w:cs="Arial"/>
        </w:rPr>
        <w:t>because the Council</w:t>
      </w:r>
      <w:r w:rsidR="00FD2CB9" w:rsidRPr="00FF2019">
        <w:rPr>
          <w:rFonts w:ascii="Arial" w:hAnsi="Arial" w:cs="Arial"/>
        </w:rPr>
        <w:t xml:space="preserve"> has a legal duty to set a “balanced </w:t>
      </w:r>
      <w:r w:rsidR="00FF2019" w:rsidRPr="00FF2019">
        <w:rPr>
          <w:rFonts w:ascii="Arial" w:hAnsi="Arial" w:cs="Arial"/>
        </w:rPr>
        <w:t>b</w:t>
      </w:r>
      <w:r w:rsidR="00FD2CB9" w:rsidRPr="00FF2019">
        <w:rPr>
          <w:rFonts w:ascii="Arial" w:hAnsi="Arial" w:cs="Arial"/>
        </w:rPr>
        <w:t xml:space="preserve">udget”.  Whilst it is a provisional settlement with final proposals due to be announced in late January or early February, there is </w:t>
      </w:r>
      <w:r w:rsidR="00A20572" w:rsidRPr="00FF2019">
        <w:rPr>
          <w:rFonts w:ascii="Arial" w:hAnsi="Arial" w:cs="Arial"/>
        </w:rPr>
        <w:t xml:space="preserve">thought to be </w:t>
      </w:r>
      <w:r w:rsidR="00FD2CB9" w:rsidRPr="00FF2019">
        <w:rPr>
          <w:rFonts w:ascii="Arial" w:hAnsi="Arial" w:cs="Arial"/>
        </w:rPr>
        <w:t xml:space="preserve">little prospect of any significant improvement in the final settlement.  </w:t>
      </w:r>
    </w:p>
    <w:p w14:paraId="0BEBEB13" w14:textId="77777777" w:rsidR="00FD2CB9" w:rsidRPr="008E4F15" w:rsidRDefault="00FD2CB9" w:rsidP="00FD2CB9">
      <w:pPr>
        <w:ind w:left="720"/>
        <w:rPr>
          <w:rFonts w:ascii="Arial" w:hAnsi="Arial" w:cs="Arial"/>
          <w:color w:val="4F81BD" w:themeColor="accent1"/>
        </w:rPr>
      </w:pPr>
    </w:p>
    <w:p w14:paraId="6C4AEB67" w14:textId="01E91B0C" w:rsidR="00881C62" w:rsidRDefault="00B33966" w:rsidP="00881C62">
      <w:pPr>
        <w:ind w:left="720" w:hanging="720"/>
        <w:rPr>
          <w:rFonts w:ascii="Arial" w:hAnsi="Arial" w:cs="Arial"/>
        </w:rPr>
      </w:pPr>
      <w:r w:rsidRPr="00E71930">
        <w:rPr>
          <w:rFonts w:ascii="Arial" w:hAnsi="Arial" w:cs="Arial"/>
        </w:rPr>
        <w:t>11.4</w:t>
      </w:r>
      <w:r w:rsidR="00CB2F78" w:rsidRPr="00E71930">
        <w:rPr>
          <w:rFonts w:ascii="Arial" w:hAnsi="Arial" w:cs="Arial"/>
        </w:rPr>
        <w:t>.</w:t>
      </w:r>
      <w:r w:rsidR="0093241F" w:rsidRPr="00E71930">
        <w:rPr>
          <w:rFonts w:ascii="Arial" w:hAnsi="Arial" w:cs="Arial"/>
        </w:rPr>
        <w:t>4</w:t>
      </w:r>
      <w:r w:rsidR="00CB2F78" w:rsidRPr="00E71930">
        <w:rPr>
          <w:rFonts w:ascii="Arial" w:hAnsi="Arial" w:cs="Arial"/>
        </w:rPr>
        <w:tab/>
      </w:r>
      <w:r w:rsidR="00FD2CB9" w:rsidRPr="00E71930">
        <w:rPr>
          <w:rFonts w:ascii="Arial" w:hAnsi="Arial" w:cs="Arial"/>
        </w:rPr>
        <w:t xml:space="preserve">Whilst the </w:t>
      </w:r>
      <w:r w:rsidR="00A20572" w:rsidRPr="00E71930">
        <w:rPr>
          <w:rFonts w:ascii="Arial" w:hAnsi="Arial" w:cs="Arial"/>
        </w:rPr>
        <w:t>20</w:t>
      </w:r>
      <w:r w:rsidR="00FF2019" w:rsidRPr="00E71930">
        <w:rPr>
          <w:rFonts w:ascii="Arial" w:hAnsi="Arial" w:cs="Arial"/>
        </w:rPr>
        <w:t>20</w:t>
      </w:r>
      <w:r w:rsidR="00A20572" w:rsidRPr="00E71930">
        <w:rPr>
          <w:rFonts w:ascii="Arial" w:hAnsi="Arial" w:cs="Arial"/>
        </w:rPr>
        <w:t xml:space="preserve"> Spending Round</w:t>
      </w:r>
      <w:r w:rsidR="00FD2CB9" w:rsidRPr="00E71930">
        <w:rPr>
          <w:rFonts w:ascii="Arial" w:hAnsi="Arial" w:cs="Arial"/>
        </w:rPr>
        <w:t xml:space="preserve"> set</w:t>
      </w:r>
      <w:r w:rsidR="00A20572" w:rsidRPr="00E71930">
        <w:rPr>
          <w:rFonts w:ascii="Arial" w:hAnsi="Arial" w:cs="Arial"/>
        </w:rPr>
        <w:t>s</w:t>
      </w:r>
      <w:r w:rsidR="00FD2CB9" w:rsidRPr="00E71930">
        <w:rPr>
          <w:rFonts w:ascii="Arial" w:hAnsi="Arial" w:cs="Arial"/>
        </w:rPr>
        <w:t xml:space="preserve"> the strategic financial overview for the Government as a whole </w:t>
      </w:r>
      <w:r w:rsidR="00A20572" w:rsidRPr="00E71930">
        <w:rPr>
          <w:rFonts w:ascii="Arial" w:hAnsi="Arial" w:cs="Arial"/>
        </w:rPr>
        <w:t>during 202</w:t>
      </w:r>
      <w:r w:rsidR="00FF2019" w:rsidRPr="00E71930">
        <w:rPr>
          <w:rFonts w:ascii="Arial" w:hAnsi="Arial" w:cs="Arial"/>
        </w:rPr>
        <w:t>1</w:t>
      </w:r>
      <w:r w:rsidR="00A20572" w:rsidRPr="00E71930">
        <w:rPr>
          <w:rFonts w:ascii="Arial" w:hAnsi="Arial" w:cs="Arial"/>
        </w:rPr>
        <w:t>/2</w:t>
      </w:r>
      <w:r w:rsidR="00FF2019" w:rsidRPr="00E71930">
        <w:rPr>
          <w:rFonts w:ascii="Arial" w:hAnsi="Arial" w:cs="Arial"/>
        </w:rPr>
        <w:t>2</w:t>
      </w:r>
      <w:r w:rsidR="00FD2CB9" w:rsidRPr="00E71930">
        <w:rPr>
          <w:rFonts w:ascii="Arial" w:hAnsi="Arial" w:cs="Arial"/>
        </w:rPr>
        <w:t>, the provisional local government finance settlement sets out the specific proposals af</w:t>
      </w:r>
      <w:r w:rsidR="00A20572" w:rsidRPr="00E71930">
        <w:rPr>
          <w:rFonts w:ascii="Arial" w:hAnsi="Arial" w:cs="Arial"/>
        </w:rPr>
        <w:t>fecting local government for 202</w:t>
      </w:r>
      <w:r w:rsidR="00FF2019" w:rsidRPr="00E71930">
        <w:rPr>
          <w:rFonts w:ascii="Arial" w:hAnsi="Arial" w:cs="Arial"/>
        </w:rPr>
        <w:t>1</w:t>
      </w:r>
      <w:r w:rsidR="00FD2CB9" w:rsidRPr="00E71930">
        <w:rPr>
          <w:rFonts w:ascii="Arial" w:hAnsi="Arial" w:cs="Arial"/>
        </w:rPr>
        <w:t>/</w:t>
      </w:r>
      <w:r w:rsidRPr="00E71930">
        <w:rPr>
          <w:rFonts w:ascii="Arial" w:hAnsi="Arial" w:cs="Arial"/>
        </w:rPr>
        <w:t>2</w:t>
      </w:r>
      <w:r w:rsidR="00FF2019" w:rsidRPr="00E71930">
        <w:rPr>
          <w:rFonts w:ascii="Arial" w:hAnsi="Arial" w:cs="Arial"/>
        </w:rPr>
        <w:t>2</w:t>
      </w:r>
      <w:r w:rsidR="00FD2CB9" w:rsidRPr="00E71930">
        <w:rPr>
          <w:rFonts w:ascii="Arial" w:hAnsi="Arial" w:cs="Arial"/>
        </w:rPr>
        <w:t xml:space="preserve"> with details for each council being provided.  </w:t>
      </w:r>
      <w:r w:rsidR="00881C62" w:rsidRPr="00E71930">
        <w:rPr>
          <w:rFonts w:ascii="Arial" w:hAnsi="Arial" w:cs="Arial"/>
        </w:rPr>
        <w:t xml:space="preserve">On </w:t>
      </w:r>
      <w:r w:rsidR="00AF61CE" w:rsidRPr="00E71930">
        <w:rPr>
          <w:rFonts w:ascii="Arial" w:hAnsi="Arial" w:cs="Arial"/>
        </w:rPr>
        <w:t xml:space="preserve">17 </w:t>
      </w:r>
      <w:r w:rsidR="00881C62" w:rsidRPr="00E71930">
        <w:rPr>
          <w:rFonts w:ascii="Arial" w:hAnsi="Arial" w:cs="Arial"/>
        </w:rPr>
        <w:t>December 20</w:t>
      </w:r>
      <w:r w:rsidR="00FF2019" w:rsidRPr="00E71930">
        <w:rPr>
          <w:rFonts w:ascii="Arial" w:hAnsi="Arial" w:cs="Arial"/>
        </w:rPr>
        <w:t>20</w:t>
      </w:r>
      <w:r w:rsidR="00881C62" w:rsidRPr="00E71930">
        <w:rPr>
          <w:rFonts w:ascii="Arial" w:hAnsi="Arial" w:cs="Arial"/>
        </w:rPr>
        <w:t xml:space="preserve">, the Secretary of State for the Ministry for Housing, Communities and Local Government, the Rt. Hon. Robert Jenrick MP, </w:t>
      </w:r>
      <w:r w:rsidR="00EB796C">
        <w:rPr>
          <w:rFonts w:ascii="Arial" w:hAnsi="Arial" w:cs="Arial"/>
        </w:rPr>
        <w:t>announced, in</w:t>
      </w:r>
      <w:r w:rsidR="00881C62" w:rsidRPr="00E71930">
        <w:rPr>
          <w:rFonts w:ascii="Arial" w:hAnsi="Arial" w:cs="Arial"/>
        </w:rPr>
        <w:t xml:space="preserve"> Parliament</w:t>
      </w:r>
      <w:r w:rsidR="00EB796C">
        <w:rPr>
          <w:rFonts w:ascii="Arial" w:hAnsi="Arial" w:cs="Arial"/>
        </w:rPr>
        <w:t>,</w:t>
      </w:r>
      <w:r w:rsidR="00881C62" w:rsidRPr="00E71930">
        <w:rPr>
          <w:rFonts w:ascii="Arial" w:hAnsi="Arial" w:cs="Arial"/>
        </w:rPr>
        <w:t xml:space="preserve"> the provisional local government finance settlement 202</w:t>
      </w:r>
      <w:r w:rsidR="00FF2019" w:rsidRPr="00E71930">
        <w:rPr>
          <w:rFonts w:ascii="Arial" w:hAnsi="Arial" w:cs="Arial"/>
        </w:rPr>
        <w:t>1</w:t>
      </w:r>
      <w:r w:rsidR="00881C62" w:rsidRPr="00E71930">
        <w:rPr>
          <w:rFonts w:ascii="Arial" w:hAnsi="Arial" w:cs="Arial"/>
        </w:rPr>
        <w:t>/2</w:t>
      </w:r>
      <w:r w:rsidR="00FF2019" w:rsidRPr="00E71930">
        <w:rPr>
          <w:rFonts w:ascii="Arial" w:hAnsi="Arial" w:cs="Arial"/>
        </w:rPr>
        <w:t>2</w:t>
      </w:r>
      <w:r w:rsidR="00881C62" w:rsidRPr="00E71930">
        <w:rPr>
          <w:rFonts w:ascii="Arial" w:hAnsi="Arial" w:cs="Arial"/>
        </w:rPr>
        <w:t>.  Key points include</w:t>
      </w:r>
      <w:r w:rsidR="00EB796C">
        <w:rPr>
          <w:rFonts w:ascii="Arial" w:hAnsi="Arial" w:cs="Arial"/>
        </w:rPr>
        <w:t>d</w:t>
      </w:r>
      <w:r w:rsidR="00881C62" w:rsidRPr="00E71930">
        <w:rPr>
          <w:rFonts w:ascii="Arial" w:hAnsi="Arial" w:cs="Arial"/>
        </w:rPr>
        <w:t>:-</w:t>
      </w:r>
    </w:p>
    <w:p w14:paraId="0F8D0C19" w14:textId="77777777" w:rsidR="00CC7CD2" w:rsidRPr="00FF2019" w:rsidRDefault="00CC7CD2" w:rsidP="00881C62">
      <w:pPr>
        <w:ind w:left="720" w:hanging="720"/>
        <w:rPr>
          <w:rFonts w:ascii="Arial" w:hAnsi="Arial" w:cs="Arial"/>
        </w:rPr>
      </w:pPr>
    </w:p>
    <w:p w14:paraId="1135BE4A" w14:textId="36AD745D" w:rsidR="00881C62" w:rsidRPr="002C097D" w:rsidRDefault="00FF2019" w:rsidP="007F406F">
      <w:pPr>
        <w:pStyle w:val="ListParagraph"/>
        <w:numPr>
          <w:ilvl w:val="0"/>
          <w:numId w:val="21"/>
        </w:numPr>
        <w:spacing w:after="160" w:line="259" w:lineRule="auto"/>
        <w:rPr>
          <w:rFonts w:ascii="Arial" w:hAnsi="Arial" w:cs="Arial"/>
          <w:sz w:val="24"/>
          <w:szCs w:val="24"/>
        </w:rPr>
      </w:pPr>
      <w:r w:rsidRPr="002C097D">
        <w:rPr>
          <w:rFonts w:ascii="Arial" w:hAnsi="Arial" w:cs="Arial"/>
          <w:sz w:val="24"/>
          <w:szCs w:val="24"/>
        </w:rPr>
        <w:t>The 2021</w:t>
      </w:r>
      <w:r w:rsidR="00881C62" w:rsidRPr="002C097D">
        <w:rPr>
          <w:rFonts w:ascii="Arial" w:hAnsi="Arial" w:cs="Arial"/>
          <w:sz w:val="24"/>
          <w:szCs w:val="24"/>
        </w:rPr>
        <w:t>/2</w:t>
      </w:r>
      <w:r w:rsidRPr="002C097D">
        <w:rPr>
          <w:rFonts w:ascii="Arial" w:hAnsi="Arial" w:cs="Arial"/>
          <w:sz w:val="24"/>
          <w:szCs w:val="24"/>
        </w:rPr>
        <w:t>2</w:t>
      </w:r>
      <w:r w:rsidR="00881C62" w:rsidRPr="002C097D">
        <w:rPr>
          <w:rFonts w:ascii="Arial" w:hAnsi="Arial" w:cs="Arial"/>
          <w:sz w:val="24"/>
          <w:szCs w:val="24"/>
        </w:rPr>
        <w:t xml:space="preserve"> local government finance settlement is for one year only.  It is based on the </w:t>
      </w:r>
      <w:r w:rsidRPr="002C097D">
        <w:rPr>
          <w:rFonts w:ascii="Arial" w:hAnsi="Arial" w:cs="Arial"/>
          <w:sz w:val="24"/>
          <w:szCs w:val="24"/>
        </w:rPr>
        <w:t>CSR</w:t>
      </w:r>
      <w:r w:rsidR="00881C62" w:rsidRPr="002C097D">
        <w:rPr>
          <w:rFonts w:ascii="Arial" w:hAnsi="Arial" w:cs="Arial"/>
          <w:sz w:val="24"/>
          <w:szCs w:val="24"/>
        </w:rPr>
        <w:t xml:space="preserve"> 20</w:t>
      </w:r>
      <w:r w:rsidRPr="002C097D">
        <w:rPr>
          <w:rFonts w:ascii="Arial" w:hAnsi="Arial" w:cs="Arial"/>
          <w:sz w:val="24"/>
          <w:szCs w:val="24"/>
        </w:rPr>
        <w:t>20</w:t>
      </w:r>
      <w:r w:rsidR="00881C62" w:rsidRPr="002C097D">
        <w:rPr>
          <w:rFonts w:ascii="Arial" w:hAnsi="Arial" w:cs="Arial"/>
          <w:sz w:val="24"/>
          <w:szCs w:val="24"/>
        </w:rPr>
        <w:t xml:space="preserve"> funding levels.  </w:t>
      </w:r>
    </w:p>
    <w:p w14:paraId="55D1D7B3" w14:textId="78FC2806" w:rsidR="00881C62" w:rsidRPr="00165C62" w:rsidRDefault="00881C62" w:rsidP="007F406F">
      <w:pPr>
        <w:pStyle w:val="ListParagraph"/>
        <w:numPr>
          <w:ilvl w:val="0"/>
          <w:numId w:val="21"/>
        </w:numPr>
        <w:spacing w:after="160" w:line="259" w:lineRule="auto"/>
        <w:rPr>
          <w:rFonts w:ascii="Arial" w:hAnsi="Arial" w:cs="Arial"/>
          <w:sz w:val="24"/>
          <w:szCs w:val="24"/>
        </w:rPr>
      </w:pPr>
      <w:r w:rsidRPr="002C097D">
        <w:rPr>
          <w:rFonts w:ascii="Arial" w:hAnsi="Arial" w:cs="Arial"/>
          <w:sz w:val="24"/>
          <w:szCs w:val="24"/>
        </w:rPr>
        <w:t xml:space="preserve">Council Tax Increases – As previously announced at </w:t>
      </w:r>
      <w:r w:rsidR="00FF2019" w:rsidRPr="002C097D">
        <w:rPr>
          <w:rFonts w:ascii="Arial" w:hAnsi="Arial" w:cs="Arial"/>
          <w:sz w:val="24"/>
          <w:szCs w:val="24"/>
        </w:rPr>
        <w:t>CSR 2020</w:t>
      </w:r>
      <w:r w:rsidRPr="002C097D">
        <w:rPr>
          <w:rFonts w:ascii="Arial" w:hAnsi="Arial" w:cs="Arial"/>
          <w:sz w:val="24"/>
          <w:szCs w:val="24"/>
        </w:rPr>
        <w:t xml:space="preserve">, the council tax referendum limit will be 2% for local authorities with social care authorities also allowed a </w:t>
      </w:r>
      <w:r w:rsidR="00FF2019" w:rsidRPr="002C097D">
        <w:rPr>
          <w:rFonts w:ascii="Arial" w:hAnsi="Arial" w:cs="Arial"/>
          <w:sz w:val="24"/>
          <w:szCs w:val="24"/>
        </w:rPr>
        <w:t>3</w:t>
      </w:r>
      <w:r w:rsidRPr="002C097D">
        <w:rPr>
          <w:rFonts w:ascii="Arial" w:hAnsi="Arial" w:cs="Arial"/>
          <w:sz w:val="24"/>
          <w:szCs w:val="24"/>
        </w:rPr>
        <w:t>% Adult Social Care precept.</w:t>
      </w:r>
      <w:r w:rsidR="002C097D" w:rsidRPr="002C097D">
        <w:rPr>
          <w:rFonts w:ascii="Arial" w:hAnsi="Arial" w:cs="Arial"/>
          <w:sz w:val="24"/>
          <w:szCs w:val="24"/>
        </w:rPr>
        <w:t xml:space="preserve">  This can be ap</w:t>
      </w:r>
      <w:r w:rsidR="00FF2019" w:rsidRPr="002C097D">
        <w:rPr>
          <w:rFonts w:ascii="Arial" w:hAnsi="Arial" w:cs="Arial"/>
          <w:sz w:val="24"/>
          <w:szCs w:val="24"/>
        </w:rPr>
        <w:t xml:space="preserve">plied in full during 2021/22 or phased over 2021/22 and 2022/23 </w:t>
      </w:r>
      <w:r w:rsidR="00FF2019" w:rsidRPr="00043D19">
        <w:rPr>
          <w:rFonts w:ascii="Arial" w:hAnsi="Arial" w:cs="Arial"/>
          <w:sz w:val="24"/>
          <w:szCs w:val="24"/>
        </w:rPr>
        <w:t>in any proportions but must not exceed 3%</w:t>
      </w:r>
      <w:r w:rsidRPr="00165C62">
        <w:rPr>
          <w:rFonts w:ascii="Arial" w:hAnsi="Arial" w:cs="Arial"/>
          <w:sz w:val="24"/>
          <w:szCs w:val="24"/>
        </w:rPr>
        <w:t xml:space="preserve"> </w:t>
      </w:r>
    </w:p>
    <w:p w14:paraId="7E89BFD6" w14:textId="321BEE8E" w:rsidR="00881C62" w:rsidRDefault="00881C62" w:rsidP="007F406F">
      <w:pPr>
        <w:pStyle w:val="ListParagraph"/>
        <w:numPr>
          <w:ilvl w:val="0"/>
          <w:numId w:val="21"/>
        </w:numPr>
        <w:spacing w:after="160" w:line="259" w:lineRule="auto"/>
        <w:rPr>
          <w:rFonts w:ascii="Arial" w:hAnsi="Arial" w:cs="Arial"/>
          <w:sz w:val="24"/>
          <w:szCs w:val="24"/>
        </w:rPr>
      </w:pPr>
      <w:r w:rsidRPr="003B10F3">
        <w:rPr>
          <w:rFonts w:ascii="Arial" w:hAnsi="Arial" w:cs="Arial"/>
          <w:sz w:val="24"/>
          <w:szCs w:val="24"/>
        </w:rPr>
        <w:t>Social Care Funding – Originally announced at Spending Round 20</w:t>
      </w:r>
      <w:r w:rsidR="002C097D" w:rsidRPr="003B10F3">
        <w:rPr>
          <w:rFonts w:ascii="Arial" w:hAnsi="Arial" w:cs="Arial"/>
          <w:sz w:val="24"/>
          <w:szCs w:val="24"/>
        </w:rPr>
        <w:t>20</w:t>
      </w:r>
      <w:r w:rsidRPr="003B10F3">
        <w:rPr>
          <w:rFonts w:ascii="Arial" w:hAnsi="Arial" w:cs="Arial"/>
          <w:sz w:val="24"/>
          <w:szCs w:val="24"/>
        </w:rPr>
        <w:t xml:space="preserve">, with further details provided in the technical consultation, the provisional settlement confirms the previously proposed national amounts and allocation methodologies.  </w:t>
      </w:r>
    </w:p>
    <w:p w14:paraId="749B81FE" w14:textId="1F63DC17" w:rsidR="007C66DD" w:rsidRPr="003B10F3" w:rsidRDefault="00D05EBE" w:rsidP="007F406F">
      <w:pPr>
        <w:pStyle w:val="ListParagraph"/>
        <w:numPr>
          <w:ilvl w:val="0"/>
          <w:numId w:val="21"/>
        </w:numPr>
        <w:spacing w:after="160" w:line="259" w:lineRule="auto"/>
        <w:rPr>
          <w:rFonts w:ascii="Arial" w:hAnsi="Arial" w:cs="Arial"/>
          <w:sz w:val="24"/>
          <w:szCs w:val="24"/>
        </w:rPr>
      </w:pPr>
      <w:r>
        <w:rPr>
          <w:rFonts w:ascii="Arial" w:hAnsi="Arial" w:cs="Arial"/>
          <w:sz w:val="24"/>
          <w:szCs w:val="24"/>
        </w:rPr>
        <w:t>The C</w:t>
      </w:r>
      <w:r w:rsidR="007C66DD">
        <w:rPr>
          <w:rFonts w:ascii="Arial" w:hAnsi="Arial" w:cs="Arial"/>
          <w:sz w:val="24"/>
          <w:szCs w:val="24"/>
        </w:rPr>
        <w:t xml:space="preserve">ouncil received £1.253m of new Social Care grant which was partly allocated using a methodology to compensate councils that have less ability to generate income from the ASC precept due to lower tax bases and council tax levels.  However, the grant is only confirmed for one year whereas the ASC precept will generate ongoing income in areas that apply it in full – as the Government’s figures assume all councils will do. </w:t>
      </w:r>
    </w:p>
    <w:p w14:paraId="059170E7" w14:textId="0B01ACD7" w:rsidR="00881C62" w:rsidRPr="003B10F3" w:rsidRDefault="00881C62" w:rsidP="007F406F">
      <w:pPr>
        <w:pStyle w:val="ListParagraph"/>
        <w:numPr>
          <w:ilvl w:val="0"/>
          <w:numId w:val="21"/>
        </w:numPr>
        <w:spacing w:after="160" w:line="259" w:lineRule="auto"/>
        <w:rPr>
          <w:rFonts w:ascii="Arial" w:hAnsi="Arial" w:cs="Arial"/>
          <w:sz w:val="24"/>
          <w:szCs w:val="24"/>
        </w:rPr>
      </w:pPr>
      <w:r w:rsidRPr="003B10F3">
        <w:rPr>
          <w:rFonts w:ascii="Arial" w:hAnsi="Arial" w:cs="Arial"/>
          <w:sz w:val="24"/>
          <w:szCs w:val="24"/>
        </w:rPr>
        <w:t>The provisional figures are expected to be confirmed in late January or early February 202</w:t>
      </w:r>
      <w:r w:rsidR="002C097D" w:rsidRPr="003B10F3">
        <w:rPr>
          <w:rFonts w:ascii="Arial" w:hAnsi="Arial" w:cs="Arial"/>
          <w:sz w:val="24"/>
          <w:szCs w:val="24"/>
        </w:rPr>
        <w:t>1</w:t>
      </w:r>
      <w:r w:rsidRPr="003B10F3">
        <w:rPr>
          <w:rFonts w:ascii="Arial" w:hAnsi="Arial" w:cs="Arial"/>
          <w:sz w:val="24"/>
          <w:szCs w:val="24"/>
        </w:rPr>
        <w:t>.  The 202</w:t>
      </w:r>
      <w:r w:rsidR="002C097D" w:rsidRPr="003B10F3">
        <w:rPr>
          <w:rFonts w:ascii="Arial" w:hAnsi="Arial" w:cs="Arial"/>
          <w:sz w:val="24"/>
          <w:szCs w:val="24"/>
        </w:rPr>
        <w:t>1</w:t>
      </w:r>
      <w:r w:rsidRPr="003B10F3">
        <w:rPr>
          <w:rFonts w:ascii="Arial" w:hAnsi="Arial" w:cs="Arial"/>
          <w:sz w:val="24"/>
          <w:szCs w:val="24"/>
        </w:rPr>
        <w:t>/2</w:t>
      </w:r>
      <w:r w:rsidR="002C097D" w:rsidRPr="003B10F3">
        <w:rPr>
          <w:rFonts w:ascii="Arial" w:hAnsi="Arial" w:cs="Arial"/>
          <w:sz w:val="24"/>
          <w:szCs w:val="24"/>
        </w:rPr>
        <w:t>2</w:t>
      </w:r>
      <w:r w:rsidRPr="003B10F3">
        <w:rPr>
          <w:rFonts w:ascii="Arial" w:hAnsi="Arial" w:cs="Arial"/>
          <w:sz w:val="24"/>
          <w:szCs w:val="24"/>
        </w:rPr>
        <w:t xml:space="preserve"> announcement is the first and only year of the Spending Round 20</w:t>
      </w:r>
      <w:r w:rsidR="002C097D" w:rsidRPr="003B10F3">
        <w:rPr>
          <w:rFonts w:ascii="Arial" w:hAnsi="Arial" w:cs="Arial"/>
          <w:sz w:val="24"/>
          <w:szCs w:val="24"/>
        </w:rPr>
        <w:t>20</w:t>
      </w:r>
      <w:r w:rsidRPr="003B10F3">
        <w:rPr>
          <w:rFonts w:ascii="Arial" w:hAnsi="Arial" w:cs="Arial"/>
          <w:sz w:val="24"/>
          <w:szCs w:val="24"/>
        </w:rPr>
        <w:t>, with future years’ announcements dependent on a number of factors, including</w:t>
      </w:r>
      <w:r w:rsidR="002C097D" w:rsidRPr="003B10F3">
        <w:rPr>
          <w:rFonts w:ascii="Arial" w:hAnsi="Arial" w:cs="Arial"/>
          <w:sz w:val="24"/>
          <w:szCs w:val="24"/>
        </w:rPr>
        <w:t xml:space="preserve"> the overall allocation to local government in CSR 2021 and any changes to the national local government finance system which could include</w:t>
      </w:r>
      <w:r w:rsidRPr="003B10F3">
        <w:rPr>
          <w:rFonts w:ascii="Arial" w:hAnsi="Arial" w:cs="Arial"/>
          <w:sz w:val="24"/>
          <w:szCs w:val="24"/>
        </w:rPr>
        <w:t xml:space="preserve">: the outcome of the Fair Funding Review, the Business Rates Retention Reset, the move to 75% Business Rates Retention and any reform of the New Homes Bonus scheme.  </w:t>
      </w:r>
    </w:p>
    <w:p w14:paraId="7C96A516" w14:textId="77777777" w:rsidR="00EB796C" w:rsidRPr="00EB796C" w:rsidRDefault="00881C62" w:rsidP="00D5353A">
      <w:pPr>
        <w:pStyle w:val="ListParagraph"/>
        <w:numPr>
          <w:ilvl w:val="0"/>
          <w:numId w:val="21"/>
        </w:numPr>
        <w:spacing w:before="100" w:beforeAutospacing="1" w:after="100" w:afterAutospacing="1" w:line="259" w:lineRule="auto"/>
        <w:rPr>
          <w:rFonts w:ascii="Arial" w:hAnsi="Arial" w:cs="Arial"/>
          <w:sz w:val="24"/>
          <w:szCs w:val="24"/>
          <w:lang w:eastAsia="en-GB"/>
        </w:rPr>
      </w:pPr>
      <w:r w:rsidRPr="00EB796C">
        <w:rPr>
          <w:rFonts w:ascii="Arial" w:hAnsi="Arial" w:cs="Arial"/>
          <w:sz w:val="24"/>
          <w:szCs w:val="24"/>
        </w:rPr>
        <w:t xml:space="preserve">Parish and Town councils will continue not to be subject to the referendum limits. As in previous years, the government has indicated it will keep this approach under review for future years. </w:t>
      </w:r>
    </w:p>
    <w:p w14:paraId="6525BD34" w14:textId="647877BE" w:rsidR="00DF5663" w:rsidRPr="00EB796C" w:rsidRDefault="00DF5663" w:rsidP="00D5353A">
      <w:pPr>
        <w:pStyle w:val="ListParagraph"/>
        <w:numPr>
          <w:ilvl w:val="0"/>
          <w:numId w:val="21"/>
        </w:numPr>
        <w:spacing w:before="100" w:beforeAutospacing="1" w:after="100" w:afterAutospacing="1" w:line="259" w:lineRule="auto"/>
        <w:rPr>
          <w:rFonts w:ascii="Arial" w:hAnsi="Arial" w:cs="Arial"/>
          <w:sz w:val="24"/>
          <w:szCs w:val="24"/>
          <w:lang w:eastAsia="en-GB"/>
        </w:rPr>
      </w:pPr>
      <w:r w:rsidRPr="00EB796C">
        <w:rPr>
          <w:rFonts w:ascii="Arial" w:hAnsi="Arial" w:cs="Arial"/>
          <w:sz w:val="24"/>
          <w:szCs w:val="24"/>
          <w:lang w:eastAsia="en-GB"/>
        </w:rPr>
        <w:t>The settlement announcement indicated that core spending on local services has the potential to increase by £2.2 billion in 2021/22, an increase of 4.5 per cent. Extra money was allocated to meet COVID-19 costs, new funding for adult and children’s social care but reductions in funding for New Homes Bonus which has been a significant income stream for the Council.</w:t>
      </w:r>
    </w:p>
    <w:p w14:paraId="73D86255" w14:textId="77777777" w:rsidR="00DF5663" w:rsidRPr="00EB796C" w:rsidRDefault="00DF5663" w:rsidP="00DF5663">
      <w:pPr>
        <w:pStyle w:val="ListParagraph"/>
        <w:numPr>
          <w:ilvl w:val="0"/>
          <w:numId w:val="21"/>
        </w:numPr>
        <w:spacing w:after="300" w:line="240" w:lineRule="auto"/>
        <w:rPr>
          <w:rFonts w:ascii="Arial" w:hAnsi="Arial" w:cs="Arial"/>
          <w:sz w:val="24"/>
          <w:szCs w:val="24"/>
          <w:lang w:eastAsia="en-GB"/>
        </w:rPr>
      </w:pPr>
      <w:r w:rsidRPr="00EB796C">
        <w:rPr>
          <w:rFonts w:ascii="Arial" w:hAnsi="Arial" w:cs="Arial"/>
          <w:sz w:val="24"/>
          <w:szCs w:val="24"/>
          <w:lang w:eastAsia="en-GB"/>
        </w:rPr>
        <w:t>The Government figures indicate that Core Spending Power will rise by an average 4.5 per cent in 2021/22 in cash terms. These Government forecasts are on the assumption that every local authority will raise their council tax by the maximum permitted without a referendum.</w:t>
      </w:r>
    </w:p>
    <w:p w14:paraId="4F414D0A" w14:textId="77777777" w:rsidR="00DF5663" w:rsidRPr="0039471E" w:rsidRDefault="00DF5663" w:rsidP="00DF5663">
      <w:pPr>
        <w:pStyle w:val="ListParagraph"/>
        <w:numPr>
          <w:ilvl w:val="0"/>
          <w:numId w:val="21"/>
        </w:numPr>
        <w:spacing w:after="300" w:line="240" w:lineRule="auto"/>
        <w:rPr>
          <w:rFonts w:ascii="Arial" w:hAnsi="Arial" w:cs="Arial"/>
          <w:sz w:val="24"/>
          <w:szCs w:val="24"/>
          <w:lang w:eastAsia="en-GB"/>
        </w:rPr>
      </w:pPr>
      <w:r w:rsidRPr="00EB796C">
        <w:rPr>
          <w:rFonts w:ascii="Arial" w:hAnsi="Arial" w:cs="Arial"/>
          <w:sz w:val="24"/>
          <w:szCs w:val="24"/>
          <w:lang w:eastAsia="en-GB"/>
        </w:rPr>
        <w:t>The Government has set out its intention to hold a consultation</w:t>
      </w:r>
      <w:r w:rsidRPr="0039471E">
        <w:rPr>
          <w:rFonts w:ascii="Arial" w:hAnsi="Arial" w:cs="Arial"/>
          <w:sz w:val="24"/>
          <w:szCs w:val="24"/>
          <w:lang w:eastAsia="en-GB"/>
        </w:rPr>
        <w:t xml:space="preserve"> on the future of the New Homes Bonus, with a view to implementing reform in 2022/23.</w:t>
      </w:r>
    </w:p>
    <w:p w14:paraId="69B9DA6F" w14:textId="5A932508" w:rsidR="00DF5663" w:rsidRPr="00043D19" w:rsidRDefault="00DF5663" w:rsidP="00DF5663">
      <w:pPr>
        <w:pStyle w:val="ListParagraph"/>
        <w:numPr>
          <w:ilvl w:val="0"/>
          <w:numId w:val="21"/>
        </w:numPr>
        <w:spacing w:after="160" w:line="259" w:lineRule="auto"/>
        <w:rPr>
          <w:rFonts w:ascii="Arial" w:hAnsi="Arial" w:cs="Arial"/>
          <w:sz w:val="24"/>
          <w:szCs w:val="24"/>
        </w:rPr>
      </w:pPr>
      <w:r w:rsidRPr="003B10F3">
        <w:rPr>
          <w:rFonts w:ascii="Arial" w:hAnsi="Arial" w:cs="Arial"/>
          <w:sz w:val="24"/>
          <w:szCs w:val="24"/>
        </w:rPr>
        <w:t xml:space="preserve">Public Health Grant - will continue to be paid through a ring-fenced grant in 2021/22.  </w:t>
      </w:r>
      <w:r w:rsidRPr="00C64938">
        <w:rPr>
          <w:rFonts w:ascii="Arial" w:hAnsi="Arial" w:cs="Arial"/>
          <w:sz w:val="24"/>
          <w:szCs w:val="24"/>
        </w:rPr>
        <w:t>However, the settlement includes no information about the national total, or individual council allocations, of the public health grant for 2021/22</w:t>
      </w:r>
      <w:r>
        <w:rPr>
          <w:rFonts w:ascii="Arial" w:hAnsi="Arial" w:cs="Arial"/>
          <w:sz w:val="24"/>
          <w:szCs w:val="24"/>
        </w:rPr>
        <w:t xml:space="preserve"> or</w:t>
      </w:r>
      <w:r w:rsidR="00EB796C">
        <w:rPr>
          <w:rFonts w:ascii="Arial" w:hAnsi="Arial" w:cs="Arial"/>
          <w:sz w:val="24"/>
          <w:szCs w:val="24"/>
        </w:rPr>
        <w:t>, indeed,</w:t>
      </w:r>
      <w:r>
        <w:rPr>
          <w:rFonts w:ascii="Arial" w:hAnsi="Arial" w:cs="Arial"/>
          <w:sz w:val="24"/>
          <w:szCs w:val="24"/>
        </w:rPr>
        <w:t xml:space="preserve"> for a number of other grants</w:t>
      </w:r>
      <w:r w:rsidRPr="00C64938">
        <w:rPr>
          <w:rFonts w:ascii="Arial" w:hAnsi="Arial" w:cs="Arial"/>
          <w:sz w:val="24"/>
          <w:szCs w:val="24"/>
        </w:rPr>
        <w:t xml:space="preserve">.  </w:t>
      </w:r>
    </w:p>
    <w:p w14:paraId="173563B5" w14:textId="63B0CBD9" w:rsidR="00DF5663" w:rsidRPr="00CC7CD2" w:rsidRDefault="00DF5663" w:rsidP="00CC7CD2">
      <w:pPr>
        <w:pStyle w:val="ListParagraph"/>
        <w:numPr>
          <w:ilvl w:val="0"/>
          <w:numId w:val="21"/>
        </w:numPr>
        <w:spacing w:after="160" w:line="259" w:lineRule="auto"/>
        <w:rPr>
          <w:rFonts w:ascii="Arial" w:hAnsi="Arial" w:cs="Arial"/>
          <w:sz w:val="24"/>
          <w:szCs w:val="24"/>
        </w:rPr>
      </w:pPr>
      <w:r w:rsidRPr="00CC7CD2">
        <w:rPr>
          <w:rFonts w:ascii="Arial" w:hAnsi="Arial" w:cs="Arial"/>
          <w:sz w:val="24"/>
          <w:szCs w:val="24"/>
        </w:rPr>
        <w:t>At the time of preparing this report, details of funding totalling over £13m expected for next year have still not been released by the Government and a significant degree of uncertainty over our actual position therefore remains.  It is also possible that as this is a provisional settlement, the final figures may be better or worse than currently indicated.  Clearly other factors will also change within our own budget as the Council delivers hundreds of services which operate in a dynamic environment so an updated position will be presented to Cabinet on 18 February 2021.</w:t>
      </w:r>
    </w:p>
    <w:p w14:paraId="763EDFE2" w14:textId="7BE3B559" w:rsidR="00DF5663" w:rsidRPr="0039471E" w:rsidRDefault="00DF5663" w:rsidP="00CC7CD2">
      <w:pPr>
        <w:pStyle w:val="ListParagraph"/>
        <w:numPr>
          <w:ilvl w:val="0"/>
          <w:numId w:val="21"/>
        </w:numPr>
        <w:spacing w:after="160" w:line="259" w:lineRule="auto"/>
        <w:rPr>
          <w:rFonts w:ascii="Arial" w:hAnsi="Arial" w:cs="Arial"/>
          <w:sz w:val="24"/>
          <w:szCs w:val="24"/>
          <w:lang w:eastAsia="en-GB"/>
        </w:rPr>
      </w:pPr>
      <w:r w:rsidRPr="0039471E">
        <w:rPr>
          <w:rFonts w:ascii="Arial" w:hAnsi="Arial" w:cs="Arial"/>
          <w:sz w:val="24"/>
          <w:szCs w:val="24"/>
        </w:rPr>
        <w:t>The Government states that it will revisit the priorities for reform of the local government</w:t>
      </w:r>
      <w:r w:rsidRPr="0039471E">
        <w:rPr>
          <w:rFonts w:ascii="Arial" w:hAnsi="Arial" w:cs="Arial"/>
          <w:sz w:val="24"/>
          <w:szCs w:val="24"/>
          <w:lang w:eastAsia="en-GB"/>
        </w:rPr>
        <w:t xml:space="preserve"> finance system, taking account of wider work on the future of business rates and on the Adult Social Care system. Final decisions will be taken in the context of next year’s Spending Review.</w:t>
      </w:r>
    </w:p>
    <w:p w14:paraId="651FC5BA" w14:textId="590E4F00" w:rsidR="00DF5663" w:rsidRPr="0039471E" w:rsidRDefault="00DF5663" w:rsidP="00DF5663">
      <w:pPr>
        <w:pStyle w:val="ListParagraph"/>
        <w:numPr>
          <w:ilvl w:val="0"/>
          <w:numId w:val="21"/>
        </w:numPr>
        <w:spacing w:after="300" w:line="240" w:lineRule="auto"/>
        <w:rPr>
          <w:rFonts w:ascii="Arial" w:hAnsi="Arial" w:cs="Arial"/>
          <w:sz w:val="24"/>
          <w:szCs w:val="24"/>
          <w:lang w:eastAsia="en-GB"/>
        </w:rPr>
      </w:pPr>
      <w:r w:rsidRPr="0039471E">
        <w:rPr>
          <w:rFonts w:ascii="Arial" w:hAnsi="Arial" w:cs="Arial"/>
          <w:sz w:val="24"/>
          <w:szCs w:val="24"/>
          <w:lang w:eastAsia="en-GB"/>
        </w:rPr>
        <w:t>As announced in the Spending Review</w:t>
      </w:r>
      <w:r w:rsidR="00EB796C">
        <w:rPr>
          <w:rFonts w:ascii="Arial" w:hAnsi="Arial" w:cs="Arial"/>
          <w:sz w:val="24"/>
          <w:szCs w:val="24"/>
          <w:lang w:eastAsia="en-GB"/>
        </w:rPr>
        <w:t xml:space="preserve"> 2021</w:t>
      </w:r>
      <w:r w:rsidRPr="0039471E">
        <w:rPr>
          <w:rFonts w:ascii="Arial" w:hAnsi="Arial" w:cs="Arial"/>
          <w:sz w:val="24"/>
          <w:szCs w:val="24"/>
          <w:lang w:eastAsia="en-GB"/>
        </w:rPr>
        <w:t>, there will be no reset of the business rates baseline for 2021/22. In his statement to the House of Commons, the Secretary of State confirmed that the Government will work with the sector and Members across the House to seek a new consensus for broader reforms to local government, including the Fair Funding Review and the business rates reset, and will ensure that councils are set on a long-term trajectory of sustainable growth and fair resources.</w:t>
      </w:r>
    </w:p>
    <w:p w14:paraId="0EF16EAE" w14:textId="79686789" w:rsidR="00DF5663" w:rsidRDefault="00DF5663" w:rsidP="00DF5663">
      <w:pPr>
        <w:pStyle w:val="ListParagraph"/>
        <w:numPr>
          <w:ilvl w:val="0"/>
          <w:numId w:val="21"/>
        </w:numPr>
        <w:spacing w:after="300" w:line="240" w:lineRule="auto"/>
        <w:rPr>
          <w:rFonts w:ascii="Arial" w:hAnsi="Arial" w:cs="Arial"/>
          <w:sz w:val="24"/>
          <w:szCs w:val="24"/>
          <w:lang w:eastAsia="en-GB"/>
        </w:rPr>
      </w:pPr>
      <w:r w:rsidRPr="0039471E">
        <w:rPr>
          <w:rFonts w:ascii="Arial" w:hAnsi="Arial" w:cs="Arial"/>
          <w:sz w:val="24"/>
          <w:szCs w:val="24"/>
          <w:lang w:eastAsia="en-GB"/>
        </w:rPr>
        <w:t xml:space="preserve">As </w:t>
      </w:r>
      <w:r w:rsidR="00EB796C">
        <w:rPr>
          <w:rFonts w:ascii="Arial" w:hAnsi="Arial" w:cs="Arial"/>
          <w:sz w:val="24"/>
          <w:szCs w:val="24"/>
          <w:lang w:eastAsia="en-GB"/>
        </w:rPr>
        <w:t xml:space="preserve">also </w:t>
      </w:r>
      <w:r w:rsidRPr="0039471E">
        <w:rPr>
          <w:rFonts w:ascii="Arial" w:hAnsi="Arial" w:cs="Arial"/>
          <w:sz w:val="24"/>
          <w:szCs w:val="24"/>
          <w:lang w:eastAsia="en-GB"/>
        </w:rPr>
        <w:t>announced in the 2020 Spending Review, the business rates multiplier will be frozen for 2021/22. It will remain at 49.9p (small business multiplier) and 51.2p (national business multiplier). Councils will receive £650 million in compensation in 2021/22 for under-indexing of the business rates multiplier.</w:t>
      </w:r>
    </w:p>
    <w:p w14:paraId="71D28017" w14:textId="6746C625" w:rsidR="00DF5663" w:rsidRPr="00E71930" w:rsidRDefault="00DF5663" w:rsidP="00DF5663">
      <w:pPr>
        <w:pStyle w:val="ListParagraph"/>
        <w:numPr>
          <w:ilvl w:val="0"/>
          <w:numId w:val="21"/>
        </w:numPr>
        <w:spacing w:after="300" w:line="240" w:lineRule="auto"/>
        <w:rPr>
          <w:rFonts w:ascii="Arial" w:hAnsi="Arial" w:cs="Arial"/>
          <w:sz w:val="24"/>
          <w:szCs w:val="24"/>
          <w:lang w:eastAsia="en-GB"/>
        </w:rPr>
      </w:pPr>
      <w:r w:rsidRPr="00DF5663">
        <w:rPr>
          <w:rFonts w:ascii="Arial" w:hAnsi="Arial" w:cs="Arial"/>
          <w:sz w:val="24"/>
          <w:szCs w:val="24"/>
        </w:rPr>
        <w:t>New Homes Bonus - Our provisional New Homes Bonus allocation for next yea</w:t>
      </w:r>
      <w:r w:rsidRPr="00E71930">
        <w:rPr>
          <w:rFonts w:ascii="Arial" w:hAnsi="Arial" w:cs="Arial"/>
          <w:sz w:val="24"/>
          <w:szCs w:val="24"/>
        </w:rPr>
        <w:t>r has seen a very significant cut of £2.85m compared to the current year to less than £3.5m.  The Government are also committed to consulting on the future of the scheme.</w:t>
      </w:r>
    </w:p>
    <w:p w14:paraId="66FB1ECF" w14:textId="7BD886B4" w:rsidR="00DF5663" w:rsidRDefault="00CC7CD2" w:rsidP="00CC7CD2">
      <w:pPr>
        <w:pStyle w:val="Default"/>
        <w:ind w:left="720" w:hanging="720"/>
        <w:rPr>
          <w:color w:val="auto"/>
        </w:rPr>
      </w:pPr>
      <w:r w:rsidRPr="00CC7CD2">
        <w:rPr>
          <w:color w:val="auto"/>
        </w:rPr>
        <w:t>11.4.5</w:t>
      </w:r>
      <w:r>
        <w:rPr>
          <w:color w:val="auto"/>
        </w:rPr>
        <w:tab/>
      </w:r>
      <w:r w:rsidRPr="00CC7CD2">
        <w:rPr>
          <w:color w:val="auto"/>
        </w:rPr>
        <w:t xml:space="preserve">In response to the settlement, </w:t>
      </w:r>
      <w:r w:rsidR="00DF5663" w:rsidRPr="00CC7CD2">
        <w:rPr>
          <w:color w:val="auto"/>
        </w:rPr>
        <w:t>the LGA has said that nationally, “</w:t>
      </w:r>
      <w:r w:rsidR="00DF5663" w:rsidRPr="00077E3F">
        <w:rPr>
          <w:i/>
          <w:color w:val="auto"/>
        </w:rPr>
        <w:t>more than 85 per cent of the potential 4.5% core funding increase next year is dependent on councils increasing council tax by up to 5 per cent next year. This leaves councils facing the tough choice about whether to increase bills to bring in desperately needed funding to protect services at a time when we are acutely aware of the significant burden that could place on some household</w:t>
      </w:r>
      <w:r w:rsidR="00DF5663" w:rsidRPr="00CC7CD2">
        <w:rPr>
          <w:color w:val="auto"/>
        </w:rPr>
        <w:t>s”.  They have gone on to say that “</w:t>
      </w:r>
      <w:r w:rsidR="00DF5663" w:rsidRPr="00077E3F">
        <w:rPr>
          <w:i/>
          <w:color w:val="auto"/>
        </w:rPr>
        <w:t>Council tax rises – particularly the adult social care precept – have never been the solution to the long-term pressures faced by councils, particularly in social care which is desperately in need of reform. Increasing council tax raises different amounts of money in different parts of the country, unrelated to need</w:t>
      </w:r>
      <w:r w:rsidR="00DF5663" w:rsidRPr="00CC7CD2">
        <w:rPr>
          <w:color w:val="auto"/>
        </w:rPr>
        <w:t>” and that “</w:t>
      </w:r>
      <w:r w:rsidR="00DF5663" w:rsidRPr="00077E3F">
        <w:rPr>
          <w:i/>
          <w:color w:val="auto"/>
        </w:rPr>
        <w:t>The Government must urgently publish next year’s public health grant settlement so councils can get on with the job of helping keep their communities healthy and resilient, in the face of the ongoing pandemic</w:t>
      </w:r>
      <w:r w:rsidR="00DF5663" w:rsidRPr="00CC7CD2">
        <w:rPr>
          <w:color w:val="auto"/>
        </w:rPr>
        <w:t>”.</w:t>
      </w:r>
    </w:p>
    <w:p w14:paraId="3CB49696" w14:textId="77777777" w:rsidR="00CC7CD2" w:rsidRPr="00CC7CD2" w:rsidRDefault="00CC7CD2" w:rsidP="00CC7CD2">
      <w:pPr>
        <w:pStyle w:val="Default"/>
        <w:ind w:left="720" w:hanging="720"/>
        <w:rPr>
          <w:color w:val="auto"/>
        </w:rPr>
      </w:pPr>
    </w:p>
    <w:p w14:paraId="4EC439EC" w14:textId="45C5179D" w:rsidR="00DF5663" w:rsidRPr="00CC7CD2" w:rsidRDefault="00CC7CD2" w:rsidP="00CC7CD2">
      <w:pPr>
        <w:pStyle w:val="Default"/>
        <w:ind w:left="720" w:hanging="720"/>
        <w:rPr>
          <w:color w:val="auto"/>
        </w:rPr>
      </w:pPr>
      <w:r>
        <w:rPr>
          <w:color w:val="auto"/>
        </w:rPr>
        <w:t>11.4.6</w:t>
      </w:r>
      <w:r>
        <w:rPr>
          <w:color w:val="auto"/>
        </w:rPr>
        <w:tab/>
      </w:r>
      <w:r w:rsidR="00DF5663" w:rsidRPr="00CC7CD2">
        <w:rPr>
          <w:color w:val="auto"/>
        </w:rPr>
        <w:t>The deadline for responses to the provisional settlement is 16 January 2020.  The Chief Financial Officer will agree a response to the provisional settlement with the Cabinet Member for Finance &amp; Governance.</w:t>
      </w:r>
    </w:p>
    <w:p w14:paraId="54A14C17" w14:textId="47F653AB" w:rsidR="00095701" w:rsidRPr="008E4F15" w:rsidRDefault="00095701" w:rsidP="00881C62">
      <w:pPr>
        <w:ind w:left="720" w:hanging="720"/>
        <w:rPr>
          <w:rFonts w:ascii="Arial" w:hAnsi="Arial" w:cs="Arial"/>
          <w:color w:val="4F81BD" w:themeColor="accent1"/>
        </w:rPr>
      </w:pPr>
    </w:p>
    <w:p w14:paraId="5686D0DC" w14:textId="77777777" w:rsidR="002237C2" w:rsidRPr="008E4F15" w:rsidRDefault="002237C2" w:rsidP="00707038">
      <w:pPr>
        <w:rPr>
          <w:rFonts w:ascii="Arial" w:hAnsi="Arial" w:cs="Arial"/>
          <w:color w:val="4F81BD" w:themeColor="accent1"/>
        </w:rPr>
      </w:pPr>
    </w:p>
    <w:p w14:paraId="0D076EF4" w14:textId="2808F1A3" w:rsidR="004F76FA" w:rsidRPr="00A26B43" w:rsidRDefault="0032216E" w:rsidP="009D3AA2">
      <w:pPr>
        <w:ind w:left="-709" w:firstLine="709"/>
        <w:rPr>
          <w:rFonts w:ascii="Arial" w:hAnsi="Arial" w:cs="Arial"/>
          <w:b/>
        </w:rPr>
      </w:pPr>
      <w:r w:rsidRPr="00A26B43">
        <w:rPr>
          <w:rFonts w:ascii="Arial" w:hAnsi="Arial" w:cs="Arial"/>
          <w:b/>
        </w:rPr>
        <w:t>12</w:t>
      </w:r>
      <w:r w:rsidR="004F76FA" w:rsidRPr="00A26B43">
        <w:rPr>
          <w:rFonts w:ascii="Arial" w:hAnsi="Arial" w:cs="Arial"/>
          <w:b/>
        </w:rPr>
        <w:t>.</w:t>
      </w:r>
      <w:r w:rsidR="004F76FA" w:rsidRPr="00A26B43">
        <w:rPr>
          <w:rFonts w:ascii="Arial" w:hAnsi="Arial" w:cs="Arial"/>
          <w:b/>
        </w:rPr>
        <w:tab/>
      </w:r>
      <w:r w:rsidR="00A26B43" w:rsidRPr="00A26B43">
        <w:rPr>
          <w:rFonts w:ascii="Arial" w:hAnsi="Arial" w:cs="Arial"/>
          <w:b/>
        </w:rPr>
        <w:t>2020</w:t>
      </w:r>
      <w:r w:rsidR="004F76FA" w:rsidRPr="00A26B43">
        <w:rPr>
          <w:rFonts w:ascii="Arial" w:hAnsi="Arial" w:cs="Arial"/>
          <w:b/>
        </w:rPr>
        <w:t>/</w:t>
      </w:r>
      <w:r w:rsidR="00A26B43" w:rsidRPr="00A26B43">
        <w:rPr>
          <w:rFonts w:ascii="Arial" w:hAnsi="Arial" w:cs="Arial"/>
          <w:b/>
        </w:rPr>
        <w:t>21</w:t>
      </w:r>
      <w:r w:rsidR="004F76FA" w:rsidRPr="00A26B43">
        <w:rPr>
          <w:rFonts w:ascii="Arial" w:hAnsi="Arial" w:cs="Arial"/>
          <w:b/>
        </w:rPr>
        <w:t xml:space="preserve"> PROJECTED OUTTURN POSITION</w:t>
      </w:r>
    </w:p>
    <w:p w14:paraId="418EF12E" w14:textId="77777777" w:rsidR="00DB51D1" w:rsidRPr="00A26B43" w:rsidRDefault="00DB51D1" w:rsidP="009D3AA2">
      <w:pPr>
        <w:ind w:left="-709" w:firstLine="709"/>
        <w:rPr>
          <w:rFonts w:ascii="Arial" w:hAnsi="Arial" w:cs="Arial"/>
        </w:rPr>
      </w:pPr>
    </w:p>
    <w:p w14:paraId="713830BF" w14:textId="4B183C29" w:rsidR="008169DE" w:rsidRPr="00A26B43" w:rsidRDefault="00CB2F78" w:rsidP="00CB2F78">
      <w:pPr>
        <w:pStyle w:val="Default"/>
        <w:ind w:left="720" w:hanging="720"/>
        <w:rPr>
          <w:color w:val="auto"/>
        </w:rPr>
      </w:pPr>
      <w:r w:rsidRPr="00A26B43">
        <w:rPr>
          <w:color w:val="auto"/>
        </w:rPr>
        <w:t>12.1</w:t>
      </w:r>
      <w:r w:rsidRPr="00A26B43">
        <w:rPr>
          <w:color w:val="auto"/>
        </w:rPr>
        <w:tab/>
      </w:r>
      <w:r w:rsidR="004F76FA" w:rsidRPr="00A26B43">
        <w:rPr>
          <w:color w:val="auto"/>
        </w:rPr>
        <w:t>As the Financial M</w:t>
      </w:r>
      <w:r w:rsidR="001745DB" w:rsidRPr="00A26B43">
        <w:rPr>
          <w:color w:val="auto"/>
        </w:rPr>
        <w:t>anagement</w:t>
      </w:r>
      <w:r w:rsidR="004F76FA" w:rsidRPr="00A26B43">
        <w:rPr>
          <w:color w:val="auto"/>
        </w:rPr>
        <w:t xml:space="preserve"> </w:t>
      </w:r>
      <w:r w:rsidR="00A26B43">
        <w:rPr>
          <w:color w:val="auto"/>
        </w:rPr>
        <w:t xml:space="preserve">and Mid-Year Budget Review </w:t>
      </w:r>
      <w:r w:rsidR="004F76FA" w:rsidRPr="00A26B43">
        <w:rPr>
          <w:color w:val="auto"/>
        </w:rPr>
        <w:t xml:space="preserve">report also on this agenda shows, excellent financial control </w:t>
      </w:r>
      <w:r w:rsidR="00272A9E" w:rsidRPr="00A26B43">
        <w:rPr>
          <w:color w:val="auto"/>
        </w:rPr>
        <w:t>continues to be</w:t>
      </w:r>
      <w:r w:rsidR="004F76FA" w:rsidRPr="00A26B43">
        <w:rPr>
          <w:color w:val="auto"/>
        </w:rPr>
        <w:t xml:space="preserve"> exercised and good progress is being made in delive</w:t>
      </w:r>
      <w:r w:rsidR="00A26B43">
        <w:rPr>
          <w:color w:val="auto"/>
        </w:rPr>
        <w:t>ring the overall budget for 2020</w:t>
      </w:r>
      <w:r w:rsidR="00095701" w:rsidRPr="00A26B43">
        <w:rPr>
          <w:color w:val="auto"/>
        </w:rPr>
        <w:t>/2</w:t>
      </w:r>
      <w:r w:rsidR="00C76D1A">
        <w:rPr>
          <w:color w:val="auto"/>
        </w:rPr>
        <w:t>1</w:t>
      </w:r>
      <w:r w:rsidR="00E81E15" w:rsidRPr="00A26B43">
        <w:rPr>
          <w:color w:val="auto"/>
        </w:rPr>
        <w:t xml:space="preserve"> in very difficult circumstances</w:t>
      </w:r>
      <w:r w:rsidR="00272A9E" w:rsidRPr="00A26B43">
        <w:rPr>
          <w:color w:val="auto"/>
        </w:rPr>
        <w:t xml:space="preserve">.  However, </w:t>
      </w:r>
      <w:r w:rsidR="004F76FA" w:rsidRPr="00A26B43">
        <w:rPr>
          <w:color w:val="auto"/>
        </w:rPr>
        <w:t xml:space="preserve">there are some areas of significant pressure and </w:t>
      </w:r>
      <w:r w:rsidR="00272A9E" w:rsidRPr="00A26B43">
        <w:rPr>
          <w:color w:val="auto"/>
        </w:rPr>
        <w:t xml:space="preserve">clearly, the actual </w:t>
      </w:r>
      <w:r w:rsidR="004F76FA" w:rsidRPr="00A26B43">
        <w:rPr>
          <w:color w:val="auto"/>
        </w:rPr>
        <w:t>outturn will be different</w:t>
      </w:r>
      <w:r w:rsidR="00272A9E" w:rsidRPr="00A26B43">
        <w:rPr>
          <w:color w:val="auto"/>
        </w:rPr>
        <w:t>, either better or worse, than currently projected</w:t>
      </w:r>
      <w:r w:rsidR="004F76FA" w:rsidRPr="00A26B43">
        <w:rPr>
          <w:color w:val="auto"/>
        </w:rPr>
        <w:t xml:space="preserve"> as we are only part way through the year.  </w:t>
      </w:r>
      <w:r w:rsidR="00272A9E" w:rsidRPr="00A26B43">
        <w:rPr>
          <w:color w:val="auto"/>
        </w:rPr>
        <w:t>It is</w:t>
      </w:r>
      <w:r w:rsidR="004F76FA" w:rsidRPr="00A26B43">
        <w:rPr>
          <w:color w:val="auto"/>
        </w:rPr>
        <w:t xml:space="preserve"> essential that all </w:t>
      </w:r>
      <w:r w:rsidR="009D3AA2" w:rsidRPr="00A26B43">
        <w:rPr>
          <w:color w:val="auto"/>
        </w:rPr>
        <w:t xml:space="preserve">Cabinet Members and </w:t>
      </w:r>
      <w:r w:rsidR="004F76FA" w:rsidRPr="00A26B43">
        <w:rPr>
          <w:color w:val="auto"/>
        </w:rPr>
        <w:t>budget holders continue to exercise tight financ</w:t>
      </w:r>
      <w:r w:rsidR="00F37E42" w:rsidRPr="00A26B43">
        <w:rPr>
          <w:color w:val="auto"/>
        </w:rPr>
        <w:t>ial control and</w:t>
      </w:r>
      <w:r w:rsidR="004F76FA" w:rsidRPr="00A26B43">
        <w:rPr>
          <w:color w:val="auto"/>
        </w:rPr>
        <w:t xml:space="preserve"> to deliver all planned savings.  However</w:t>
      </w:r>
      <w:r w:rsidR="009D3AA2" w:rsidRPr="00A26B43">
        <w:rPr>
          <w:color w:val="auto"/>
        </w:rPr>
        <w:t>, it is</w:t>
      </w:r>
      <w:r w:rsidR="00095701" w:rsidRPr="00A26B43">
        <w:rPr>
          <w:color w:val="auto"/>
        </w:rPr>
        <w:t xml:space="preserve"> currently expected </w:t>
      </w:r>
      <w:r w:rsidR="009D3AA2" w:rsidRPr="00A26B43">
        <w:rPr>
          <w:color w:val="auto"/>
        </w:rPr>
        <w:t xml:space="preserve">that </w:t>
      </w:r>
      <w:r w:rsidR="004F76FA" w:rsidRPr="00A26B43">
        <w:rPr>
          <w:color w:val="auto"/>
        </w:rPr>
        <w:t xml:space="preserve">the Council will have </w:t>
      </w:r>
      <w:r w:rsidR="009D3AA2" w:rsidRPr="00A26B43">
        <w:rPr>
          <w:color w:val="auto"/>
        </w:rPr>
        <w:t>some</w:t>
      </w:r>
      <w:r w:rsidR="004F76FA" w:rsidRPr="00A26B43">
        <w:rPr>
          <w:color w:val="auto"/>
        </w:rPr>
        <w:t xml:space="preserve"> one-off funding available </w:t>
      </w:r>
      <w:r w:rsidR="008668AC" w:rsidRPr="00A26B43">
        <w:rPr>
          <w:color w:val="auto"/>
        </w:rPr>
        <w:t>within the rev</w:t>
      </w:r>
      <w:r w:rsidR="00095701" w:rsidRPr="00A26B43">
        <w:rPr>
          <w:color w:val="auto"/>
        </w:rPr>
        <w:t>enue budget contingency for 20</w:t>
      </w:r>
      <w:r w:rsidR="00C76D1A">
        <w:rPr>
          <w:color w:val="auto"/>
        </w:rPr>
        <w:t>20</w:t>
      </w:r>
      <w:r w:rsidR="00095701" w:rsidRPr="00A26B43">
        <w:rPr>
          <w:color w:val="auto"/>
        </w:rPr>
        <w:t>/2</w:t>
      </w:r>
      <w:r w:rsidR="00C76D1A">
        <w:rPr>
          <w:color w:val="auto"/>
        </w:rPr>
        <w:t>1</w:t>
      </w:r>
      <w:r w:rsidR="008668AC" w:rsidRPr="00A26B43">
        <w:rPr>
          <w:color w:val="auto"/>
        </w:rPr>
        <w:t xml:space="preserve"> </w:t>
      </w:r>
      <w:r w:rsidR="004F76FA" w:rsidRPr="00A26B43">
        <w:rPr>
          <w:color w:val="auto"/>
        </w:rPr>
        <w:t>at year end</w:t>
      </w:r>
      <w:r w:rsidR="001745DB" w:rsidRPr="00A26B43">
        <w:rPr>
          <w:color w:val="auto"/>
        </w:rPr>
        <w:t xml:space="preserve"> </w:t>
      </w:r>
      <w:r w:rsidR="00BD1ED1" w:rsidRPr="00A26B43">
        <w:rPr>
          <w:color w:val="auto"/>
        </w:rPr>
        <w:t>(</w:t>
      </w:r>
      <w:r w:rsidR="00BD1ED1" w:rsidRPr="004B77A0">
        <w:rPr>
          <w:color w:val="auto"/>
        </w:rPr>
        <w:t>currently estimated to be in the region of £</w:t>
      </w:r>
      <w:r w:rsidR="004B77A0" w:rsidRPr="004B77A0">
        <w:rPr>
          <w:color w:val="auto"/>
        </w:rPr>
        <w:t>1.9</w:t>
      </w:r>
      <w:r w:rsidR="004B77A0">
        <w:rPr>
          <w:color w:val="auto"/>
        </w:rPr>
        <w:t>2</w:t>
      </w:r>
      <w:r w:rsidR="00BD1ED1" w:rsidRPr="004B77A0">
        <w:rPr>
          <w:color w:val="auto"/>
        </w:rPr>
        <w:t xml:space="preserve">m) </w:t>
      </w:r>
      <w:r w:rsidR="00664613" w:rsidRPr="004B77A0">
        <w:rPr>
          <w:color w:val="auto"/>
        </w:rPr>
        <w:t>but as this projection i</w:t>
      </w:r>
      <w:r w:rsidR="00664613" w:rsidRPr="00A26B43">
        <w:rPr>
          <w:color w:val="auto"/>
        </w:rPr>
        <w:t>s based on spending to just over half the year and there may potentially be significant additional Adult Social Care or road gritting costs if we have a hard winter</w:t>
      </w:r>
      <w:r w:rsidR="004F76FA" w:rsidRPr="00A26B43">
        <w:rPr>
          <w:color w:val="auto"/>
        </w:rPr>
        <w:t xml:space="preserve"> </w:t>
      </w:r>
      <w:r w:rsidR="00664613" w:rsidRPr="00A26B43">
        <w:rPr>
          <w:color w:val="auto"/>
        </w:rPr>
        <w:t xml:space="preserve">this potential benefit </w:t>
      </w:r>
      <w:r w:rsidR="008668AC" w:rsidRPr="00A26B43">
        <w:rPr>
          <w:color w:val="auto"/>
        </w:rPr>
        <w:t xml:space="preserve">has currently </w:t>
      </w:r>
      <w:r w:rsidR="00664613" w:rsidRPr="00A26B43">
        <w:rPr>
          <w:color w:val="auto"/>
        </w:rPr>
        <w:t xml:space="preserve">not </w:t>
      </w:r>
      <w:r w:rsidR="008668AC" w:rsidRPr="00A26B43">
        <w:rPr>
          <w:color w:val="auto"/>
        </w:rPr>
        <w:t xml:space="preserve">been assumed to be available in the assessment of projected one-off resources.  </w:t>
      </w:r>
      <w:r w:rsidR="00587C2D" w:rsidRPr="00A26B43">
        <w:rPr>
          <w:color w:val="auto"/>
        </w:rPr>
        <w:t>However the position will be re-evaluated later in the year when some funding may be available to be released to support key prioritie</w:t>
      </w:r>
      <w:r w:rsidR="00095701" w:rsidRPr="00A26B43">
        <w:rPr>
          <w:color w:val="auto"/>
        </w:rPr>
        <w:t xml:space="preserve">s on </w:t>
      </w:r>
      <w:r w:rsidR="00C04BBB" w:rsidRPr="00A26B43">
        <w:rPr>
          <w:color w:val="auto"/>
        </w:rPr>
        <w:t xml:space="preserve">a </w:t>
      </w:r>
      <w:r w:rsidR="00095701" w:rsidRPr="00A26B43">
        <w:rPr>
          <w:color w:val="auto"/>
        </w:rPr>
        <w:t>one-off basi</w:t>
      </w:r>
      <w:r w:rsidR="00587C2D" w:rsidRPr="00A26B43">
        <w:rPr>
          <w:color w:val="auto"/>
        </w:rPr>
        <w:t>s.</w:t>
      </w:r>
    </w:p>
    <w:p w14:paraId="13B312BD" w14:textId="77777777" w:rsidR="00320BFB" w:rsidRPr="008E4F15" w:rsidRDefault="00320BFB" w:rsidP="00320BFB">
      <w:pPr>
        <w:ind w:left="720"/>
        <w:rPr>
          <w:rFonts w:cs="Arial"/>
          <w:color w:val="4F81BD" w:themeColor="accent1"/>
        </w:rPr>
      </w:pPr>
    </w:p>
    <w:p w14:paraId="57E2A02B" w14:textId="77777777" w:rsidR="004F76FA" w:rsidRPr="008E4F15" w:rsidRDefault="004F76FA" w:rsidP="00E51699">
      <w:pPr>
        <w:pStyle w:val="BodyTextIndent"/>
        <w:tabs>
          <w:tab w:val="clear" w:pos="709"/>
          <w:tab w:val="num" w:pos="1004"/>
        </w:tabs>
        <w:ind w:left="0" w:firstLine="0"/>
        <w:rPr>
          <w:color w:val="4F81BD" w:themeColor="accent1"/>
        </w:rPr>
      </w:pPr>
    </w:p>
    <w:p w14:paraId="2C2784B6" w14:textId="3FCE7774" w:rsidR="004F76FA" w:rsidRPr="00C76D1A" w:rsidRDefault="005B2F84" w:rsidP="00791ACC">
      <w:pPr>
        <w:ind w:left="-709" w:firstLine="709"/>
        <w:rPr>
          <w:rFonts w:ascii="Arial" w:hAnsi="Arial" w:cs="Arial"/>
          <w:b/>
        </w:rPr>
      </w:pPr>
      <w:r w:rsidRPr="00C76D1A">
        <w:rPr>
          <w:rFonts w:ascii="Arial" w:hAnsi="Arial" w:cs="Arial"/>
          <w:b/>
        </w:rPr>
        <w:t>13</w:t>
      </w:r>
      <w:r w:rsidR="00C9512B" w:rsidRPr="00C76D1A">
        <w:rPr>
          <w:rFonts w:ascii="Arial" w:hAnsi="Arial" w:cs="Arial"/>
          <w:b/>
        </w:rPr>
        <w:t>.</w:t>
      </w:r>
      <w:r w:rsidR="00C9512B" w:rsidRPr="00C76D1A">
        <w:rPr>
          <w:rFonts w:ascii="Arial" w:hAnsi="Arial" w:cs="Arial"/>
          <w:b/>
        </w:rPr>
        <w:tab/>
      </w:r>
      <w:r w:rsidR="008668AC" w:rsidRPr="00C76D1A">
        <w:rPr>
          <w:rFonts w:ascii="Arial" w:hAnsi="Arial" w:cs="Arial"/>
          <w:b/>
        </w:rPr>
        <w:t>SAVINGS PROPOSALS 2</w:t>
      </w:r>
      <w:r w:rsidR="00C76D1A" w:rsidRPr="00C76D1A">
        <w:rPr>
          <w:rFonts w:ascii="Arial" w:hAnsi="Arial" w:cs="Arial"/>
          <w:b/>
        </w:rPr>
        <w:t>021</w:t>
      </w:r>
      <w:r w:rsidR="00E81E15" w:rsidRPr="00C76D1A">
        <w:rPr>
          <w:rFonts w:ascii="Arial" w:hAnsi="Arial" w:cs="Arial"/>
          <w:b/>
        </w:rPr>
        <w:t>/2</w:t>
      </w:r>
      <w:r w:rsidR="00C76D1A" w:rsidRPr="00C76D1A">
        <w:rPr>
          <w:rFonts w:ascii="Arial" w:hAnsi="Arial" w:cs="Arial"/>
          <w:b/>
        </w:rPr>
        <w:t>2</w:t>
      </w:r>
      <w:r w:rsidR="004F76FA" w:rsidRPr="00C76D1A">
        <w:rPr>
          <w:rFonts w:ascii="Arial" w:hAnsi="Arial" w:cs="Arial"/>
          <w:b/>
        </w:rPr>
        <w:t xml:space="preserve"> </w:t>
      </w:r>
    </w:p>
    <w:p w14:paraId="1A2C8EFA" w14:textId="77777777" w:rsidR="00C47D0C" w:rsidRPr="008E4F15" w:rsidRDefault="00C47D0C" w:rsidP="00791ACC">
      <w:pPr>
        <w:ind w:left="-709" w:firstLine="709"/>
        <w:rPr>
          <w:rFonts w:ascii="Arial" w:hAnsi="Arial" w:cs="Arial"/>
          <w:b/>
          <w:color w:val="4F81BD" w:themeColor="accent1"/>
        </w:rPr>
      </w:pPr>
    </w:p>
    <w:p w14:paraId="031B13F6" w14:textId="13F1FC33" w:rsidR="00555825" w:rsidRPr="003B17C3" w:rsidRDefault="00CB2F78" w:rsidP="008668AC">
      <w:pPr>
        <w:ind w:left="720" w:hanging="720"/>
        <w:rPr>
          <w:rFonts w:ascii="Arial" w:hAnsi="Arial" w:cs="Arial"/>
        </w:rPr>
      </w:pPr>
      <w:r w:rsidRPr="003B17C3">
        <w:rPr>
          <w:rFonts w:ascii="Arial" w:hAnsi="Arial" w:cs="Arial"/>
        </w:rPr>
        <w:t>13.1</w:t>
      </w:r>
      <w:r w:rsidRPr="003B17C3">
        <w:rPr>
          <w:rFonts w:ascii="Arial" w:hAnsi="Arial" w:cs="Arial"/>
        </w:rPr>
        <w:tab/>
      </w:r>
      <w:r w:rsidR="00555825" w:rsidRPr="003B17C3">
        <w:rPr>
          <w:rFonts w:ascii="Arial" w:hAnsi="Arial" w:cs="Arial"/>
        </w:rPr>
        <w:t>By the end of the current financial year, the Council will have delivered ongoing budget savings of £12</w:t>
      </w:r>
      <w:r w:rsidR="004B77A0" w:rsidRPr="003B17C3">
        <w:rPr>
          <w:rFonts w:ascii="Arial" w:hAnsi="Arial" w:cs="Arial"/>
        </w:rPr>
        <w:t xml:space="preserve">6.408m since 2009/10.  </w:t>
      </w:r>
      <w:r w:rsidR="00555825" w:rsidRPr="003B17C3">
        <w:rPr>
          <w:rFonts w:ascii="Arial" w:hAnsi="Arial" w:cs="Arial"/>
        </w:rPr>
        <w:t xml:space="preserve">Despite the proposed council tax increase </w:t>
      </w:r>
      <w:r w:rsidR="004B77A0" w:rsidRPr="003B17C3">
        <w:rPr>
          <w:rFonts w:ascii="Arial" w:hAnsi="Arial" w:cs="Arial"/>
        </w:rPr>
        <w:t>which will generate around £3.</w:t>
      </w:r>
      <w:r w:rsidR="004E72DB">
        <w:rPr>
          <w:rFonts w:ascii="Arial" w:hAnsi="Arial" w:cs="Arial"/>
        </w:rPr>
        <w:t>64</w:t>
      </w:r>
      <w:r w:rsidR="004E72DB" w:rsidRPr="003B17C3">
        <w:rPr>
          <w:rFonts w:ascii="Arial" w:hAnsi="Arial" w:cs="Arial"/>
        </w:rPr>
        <w:t xml:space="preserve">m </w:t>
      </w:r>
      <w:r w:rsidR="00555825" w:rsidRPr="003B17C3">
        <w:rPr>
          <w:rFonts w:ascii="Arial" w:hAnsi="Arial" w:cs="Arial"/>
        </w:rPr>
        <w:t>it is necessary for the Council to find further budget savings in order to de</w:t>
      </w:r>
      <w:r w:rsidR="00C47D0C" w:rsidRPr="003B17C3">
        <w:rPr>
          <w:rFonts w:ascii="Arial" w:hAnsi="Arial" w:cs="Arial"/>
        </w:rPr>
        <w:t>liver a balanced budget without</w:t>
      </w:r>
      <w:r w:rsidR="00555825" w:rsidRPr="003B17C3">
        <w:rPr>
          <w:rFonts w:ascii="Arial" w:hAnsi="Arial" w:cs="Arial"/>
        </w:rPr>
        <w:t xml:space="preserve"> usin</w:t>
      </w:r>
      <w:r w:rsidR="00C47D0C" w:rsidRPr="003B17C3">
        <w:rPr>
          <w:rFonts w:ascii="Arial" w:hAnsi="Arial" w:cs="Arial"/>
        </w:rPr>
        <w:t>g an unsustainable level of one-</w:t>
      </w:r>
      <w:r w:rsidR="00555825" w:rsidRPr="003B17C3">
        <w:rPr>
          <w:rFonts w:ascii="Arial" w:hAnsi="Arial" w:cs="Arial"/>
        </w:rPr>
        <w:t xml:space="preserve">off balances.  </w:t>
      </w:r>
    </w:p>
    <w:p w14:paraId="40D96FAD" w14:textId="77777777" w:rsidR="00555825" w:rsidRPr="003B17C3" w:rsidRDefault="00555825" w:rsidP="008668AC">
      <w:pPr>
        <w:ind w:left="720" w:hanging="720"/>
        <w:rPr>
          <w:rFonts w:ascii="Arial" w:hAnsi="Arial" w:cs="Arial"/>
        </w:rPr>
      </w:pPr>
    </w:p>
    <w:p w14:paraId="709E193D" w14:textId="1B33BE1C" w:rsidR="0056091B" w:rsidRPr="003B17C3" w:rsidRDefault="00555825" w:rsidP="00555825">
      <w:pPr>
        <w:ind w:left="720" w:hanging="720"/>
        <w:rPr>
          <w:rFonts w:ascii="Arial" w:hAnsi="Arial" w:cs="Arial"/>
        </w:rPr>
      </w:pPr>
      <w:r w:rsidRPr="003B17C3">
        <w:rPr>
          <w:rFonts w:ascii="Arial" w:hAnsi="Arial" w:cs="Arial"/>
        </w:rPr>
        <w:t>13.2</w:t>
      </w:r>
      <w:r w:rsidRPr="003B17C3">
        <w:rPr>
          <w:rFonts w:ascii="Arial" w:hAnsi="Arial" w:cs="Arial"/>
        </w:rPr>
        <w:tab/>
        <w:t>Appendix 10 therefore includes a schedule of additional savings that if after consult</w:t>
      </w:r>
      <w:r w:rsidR="00C25352" w:rsidRPr="003B17C3">
        <w:rPr>
          <w:rFonts w:ascii="Arial" w:hAnsi="Arial" w:cs="Arial"/>
        </w:rPr>
        <w:t>a</w:t>
      </w:r>
      <w:r w:rsidRPr="003B17C3">
        <w:rPr>
          <w:rFonts w:ascii="Arial" w:hAnsi="Arial" w:cs="Arial"/>
        </w:rPr>
        <w:t>tion with service users and other stakeholders were all delivered would generate a total saving of £</w:t>
      </w:r>
      <w:r w:rsidR="004B77A0" w:rsidRPr="003B17C3">
        <w:rPr>
          <w:rFonts w:ascii="Arial" w:hAnsi="Arial" w:cs="Arial"/>
        </w:rPr>
        <w:t>5.9</w:t>
      </w:r>
      <w:r w:rsidRPr="003B17C3">
        <w:rPr>
          <w:rFonts w:ascii="Arial" w:hAnsi="Arial" w:cs="Arial"/>
        </w:rPr>
        <w:t>m in 202</w:t>
      </w:r>
      <w:r w:rsidR="004B77A0" w:rsidRPr="003B17C3">
        <w:rPr>
          <w:rFonts w:ascii="Arial" w:hAnsi="Arial" w:cs="Arial"/>
        </w:rPr>
        <w:t>1</w:t>
      </w:r>
      <w:r w:rsidRPr="003B17C3">
        <w:rPr>
          <w:rFonts w:ascii="Arial" w:hAnsi="Arial" w:cs="Arial"/>
        </w:rPr>
        <w:t>/2</w:t>
      </w:r>
      <w:r w:rsidR="004B77A0" w:rsidRPr="003B17C3">
        <w:rPr>
          <w:rFonts w:ascii="Arial" w:hAnsi="Arial" w:cs="Arial"/>
        </w:rPr>
        <w:t xml:space="preserve">2 </w:t>
      </w:r>
      <w:r w:rsidRPr="003B17C3">
        <w:rPr>
          <w:rFonts w:ascii="Arial" w:hAnsi="Arial" w:cs="Arial"/>
        </w:rPr>
        <w:t>rising to £</w:t>
      </w:r>
      <w:r w:rsidR="004B77A0" w:rsidRPr="003B17C3">
        <w:rPr>
          <w:rFonts w:ascii="Arial" w:hAnsi="Arial" w:cs="Arial"/>
        </w:rPr>
        <w:t>7.139</w:t>
      </w:r>
      <w:r w:rsidRPr="003B17C3">
        <w:rPr>
          <w:rFonts w:ascii="Arial" w:hAnsi="Arial" w:cs="Arial"/>
        </w:rPr>
        <w:t>m in 202</w:t>
      </w:r>
      <w:r w:rsidR="004B77A0" w:rsidRPr="003B17C3">
        <w:rPr>
          <w:rFonts w:ascii="Arial" w:hAnsi="Arial" w:cs="Arial"/>
        </w:rPr>
        <w:t>2</w:t>
      </w:r>
      <w:r w:rsidRPr="003B17C3">
        <w:rPr>
          <w:rFonts w:ascii="Arial" w:hAnsi="Arial" w:cs="Arial"/>
        </w:rPr>
        <w:t>/2</w:t>
      </w:r>
      <w:r w:rsidR="004B77A0" w:rsidRPr="003B17C3">
        <w:rPr>
          <w:rFonts w:ascii="Arial" w:hAnsi="Arial" w:cs="Arial"/>
        </w:rPr>
        <w:t>3</w:t>
      </w:r>
      <w:r w:rsidRPr="003B17C3">
        <w:rPr>
          <w:rFonts w:ascii="Arial" w:hAnsi="Arial" w:cs="Arial"/>
        </w:rPr>
        <w:t xml:space="preserve">.  </w:t>
      </w:r>
      <w:r w:rsidR="00C25352" w:rsidRPr="003B17C3">
        <w:rPr>
          <w:rFonts w:ascii="Arial" w:hAnsi="Arial" w:cs="Arial"/>
        </w:rPr>
        <w:t>Clearly after already having delivered £12</w:t>
      </w:r>
      <w:r w:rsidR="004B77A0" w:rsidRPr="003B17C3">
        <w:rPr>
          <w:rFonts w:ascii="Arial" w:hAnsi="Arial" w:cs="Arial"/>
        </w:rPr>
        <w:t>6</w:t>
      </w:r>
      <w:r w:rsidR="00C25352" w:rsidRPr="003B17C3">
        <w:rPr>
          <w:rFonts w:ascii="Arial" w:hAnsi="Arial" w:cs="Arial"/>
        </w:rPr>
        <w:t>m of savings, these savings now put forward will include some proposals that are more challenging.  As explained in Section</w:t>
      </w:r>
      <w:r w:rsidR="00C47D0C" w:rsidRPr="003B17C3">
        <w:rPr>
          <w:rFonts w:ascii="Arial" w:hAnsi="Arial" w:cs="Arial"/>
        </w:rPr>
        <w:t>s 8 and 20</w:t>
      </w:r>
      <w:r w:rsidR="00C25352" w:rsidRPr="003B17C3">
        <w:rPr>
          <w:rFonts w:ascii="Arial" w:hAnsi="Arial" w:cs="Arial"/>
        </w:rPr>
        <w:t xml:space="preserve"> of this report extensive consultation with service users and partners will be undertaken in order to identify ways mitigate the impacts of t</w:t>
      </w:r>
      <w:r w:rsidRPr="003B17C3">
        <w:rPr>
          <w:rFonts w:ascii="Arial" w:hAnsi="Arial" w:cs="Arial"/>
        </w:rPr>
        <w:t xml:space="preserve">he </w:t>
      </w:r>
      <w:r w:rsidR="00C25352" w:rsidRPr="003B17C3">
        <w:rPr>
          <w:rFonts w:ascii="Arial" w:hAnsi="Arial" w:cs="Arial"/>
        </w:rPr>
        <w:t>proposals or alternative options.</w:t>
      </w:r>
    </w:p>
    <w:p w14:paraId="7C3B1E63" w14:textId="77777777" w:rsidR="00555825" w:rsidRPr="003B17C3" w:rsidRDefault="00555825" w:rsidP="00555825">
      <w:pPr>
        <w:ind w:left="720" w:hanging="720"/>
        <w:rPr>
          <w:rFonts w:ascii="Arial" w:hAnsi="Arial" w:cs="Arial"/>
        </w:rPr>
      </w:pPr>
    </w:p>
    <w:p w14:paraId="0309A518" w14:textId="22C5D860" w:rsidR="002237C2" w:rsidRPr="003B17C3" w:rsidRDefault="008668AC" w:rsidP="00CB2F78">
      <w:pPr>
        <w:ind w:left="720" w:hanging="720"/>
        <w:rPr>
          <w:rFonts w:ascii="Arial" w:hAnsi="Arial" w:cs="Arial"/>
        </w:rPr>
      </w:pPr>
      <w:r w:rsidRPr="003B17C3">
        <w:rPr>
          <w:rFonts w:ascii="Arial" w:hAnsi="Arial" w:cs="Arial"/>
        </w:rPr>
        <w:t>1</w:t>
      </w:r>
      <w:r w:rsidR="00C25352" w:rsidRPr="003B17C3">
        <w:rPr>
          <w:rFonts w:ascii="Arial" w:hAnsi="Arial" w:cs="Arial"/>
        </w:rPr>
        <w:t>3.3</w:t>
      </w:r>
      <w:r w:rsidRPr="003B17C3">
        <w:rPr>
          <w:rFonts w:ascii="Arial" w:hAnsi="Arial" w:cs="Arial"/>
        </w:rPr>
        <w:tab/>
      </w:r>
      <w:r w:rsidR="00C25352" w:rsidRPr="003B17C3">
        <w:rPr>
          <w:rFonts w:ascii="Arial" w:hAnsi="Arial" w:cs="Arial"/>
        </w:rPr>
        <w:t xml:space="preserve">Whilst additional investment totalling </w:t>
      </w:r>
      <w:r w:rsidR="004B77A0" w:rsidRPr="003B17C3">
        <w:rPr>
          <w:rFonts w:ascii="Arial" w:hAnsi="Arial" w:cs="Arial"/>
        </w:rPr>
        <w:t>over</w:t>
      </w:r>
      <w:r w:rsidR="00C25352" w:rsidRPr="003B17C3">
        <w:rPr>
          <w:rFonts w:ascii="Arial" w:hAnsi="Arial" w:cs="Arial"/>
        </w:rPr>
        <w:t xml:space="preserve"> £</w:t>
      </w:r>
      <w:r w:rsidR="004B77A0" w:rsidRPr="003B17C3">
        <w:rPr>
          <w:rFonts w:ascii="Arial" w:hAnsi="Arial" w:cs="Arial"/>
        </w:rPr>
        <w:t>2</w:t>
      </w:r>
      <w:r w:rsidR="004E72DB">
        <w:rPr>
          <w:rFonts w:ascii="Arial" w:hAnsi="Arial" w:cs="Arial"/>
        </w:rPr>
        <w:t>.3</w:t>
      </w:r>
      <w:r w:rsidR="00C25352" w:rsidRPr="003B17C3">
        <w:rPr>
          <w:rFonts w:ascii="Arial" w:hAnsi="Arial" w:cs="Arial"/>
        </w:rPr>
        <w:t xml:space="preserve">m in </w:t>
      </w:r>
      <w:r w:rsidR="004B77A0" w:rsidRPr="003B17C3">
        <w:rPr>
          <w:rFonts w:ascii="Arial" w:hAnsi="Arial" w:cs="Arial"/>
        </w:rPr>
        <w:t xml:space="preserve">to Adult Social Care </w:t>
      </w:r>
      <w:r w:rsidR="00C25352" w:rsidRPr="003B17C3">
        <w:rPr>
          <w:rFonts w:ascii="Arial" w:hAnsi="Arial" w:cs="Arial"/>
        </w:rPr>
        <w:t>is put forward in this report</w:t>
      </w:r>
      <w:r w:rsidR="004B77A0" w:rsidRPr="003B17C3">
        <w:rPr>
          <w:rFonts w:ascii="Arial" w:hAnsi="Arial" w:cs="Arial"/>
        </w:rPr>
        <w:t xml:space="preserve"> and the safeguarding budget is maintained</w:t>
      </w:r>
      <w:r w:rsidR="00C25352" w:rsidRPr="003B17C3">
        <w:rPr>
          <w:rFonts w:ascii="Arial" w:hAnsi="Arial" w:cs="Arial"/>
        </w:rPr>
        <w:t xml:space="preserve">, it is not possible, even in these services to continue providing the same services in the same ways.  In order to ensure that the Council can continue to always meet the assessed needs of vulnerable adults and children in our community, it is necessary for new approaches to be taken to deliver better outcomes for our clients and to ensure that we operate as efficiently as possible.  Cost improvement plans are therefore in place for both Adult Social Care and Children’s Safeguarding.  </w:t>
      </w:r>
      <w:r w:rsidR="00A7466E" w:rsidRPr="003B17C3">
        <w:rPr>
          <w:rFonts w:ascii="Arial" w:hAnsi="Arial" w:cs="Arial"/>
        </w:rPr>
        <w:t>Details of these Cost Improvement strategies are included as Appendices 11 and</w:t>
      </w:r>
      <w:r w:rsidR="002A5FEC" w:rsidRPr="003B17C3">
        <w:rPr>
          <w:rFonts w:ascii="Arial" w:hAnsi="Arial" w:cs="Arial"/>
        </w:rPr>
        <w:t xml:space="preserve"> </w:t>
      </w:r>
      <w:r w:rsidR="00C47D0C" w:rsidRPr="003B17C3">
        <w:rPr>
          <w:rFonts w:ascii="Arial" w:hAnsi="Arial" w:cs="Arial"/>
        </w:rPr>
        <w:t>12</w:t>
      </w:r>
      <w:r w:rsidR="00EC1B6F" w:rsidRPr="003B17C3">
        <w:rPr>
          <w:rFonts w:ascii="Arial" w:hAnsi="Arial" w:cs="Arial"/>
        </w:rPr>
        <w:t>.</w:t>
      </w:r>
    </w:p>
    <w:p w14:paraId="240F3734" w14:textId="77777777" w:rsidR="002237C2" w:rsidRPr="008E4F15" w:rsidRDefault="002237C2" w:rsidP="009D3AA2">
      <w:pPr>
        <w:ind w:left="720"/>
        <w:rPr>
          <w:rFonts w:ascii="Arial" w:hAnsi="Arial" w:cs="Arial"/>
          <w:color w:val="4F81BD" w:themeColor="accent1"/>
        </w:rPr>
      </w:pPr>
    </w:p>
    <w:p w14:paraId="76C5832E" w14:textId="77777777" w:rsidR="00864B66" w:rsidRPr="003B17C3" w:rsidRDefault="00864B66" w:rsidP="009D3AA2">
      <w:pPr>
        <w:ind w:left="720"/>
        <w:rPr>
          <w:rFonts w:ascii="Arial" w:hAnsi="Arial" w:cs="Arial"/>
        </w:rPr>
      </w:pPr>
    </w:p>
    <w:p w14:paraId="124682E2" w14:textId="77777777" w:rsidR="00EC2D5C" w:rsidRPr="003B17C3" w:rsidRDefault="005B2F84" w:rsidP="001576A9">
      <w:pPr>
        <w:pStyle w:val="BodyTextIndent"/>
        <w:tabs>
          <w:tab w:val="clear" w:pos="709"/>
          <w:tab w:val="num" w:pos="1004"/>
        </w:tabs>
        <w:ind w:left="720" w:hanging="720"/>
        <w:jc w:val="both"/>
        <w:rPr>
          <w:b/>
        </w:rPr>
      </w:pPr>
      <w:r w:rsidRPr="003B17C3">
        <w:rPr>
          <w:b/>
        </w:rPr>
        <w:t>14.</w:t>
      </w:r>
      <w:r w:rsidRPr="003B17C3">
        <w:rPr>
          <w:b/>
        </w:rPr>
        <w:tab/>
        <w:t>INVESTMENTS</w:t>
      </w:r>
    </w:p>
    <w:p w14:paraId="3617E5A7" w14:textId="77777777" w:rsidR="004F76FA" w:rsidRPr="003B17C3" w:rsidRDefault="004F76FA" w:rsidP="001576A9">
      <w:pPr>
        <w:pStyle w:val="BodyTextIndent"/>
        <w:tabs>
          <w:tab w:val="clear" w:pos="709"/>
          <w:tab w:val="num" w:pos="1004"/>
        </w:tabs>
        <w:ind w:left="720" w:hanging="720"/>
        <w:jc w:val="both"/>
        <w:rPr>
          <w:b/>
        </w:rPr>
      </w:pPr>
      <w:r w:rsidRPr="003B17C3">
        <w:rPr>
          <w:b/>
        </w:rPr>
        <w:tab/>
      </w:r>
    </w:p>
    <w:p w14:paraId="6409FD21" w14:textId="4564E15D" w:rsidR="003B17C3" w:rsidRDefault="00CB2F78" w:rsidP="003B17C3">
      <w:pPr>
        <w:ind w:left="720" w:hanging="720"/>
        <w:rPr>
          <w:rFonts w:ascii="Arial" w:hAnsi="Arial" w:cs="Arial"/>
        </w:rPr>
      </w:pPr>
      <w:r w:rsidRPr="003B17C3">
        <w:rPr>
          <w:rFonts w:ascii="Arial" w:hAnsi="Arial" w:cs="Arial"/>
        </w:rPr>
        <w:t>14.1</w:t>
      </w:r>
      <w:r w:rsidRPr="003B17C3">
        <w:rPr>
          <w:rFonts w:ascii="Arial" w:hAnsi="Arial" w:cs="Arial"/>
          <w:color w:val="4F81BD" w:themeColor="accent1"/>
        </w:rPr>
        <w:tab/>
      </w:r>
      <w:r w:rsidR="002C4451" w:rsidRPr="003B17C3">
        <w:rPr>
          <w:rFonts w:ascii="Arial" w:hAnsi="Arial" w:cs="Arial"/>
        </w:rPr>
        <w:t>Due to the</w:t>
      </w:r>
      <w:r w:rsidR="00CE3EBF" w:rsidRPr="003B17C3">
        <w:rPr>
          <w:rFonts w:ascii="Arial" w:hAnsi="Arial" w:cs="Arial"/>
        </w:rPr>
        <w:t xml:space="preserve"> tight financial position faced by the Council the </w:t>
      </w:r>
      <w:r w:rsidR="002C4451" w:rsidRPr="003B17C3">
        <w:rPr>
          <w:rFonts w:ascii="Arial" w:hAnsi="Arial" w:cs="Arial"/>
        </w:rPr>
        <w:t xml:space="preserve">scope for </w:t>
      </w:r>
      <w:r w:rsidR="00CE3EBF" w:rsidRPr="003B17C3">
        <w:rPr>
          <w:rFonts w:ascii="Arial" w:hAnsi="Arial" w:cs="Arial"/>
        </w:rPr>
        <w:t xml:space="preserve">new </w:t>
      </w:r>
      <w:r w:rsidR="00B8324C" w:rsidRPr="003B17C3">
        <w:rPr>
          <w:rFonts w:ascii="Arial" w:hAnsi="Arial" w:cs="Arial"/>
        </w:rPr>
        <w:t xml:space="preserve">revenue </w:t>
      </w:r>
      <w:r w:rsidR="00CE3EBF" w:rsidRPr="003B17C3">
        <w:rPr>
          <w:rFonts w:ascii="Arial" w:hAnsi="Arial" w:cs="Arial"/>
        </w:rPr>
        <w:t xml:space="preserve">investments </w:t>
      </w:r>
      <w:r w:rsidR="00B8324C" w:rsidRPr="003B17C3">
        <w:rPr>
          <w:rFonts w:ascii="Arial" w:hAnsi="Arial" w:cs="Arial"/>
        </w:rPr>
        <w:t xml:space="preserve">is </w:t>
      </w:r>
      <w:r w:rsidR="003B17C3" w:rsidRPr="003B17C3">
        <w:rPr>
          <w:rFonts w:ascii="Arial" w:hAnsi="Arial" w:cs="Arial"/>
        </w:rPr>
        <w:t xml:space="preserve">very </w:t>
      </w:r>
      <w:r w:rsidR="00B8324C" w:rsidRPr="003B17C3">
        <w:rPr>
          <w:rFonts w:ascii="Arial" w:hAnsi="Arial" w:cs="Arial"/>
        </w:rPr>
        <w:t xml:space="preserve">limited.  However, the Council has always said that it will meet the assessed needs of vulnerable adults and children and in order to do this next year, significant additional investment will be made available </w:t>
      </w:r>
      <w:r w:rsidR="003B17C3" w:rsidRPr="003B17C3">
        <w:rPr>
          <w:rFonts w:ascii="Arial" w:hAnsi="Arial" w:cs="Arial"/>
        </w:rPr>
        <w:t xml:space="preserve">to Adult Social Care on an ongoing basis and the Children’s Safeguarding budget will be maintained.  </w:t>
      </w:r>
      <w:r w:rsidR="003B17C3">
        <w:rPr>
          <w:rFonts w:ascii="Arial" w:hAnsi="Arial" w:cs="Arial"/>
        </w:rPr>
        <w:t>In total the net budget for these services will exceed £</w:t>
      </w:r>
      <w:r w:rsidR="003F44D7">
        <w:rPr>
          <w:rFonts w:ascii="Arial" w:hAnsi="Arial" w:cs="Arial"/>
        </w:rPr>
        <w:t xml:space="preserve">83m </w:t>
      </w:r>
      <w:r w:rsidR="003B17C3">
        <w:rPr>
          <w:rFonts w:ascii="Arial" w:hAnsi="Arial" w:cs="Arial"/>
        </w:rPr>
        <w:t xml:space="preserve">next year.  </w:t>
      </w:r>
    </w:p>
    <w:p w14:paraId="19954DF7" w14:textId="77777777" w:rsidR="003B17C3" w:rsidRDefault="003B17C3" w:rsidP="003B17C3">
      <w:pPr>
        <w:ind w:left="720" w:hanging="720"/>
        <w:rPr>
          <w:rFonts w:ascii="Arial" w:hAnsi="Arial" w:cs="Arial"/>
        </w:rPr>
      </w:pPr>
    </w:p>
    <w:p w14:paraId="401FBD4A" w14:textId="40ED3A08" w:rsidR="003B17C3" w:rsidRDefault="003B17C3" w:rsidP="003B17C3">
      <w:pPr>
        <w:ind w:left="720" w:hanging="720"/>
        <w:rPr>
          <w:rFonts w:ascii="Arial" w:hAnsi="Arial" w:cs="Arial"/>
        </w:rPr>
      </w:pPr>
      <w:r>
        <w:rPr>
          <w:rFonts w:ascii="Arial" w:hAnsi="Arial" w:cs="Arial"/>
        </w:rPr>
        <w:t>14.2</w:t>
      </w:r>
      <w:r>
        <w:rPr>
          <w:rFonts w:ascii="Arial" w:hAnsi="Arial" w:cs="Arial"/>
        </w:rPr>
        <w:tab/>
      </w:r>
      <w:r w:rsidRPr="003B17C3">
        <w:rPr>
          <w:rFonts w:ascii="Arial" w:hAnsi="Arial" w:cs="Arial"/>
        </w:rPr>
        <w:t xml:space="preserve">The only other significant revenue investment </w:t>
      </w:r>
      <w:r>
        <w:rPr>
          <w:rFonts w:ascii="Arial" w:hAnsi="Arial" w:cs="Arial"/>
        </w:rPr>
        <w:t xml:space="preserve">proposed for next year </w:t>
      </w:r>
      <w:r w:rsidRPr="003B17C3">
        <w:rPr>
          <w:rFonts w:ascii="Arial" w:hAnsi="Arial" w:cs="Arial"/>
        </w:rPr>
        <w:t>is</w:t>
      </w:r>
      <w:r>
        <w:rPr>
          <w:rFonts w:ascii="Arial" w:hAnsi="Arial" w:cs="Arial"/>
        </w:rPr>
        <w:t xml:space="preserve"> a sum of £</w:t>
      </w:r>
      <w:r w:rsidR="00165C62">
        <w:rPr>
          <w:rFonts w:ascii="Arial" w:hAnsi="Arial" w:cs="Arial"/>
        </w:rPr>
        <w:t>0.5m in both</w:t>
      </w:r>
      <w:r w:rsidR="003F44D7">
        <w:rPr>
          <w:rFonts w:ascii="Arial" w:hAnsi="Arial" w:cs="Arial"/>
        </w:rPr>
        <w:t xml:space="preserve"> 2021/22 and </w:t>
      </w:r>
      <w:r w:rsidR="00165C62">
        <w:rPr>
          <w:rFonts w:ascii="Arial" w:hAnsi="Arial" w:cs="Arial"/>
        </w:rPr>
        <w:t xml:space="preserve">2022/23 </w:t>
      </w:r>
      <w:r w:rsidRPr="003B17C3">
        <w:rPr>
          <w:rFonts w:ascii="Arial" w:hAnsi="Arial" w:cs="Arial"/>
        </w:rPr>
        <w:t xml:space="preserve">to support crime and anti-social behaviour initiatives.  Along with partners, the Council has created multi-functional teams that work together to tackle issues of crime, disorder and quality of life within our towns and communities. Our approach continues to be data and intelligence led and has allows the Council and its partners to have a robust approach in ensuring the borough is a safer and cleaner place to live, work and visit.  The Council is </w:t>
      </w:r>
      <w:r>
        <w:rPr>
          <w:rFonts w:ascii="Arial" w:hAnsi="Arial" w:cs="Arial"/>
        </w:rPr>
        <w:t xml:space="preserve">therefore </w:t>
      </w:r>
      <w:r w:rsidRPr="003B17C3">
        <w:rPr>
          <w:rFonts w:ascii="Arial" w:hAnsi="Arial" w:cs="Arial"/>
        </w:rPr>
        <w:t xml:space="preserve">allocating </w:t>
      </w:r>
      <w:r w:rsidR="00165C62">
        <w:rPr>
          <w:rFonts w:ascii="Arial" w:hAnsi="Arial" w:cs="Arial"/>
        </w:rPr>
        <w:t xml:space="preserve">this </w:t>
      </w:r>
      <w:r w:rsidRPr="003B17C3">
        <w:rPr>
          <w:rFonts w:ascii="Arial" w:hAnsi="Arial" w:cs="Arial"/>
        </w:rPr>
        <w:t>£1m towards delivery of a borough wide safer communities programme that will continue to build on the successful partnership with West Mercia Police and the Police and Crime Commissioner (PCC).  This three year programme is in development with implementation focused on data and intelligence led decision making and engagement with partners.  This comes on the back of a £250,000 allocation by the council in 2019 match funded by the PCC to improve CCTV coverage in the borough.</w:t>
      </w:r>
    </w:p>
    <w:p w14:paraId="4950D9B6" w14:textId="6CB78F23" w:rsidR="003B17C3" w:rsidRDefault="003B17C3" w:rsidP="003B17C3">
      <w:pPr>
        <w:ind w:left="720" w:hanging="720"/>
        <w:rPr>
          <w:rFonts w:ascii="Arial" w:hAnsi="Arial" w:cs="Arial"/>
        </w:rPr>
      </w:pPr>
    </w:p>
    <w:p w14:paraId="4DD2116E" w14:textId="0B51EF81" w:rsidR="00FA60C1" w:rsidRPr="008D2160" w:rsidRDefault="003B17C3" w:rsidP="003B17C3">
      <w:pPr>
        <w:ind w:left="720" w:hanging="720"/>
        <w:rPr>
          <w:rFonts w:ascii="Arial" w:hAnsi="Arial" w:cs="Arial"/>
        </w:rPr>
      </w:pPr>
      <w:r>
        <w:rPr>
          <w:rFonts w:ascii="Arial" w:hAnsi="Arial" w:cs="Arial"/>
        </w:rPr>
        <w:t>14.3</w:t>
      </w:r>
      <w:r w:rsidRPr="003B17C3">
        <w:rPr>
          <w:rFonts w:ascii="Arial" w:hAnsi="Arial" w:cs="Arial"/>
        </w:rPr>
        <w:t xml:space="preserve">    </w:t>
      </w:r>
      <w:r>
        <w:rPr>
          <w:rFonts w:ascii="Arial" w:hAnsi="Arial" w:cs="Arial"/>
        </w:rPr>
        <w:t>Unfortunately, s</w:t>
      </w:r>
      <w:r w:rsidR="00EC2D5C" w:rsidRPr="003B17C3">
        <w:rPr>
          <w:rFonts w:ascii="Arial" w:hAnsi="Arial" w:cs="Arial"/>
        </w:rPr>
        <w:t xml:space="preserve">cope for further revenue investments next year is limited, as additional investments in other priorities would require further budget savings to be identified. </w:t>
      </w:r>
      <w:r>
        <w:rPr>
          <w:rFonts w:ascii="Arial" w:hAnsi="Arial" w:cs="Arial"/>
        </w:rPr>
        <w:t xml:space="preserve"> However, a number of pressure areas have been addressed during development of the base budget as </w:t>
      </w:r>
      <w:r w:rsidRPr="008D2160">
        <w:rPr>
          <w:rFonts w:ascii="Arial" w:hAnsi="Arial" w:cs="Arial"/>
        </w:rPr>
        <w:t>explained in Appendix 9.  These ensure that the proposed budget is robust and sustainable.</w:t>
      </w:r>
    </w:p>
    <w:p w14:paraId="0EF39A08" w14:textId="77777777" w:rsidR="00FA60C1" w:rsidRPr="008D2160" w:rsidRDefault="00FA60C1" w:rsidP="00CB2F78">
      <w:pPr>
        <w:ind w:left="720" w:hanging="720"/>
        <w:rPr>
          <w:rFonts w:ascii="Arial" w:hAnsi="Arial" w:cs="Arial"/>
        </w:rPr>
      </w:pPr>
    </w:p>
    <w:p w14:paraId="7DFDE39B" w14:textId="67D82470" w:rsidR="0043458C" w:rsidRPr="0043458C" w:rsidRDefault="00FA60C1" w:rsidP="0043458C">
      <w:pPr>
        <w:ind w:left="720" w:hanging="720"/>
        <w:rPr>
          <w:rFonts w:ascii="Arial" w:hAnsi="Arial" w:cs="Arial"/>
        </w:rPr>
      </w:pPr>
      <w:r w:rsidRPr="008D2160">
        <w:rPr>
          <w:rFonts w:ascii="Arial" w:hAnsi="Arial" w:cs="Arial"/>
        </w:rPr>
        <w:t>14.</w:t>
      </w:r>
      <w:r w:rsidR="008D2160">
        <w:rPr>
          <w:rFonts w:ascii="Arial" w:hAnsi="Arial" w:cs="Arial"/>
        </w:rPr>
        <w:t>4</w:t>
      </w:r>
      <w:r w:rsidRPr="008D2160">
        <w:rPr>
          <w:rFonts w:ascii="Arial" w:hAnsi="Arial" w:cs="Arial"/>
        </w:rPr>
        <w:tab/>
      </w:r>
      <w:r w:rsidR="008D2160" w:rsidRPr="008D2160">
        <w:rPr>
          <w:rFonts w:ascii="Arial" w:hAnsi="Arial" w:cs="Arial"/>
        </w:rPr>
        <w:t xml:space="preserve">The </w:t>
      </w:r>
      <w:r w:rsidR="008D2160">
        <w:rPr>
          <w:rFonts w:ascii="Arial" w:hAnsi="Arial" w:cs="Arial"/>
        </w:rPr>
        <w:t>Council is proposing a sig</w:t>
      </w:r>
      <w:r w:rsidR="008D2160" w:rsidRPr="008D2160">
        <w:rPr>
          <w:rFonts w:ascii="Arial" w:hAnsi="Arial" w:cs="Arial"/>
        </w:rPr>
        <w:t>nif</w:t>
      </w:r>
      <w:r w:rsidR="008D2160">
        <w:rPr>
          <w:rFonts w:ascii="Arial" w:hAnsi="Arial" w:cs="Arial"/>
        </w:rPr>
        <w:t>i</w:t>
      </w:r>
      <w:r w:rsidR="008D2160" w:rsidRPr="008D2160">
        <w:rPr>
          <w:rFonts w:ascii="Arial" w:hAnsi="Arial" w:cs="Arial"/>
        </w:rPr>
        <w:t>cant capital programme which totals almost £</w:t>
      </w:r>
      <w:r w:rsidR="008D2160" w:rsidRPr="0043458C">
        <w:rPr>
          <w:rFonts w:ascii="Arial" w:hAnsi="Arial" w:cs="Arial"/>
        </w:rPr>
        <w:t>2</w:t>
      </w:r>
      <w:r w:rsidR="00165C62">
        <w:rPr>
          <w:rFonts w:ascii="Arial" w:hAnsi="Arial" w:cs="Arial"/>
        </w:rPr>
        <w:t>3</w:t>
      </w:r>
      <w:r w:rsidR="008D2160" w:rsidRPr="0043458C">
        <w:rPr>
          <w:rFonts w:ascii="Arial" w:hAnsi="Arial" w:cs="Arial"/>
        </w:rPr>
        <w:t>0m and is summarised in Appendix 4.</w:t>
      </w:r>
      <w:r w:rsidR="0043458C" w:rsidRPr="0043458C">
        <w:rPr>
          <w:rFonts w:ascii="Arial" w:hAnsi="Arial" w:cs="Arial"/>
        </w:rPr>
        <w:t xml:space="preserve"> This is a very significant set of investment proposals and demonstrates the Council’s commitment to </w:t>
      </w:r>
      <w:r w:rsidR="0043458C" w:rsidRPr="0043458C">
        <w:rPr>
          <w:rFonts w:ascii="Arial" w:hAnsi="Arial" w:cs="Arial"/>
          <w:b/>
        </w:rPr>
        <w:t>Protect, Care and Invest to Create a Better Borough</w:t>
      </w:r>
      <w:r w:rsidR="0043458C" w:rsidRPr="0043458C">
        <w:rPr>
          <w:rFonts w:ascii="Arial" w:hAnsi="Arial" w:cs="Arial"/>
        </w:rPr>
        <w:t xml:space="preserve">.  The proposed package of capital investments will bring significant benefits to the Borough.    </w:t>
      </w:r>
    </w:p>
    <w:p w14:paraId="28966C23" w14:textId="77777777" w:rsidR="00D82F32" w:rsidRPr="0043458C" w:rsidRDefault="00D82F32" w:rsidP="00B07934">
      <w:pPr>
        <w:ind w:left="720" w:hanging="720"/>
        <w:rPr>
          <w:rFonts w:ascii="Arial" w:hAnsi="Arial" w:cs="Arial"/>
        </w:rPr>
      </w:pPr>
    </w:p>
    <w:p w14:paraId="2BDF8CDF" w14:textId="77777777" w:rsidR="00F92CA3" w:rsidRPr="005532E8" w:rsidRDefault="00D82F32" w:rsidP="00F92CA3">
      <w:pPr>
        <w:ind w:left="720" w:hanging="720"/>
        <w:rPr>
          <w:rFonts w:ascii="Arial" w:hAnsi="Arial" w:cs="Arial"/>
          <w:sz w:val="22"/>
          <w:szCs w:val="22"/>
          <w:lang w:eastAsia="en-US"/>
        </w:rPr>
      </w:pPr>
      <w:r w:rsidRPr="0043458C">
        <w:rPr>
          <w:rFonts w:ascii="Arial" w:hAnsi="Arial" w:cs="Arial"/>
        </w:rPr>
        <w:t>14.5</w:t>
      </w:r>
      <w:r w:rsidRPr="0043458C">
        <w:rPr>
          <w:rFonts w:ascii="Arial" w:hAnsi="Arial" w:cs="Arial"/>
        </w:rPr>
        <w:tab/>
      </w:r>
      <w:r w:rsidR="00F92CA3" w:rsidRPr="0043458C">
        <w:rPr>
          <w:rFonts w:ascii="Arial" w:hAnsi="Arial" w:cs="Arial"/>
        </w:rPr>
        <w:t xml:space="preserve">The Council’s existing £64.4m funding </w:t>
      </w:r>
      <w:r w:rsidR="00F92CA3" w:rsidRPr="005532E8">
        <w:rPr>
          <w:rFonts w:ascii="Arial" w:hAnsi="Arial" w:cs="Arial"/>
        </w:rPr>
        <w:t>allocation for Nuplace has already seen:-</w:t>
      </w:r>
    </w:p>
    <w:p w14:paraId="3A2C128A" w14:textId="4E297FF0"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329 homes delivered, across seven sites with a further 137 under construction or due to commence on site, bringing the total number of houses delivered, or in delivery to 466. Of these properties, 55 are for affordable rent, with the remainder being rented on the open market.</w:t>
      </w:r>
    </w:p>
    <w:p w14:paraId="47D01591" w14:textId="7777777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Nuplace’s growing portfolio now provides a range of homes for over 1,000 people across the Borough with houses available within North and South Telford and Newport.</w:t>
      </w:r>
    </w:p>
    <w:p w14:paraId="14D848ED" w14:textId="7777777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At Maple Fields in Dothill, 19 of the 54 homes have been built to accessible and adaptable standards and designated for people over 55 or those with a demonstrable need, allowing people to remain living independently for longer in their homes.</w:t>
      </w:r>
    </w:p>
    <w:p w14:paraId="48725921" w14:textId="32865A6A"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In response to the Council’s commitment to become carbon neutral across Council operations by 2030, solar panels and electric car charging points are being installed to 46 homes off Southwater Way to reduce energy bills for tenants.</w:t>
      </w:r>
    </w:p>
    <w:p w14:paraId="65D22732" w14:textId="7777777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The programme has resulted in over 28.6 acres of brownfield land being regenerated, addressing sites that might otherwise blight communities.</w:t>
      </w:r>
    </w:p>
    <w:p w14:paraId="4A368BB2" w14:textId="7777777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The portfolio is performing well with a cumulative void rate of 1.88% since the first site was opened.</w:t>
      </w:r>
    </w:p>
    <w:p w14:paraId="299A0009" w14:textId="2832B34F"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Since 2015/16 - cumulative net incremental income of £4.4m has been generated for the Council which has benefitted front line services such as social care services.</w:t>
      </w:r>
    </w:p>
    <w:p w14:paraId="140020FB" w14:textId="54FF14E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In addition, Council Tax and New Homes Bonus payments are estimated to have generated an additional £</w:t>
      </w:r>
      <w:r w:rsidR="00165C62">
        <w:rPr>
          <w:rFonts w:ascii="Arial" w:hAnsi="Arial" w:cs="Arial"/>
          <w:sz w:val="24"/>
          <w:szCs w:val="24"/>
        </w:rPr>
        <w:t>2.297</w:t>
      </w:r>
      <w:r w:rsidRPr="005532E8">
        <w:rPr>
          <w:rFonts w:ascii="Arial" w:hAnsi="Arial" w:cs="Arial"/>
          <w:sz w:val="24"/>
          <w:szCs w:val="24"/>
        </w:rPr>
        <w:t xml:space="preserve">m cumulatively to the end of March </w:t>
      </w:r>
      <w:r w:rsidR="00172130" w:rsidRPr="005532E8">
        <w:rPr>
          <w:rFonts w:ascii="Arial" w:hAnsi="Arial" w:cs="Arial"/>
          <w:sz w:val="24"/>
          <w:szCs w:val="24"/>
        </w:rPr>
        <w:t>202</w:t>
      </w:r>
      <w:r w:rsidR="00172130">
        <w:rPr>
          <w:rFonts w:ascii="Arial" w:hAnsi="Arial" w:cs="Arial"/>
          <w:sz w:val="24"/>
          <w:szCs w:val="24"/>
        </w:rPr>
        <w:t>1</w:t>
      </w:r>
      <w:r w:rsidRPr="005532E8">
        <w:rPr>
          <w:rFonts w:ascii="Arial" w:hAnsi="Arial" w:cs="Arial"/>
          <w:sz w:val="24"/>
          <w:szCs w:val="24"/>
        </w:rPr>
        <w:t>.</w:t>
      </w:r>
    </w:p>
    <w:p w14:paraId="63FDEA24" w14:textId="55A0238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 xml:space="preserve">The Nuplace investment portfolio has experienced strong capital growth. Cumulative growth in the portfolio is 17% to the end of March </w:t>
      </w:r>
      <w:r w:rsidR="00165C62" w:rsidRPr="005532E8">
        <w:rPr>
          <w:rFonts w:ascii="Arial" w:hAnsi="Arial" w:cs="Arial"/>
          <w:sz w:val="24"/>
          <w:szCs w:val="24"/>
        </w:rPr>
        <w:t>202</w:t>
      </w:r>
      <w:r w:rsidR="00165C62">
        <w:rPr>
          <w:rFonts w:ascii="Arial" w:hAnsi="Arial" w:cs="Arial"/>
          <w:sz w:val="24"/>
          <w:szCs w:val="24"/>
        </w:rPr>
        <w:t>1</w:t>
      </w:r>
      <w:r w:rsidRPr="00FA6E0D">
        <w:rPr>
          <w:rFonts w:ascii="Arial" w:hAnsi="Arial" w:cs="Arial"/>
          <w:sz w:val="24"/>
          <w:szCs w:val="24"/>
        </w:rPr>
        <w:t>.</w:t>
      </w:r>
    </w:p>
    <w:p w14:paraId="1F0C4052" w14:textId="77777777" w:rsidR="00F92CA3" w:rsidRPr="005532E8"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In addition to delivering much needed housing, the programme has delivered considerable added value in terms of local employment, apprenticeships, supply chain development and the delivery of a range of community projects.</w:t>
      </w:r>
    </w:p>
    <w:p w14:paraId="340C4A14" w14:textId="19485FE7" w:rsidR="00F92CA3" w:rsidRDefault="00F92CA3" w:rsidP="00FA6E0D">
      <w:pPr>
        <w:pStyle w:val="ListParagraph"/>
        <w:numPr>
          <w:ilvl w:val="0"/>
          <w:numId w:val="12"/>
        </w:numPr>
        <w:spacing w:after="0" w:line="240" w:lineRule="auto"/>
        <w:ind w:left="1134" w:hanging="414"/>
        <w:rPr>
          <w:rFonts w:ascii="Arial" w:hAnsi="Arial" w:cs="Arial"/>
          <w:sz w:val="24"/>
          <w:szCs w:val="24"/>
        </w:rPr>
      </w:pPr>
      <w:r w:rsidRPr="005532E8">
        <w:rPr>
          <w:rFonts w:ascii="Arial" w:hAnsi="Arial" w:cs="Arial"/>
          <w:sz w:val="24"/>
          <w:szCs w:val="24"/>
        </w:rPr>
        <w:t xml:space="preserve">Since 2015/16, Nuplace has delivered a cumulative profit before tax of £1.74m. </w:t>
      </w:r>
    </w:p>
    <w:p w14:paraId="0893E1E2" w14:textId="3CBC7CC5" w:rsidR="005532E8" w:rsidRPr="005532E8" w:rsidRDefault="005532E8" w:rsidP="00FA6E0D">
      <w:pPr>
        <w:pStyle w:val="ListParagraph"/>
        <w:numPr>
          <w:ilvl w:val="0"/>
          <w:numId w:val="12"/>
        </w:numPr>
        <w:spacing w:after="0" w:line="240" w:lineRule="auto"/>
        <w:ind w:left="1134" w:hanging="414"/>
        <w:rPr>
          <w:rFonts w:ascii="Arial" w:hAnsi="Arial" w:cs="Arial"/>
          <w:sz w:val="24"/>
          <w:szCs w:val="24"/>
        </w:rPr>
      </w:pPr>
      <w:r>
        <w:rPr>
          <w:rFonts w:ascii="Arial" w:hAnsi="Arial" w:cs="Arial"/>
          <w:sz w:val="24"/>
          <w:szCs w:val="24"/>
        </w:rPr>
        <w:t>This budget now proposes that the council starts to take a dividend from NuPlace to further help to support the provision of front line council services.</w:t>
      </w:r>
    </w:p>
    <w:p w14:paraId="6F709691" w14:textId="5CFD2C6F" w:rsidR="00F92CA3" w:rsidRPr="00F92CA3" w:rsidRDefault="00F92CA3" w:rsidP="008D2160">
      <w:pPr>
        <w:ind w:left="720"/>
        <w:rPr>
          <w:rFonts w:ascii="Arial" w:hAnsi="Arial" w:cs="Arial"/>
          <w:color w:val="FF0000"/>
          <w:sz w:val="22"/>
          <w:szCs w:val="22"/>
        </w:rPr>
      </w:pPr>
      <w:r w:rsidRPr="005532E8">
        <w:rPr>
          <w:rFonts w:ascii="Arial" w:hAnsi="Arial" w:cs="Arial"/>
        </w:rPr>
        <w:t xml:space="preserve">During 2020/21, the Council approved further allocations totalling £48m with the potential to deliver an additional 320 homes across seven schemes </w:t>
      </w:r>
      <w:r w:rsidR="005532E8" w:rsidRPr="005532E8">
        <w:rPr>
          <w:rFonts w:ascii="Arial" w:hAnsi="Arial" w:cs="Arial"/>
        </w:rPr>
        <w:t xml:space="preserve">which is anticipated to </w:t>
      </w:r>
      <w:r w:rsidRPr="005532E8">
        <w:rPr>
          <w:rFonts w:ascii="Arial" w:hAnsi="Arial" w:cs="Arial"/>
        </w:rPr>
        <w:t>bring Nuplace’s portfolio to 786 units</w:t>
      </w:r>
      <w:r w:rsidR="005532E8" w:rsidRPr="005532E8">
        <w:rPr>
          <w:rFonts w:ascii="Arial" w:hAnsi="Arial" w:cs="Arial"/>
        </w:rPr>
        <w:t xml:space="preserve"> and wi</w:t>
      </w:r>
      <w:r w:rsidR="00656645">
        <w:rPr>
          <w:rFonts w:ascii="Arial" w:hAnsi="Arial" w:cs="Arial"/>
        </w:rPr>
        <w:t>ll be a total investment of over £112</w:t>
      </w:r>
      <w:r w:rsidR="005532E8" w:rsidRPr="005532E8">
        <w:rPr>
          <w:rFonts w:ascii="Arial" w:hAnsi="Arial" w:cs="Arial"/>
        </w:rPr>
        <w:t>m</w:t>
      </w:r>
      <w:r w:rsidRPr="005532E8">
        <w:rPr>
          <w:rFonts w:ascii="Arial" w:hAnsi="Arial" w:cs="Arial"/>
        </w:rPr>
        <w:t>.</w:t>
      </w:r>
    </w:p>
    <w:p w14:paraId="4DEE40E1" w14:textId="2CCC121C" w:rsidR="00D82F32" w:rsidRPr="008E4F15" w:rsidRDefault="00D82F32" w:rsidP="00F92CA3">
      <w:pPr>
        <w:ind w:left="720" w:hanging="720"/>
        <w:rPr>
          <w:rFonts w:ascii="Arial" w:hAnsi="Arial" w:cs="Arial"/>
          <w:color w:val="4F81BD" w:themeColor="accent1"/>
        </w:rPr>
      </w:pPr>
    </w:p>
    <w:p w14:paraId="483BDCAB" w14:textId="7F141876" w:rsidR="00D82F32" w:rsidRPr="0068303B" w:rsidRDefault="00D82F32" w:rsidP="00D82F32">
      <w:pPr>
        <w:ind w:left="720" w:hanging="720"/>
        <w:rPr>
          <w:rFonts w:ascii="Arial" w:hAnsi="Arial" w:cs="Arial"/>
        </w:rPr>
      </w:pPr>
      <w:r w:rsidRPr="0068303B">
        <w:rPr>
          <w:rFonts w:ascii="Arial" w:hAnsi="Arial" w:cs="Arial"/>
        </w:rPr>
        <w:t>14.6</w:t>
      </w:r>
      <w:r w:rsidRPr="0068303B">
        <w:rPr>
          <w:rFonts w:ascii="Arial" w:hAnsi="Arial" w:cs="Arial"/>
        </w:rPr>
        <w:tab/>
        <w:t>The Council’s existing £50m Growth Fund, which h</w:t>
      </w:r>
      <w:r w:rsidR="0068303B" w:rsidRPr="0068303B">
        <w:rPr>
          <w:rFonts w:ascii="Arial" w:hAnsi="Arial" w:cs="Arial"/>
        </w:rPr>
        <w:t>as now operated for 5</w:t>
      </w:r>
      <w:r w:rsidRPr="0068303B">
        <w:rPr>
          <w:rFonts w:ascii="Arial" w:hAnsi="Arial" w:cs="Arial"/>
        </w:rPr>
        <w:t xml:space="preserve"> years:-</w:t>
      </w:r>
    </w:p>
    <w:p w14:paraId="3B8D594C" w14:textId="77777777" w:rsidR="00D82F32" w:rsidRPr="0068303B"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 xml:space="preserve">Enables the Council to provide land, build and lease bespoke properties and offer a full turnkey solutions, and continues to drive a high number of investment enquiries drawing in new investors.  </w:t>
      </w:r>
    </w:p>
    <w:p w14:paraId="38A795E5" w14:textId="5541DEC6" w:rsidR="00D82F32" w:rsidRPr="0068303B"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 xml:space="preserve">The Fund has supported </w:t>
      </w:r>
      <w:r w:rsidR="0068303B" w:rsidRPr="0068303B">
        <w:rPr>
          <w:rFonts w:ascii="Arial" w:hAnsi="Arial" w:cs="Arial"/>
          <w:sz w:val="24"/>
          <w:szCs w:val="24"/>
        </w:rPr>
        <w:t xml:space="preserve">a range of </w:t>
      </w:r>
      <w:r w:rsidRPr="0068303B">
        <w:rPr>
          <w:rFonts w:ascii="Arial" w:hAnsi="Arial" w:cs="Arial"/>
          <w:sz w:val="24"/>
          <w:szCs w:val="24"/>
        </w:rPr>
        <w:t>commercial opportunities including</w:t>
      </w:r>
      <w:r w:rsidR="0068303B" w:rsidRPr="0068303B">
        <w:rPr>
          <w:rFonts w:ascii="Arial" w:hAnsi="Arial" w:cs="Arial"/>
          <w:sz w:val="24"/>
          <w:szCs w:val="24"/>
        </w:rPr>
        <w:t xml:space="preserve"> new industrial units at T54, supporting the growth and expansion of current business such as Filtermist and providing grow on space for new businesses a Hortonwood West.  Investment is also supporting the delivery of Ni.Park (Newport), a new employment park for the Borough.  </w:t>
      </w:r>
      <w:r w:rsidRPr="0068303B">
        <w:rPr>
          <w:rFonts w:ascii="Arial" w:hAnsi="Arial" w:cs="Arial"/>
          <w:sz w:val="24"/>
          <w:szCs w:val="24"/>
        </w:rPr>
        <w:t xml:space="preserve"> </w:t>
      </w:r>
    </w:p>
    <w:p w14:paraId="102E5181" w14:textId="5ACA9491" w:rsidR="00D82F32" w:rsidRPr="0068303B"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Cumulatively, the £43m investment to date through the Growth Fund is estimated to deliver an ongoing gross return of 7.3%, 4.</w:t>
      </w:r>
      <w:r w:rsidR="0068303B" w:rsidRPr="0068303B">
        <w:rPr>
          <w:rFonts w:ascii="Arial" w:hAnsi="Arial" w:cs="Arial"/>
          <w:sz w:val="24"/>
          <w:szCs w:val="24"/>
        </w:rPr>
        <w:t>8% after borrowing costs</w:t>
      </w:r>
      <w:r w:rsidRPr="0068303B">
        <w:rPr>
          <w:rFonts w:ascii="Arial" w:hAnsi="Arial" w:cs="Arial"/>
          <w:sz w:val="24"/>
          <w:szCs w:val="24"/>
        </w:rPr>
        <w:t xml:space="preserve">.  </w:t>
      </w:r>
    </w:p>
    <w:p w14:paraId="5BF97723" w14:textId="5C27C71C" w:rsidR="00D82F32" w:rsidRPr="0068303B"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 xml:space="preserve">The £43m committed to date, in to a range of investments is anticipated to help deliver approximately 1000 new jobs and safeguard </w:t>
      </w:r>
      <w:r w:rsidR="0068303B" w:rsidRPr="0068303B">
        <w:rPr>
          <w:rFonts w:ascii="Arial" w:hAnsi="Arial" w:cs="Arial"/>
          <w:sz w:val="24"/>
          <w:szCs w:val="24"/>
        </w:rPr>
        <w:t>more than</w:t>
      </w:r>
      <w:r w:rsidRPr="0068303B">
        <w:rPr>
          <w:rFonts w:ascii="Arial" w:hAnsi="Arial" w:cs="Arial"/>
          <w:sz w:val="24"/>
          <w:szCs w:val="24"/>
        </w:rPr>
        <w:t xml:space="preserve"> </w:t>
      </w:r>
      <w:r w:rsidR="0068303B" w:rsidRPr="0068303B">
        <w:rPr>
          <w:rFonts w:ascii="Arial" w:hAnsi="Arial" w:cs="Arial"/>
          <w:sz w:val="24"/>
          <w:szCs w:val="24"/>
        </w:rPr>
        <w:t>250</w:t>
      </w:r>
      <w:r w:rsidRPr="0068303B">
        <w:rPr>
          <w:rFonts w:ascii="Arial" w:hAnsi="Arial" w:cs="Arial"/>
          <w:sz w:val="24"/>
          <w:szCs w:val="24"/>
        </w:rPr>
        <w:t xml:space="preserve"> jobs.  </w:t>
      </w:r>
    </w:p>
    <w:p w14:paraId="0C5C592D" w14:textId="180FC418" w:rsidR="00D82F32" w:rsidRPr="0068303B"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 xml:space="preserve">Through the investment of the full £50m the Council is on target to generate over £3m </w:t>
      </w:r>
      <w:r w:rsidR="00774156" w:rsidRPr="0068303B">
        <w:rPr>
          <w:rFonts w:ascii="Arial" w:hAnsi="Arial" w:cs="Arial"/>
          <w:sz w:val="24"/>
          <w:szCs w:val="24"/>
        </w:rPr>
        <w:t xml:space="preserve">p.a. </w:t>
      </w:r>
      <w:r w:rsidRPr="0068303B">
        <w:rPr>
          <w:rFonts w:ascii="Arial" w:hAnsi="Arial" w:cs="Arial"/>
          <w:sz w:val="24"/>
          <w:szCs w:val="24"/>
        </w:rPr>
        <w:t xml:space="preserve">in additional gross income. </w:t>
      </w:r>
    </w:p>
    <w:p w14:paraId="74B01266" w14:textId="77777777" w:rsidR="008D4A93" w:rsidRDefault="00D82F32" w:rsidP="00FA6E0D">
      <w:pPr>
        <w:pStyle w:val="ListParagraph"/>
        <w:numPr>
          <w:ilvl w:val="0"/>
          <w:numId w:val="12"/>
        </w:numPr>
        <w:spacing w:after="0" w:line="240" w:lineRule="auto"/>
        <w:ind w:left="1134" w:hanging="414"/>
        <w:rPr>
          <w:rFonts w:ascii="Arial" w:hAnsi="Arial" w:cs="Arial"/>
          <w:sz w:val="24"/>
          <w:szCs w:val="24"/>
        </w:rPr>
      </w:pPr>
      <w:r w:rsidRPr="0068303B">
        <w:rPr>
          <w:rFonts w:ascii="Arial" w:hAnsi="Arial" w:cs="Arial"/>
          <w:sz w:val="24"/>
          <w:szCs w:val="24"/>
        </w:rPr>
        <w:t xml:space="preserve">The investment is also delivering growth in business rates income. The additional business rates of over £500,000 pa is being invested directly into delivering front line services across all the Borough’s communities. </w:t>
      </w:r>
    </w:p>
    <w:p w14:paraId="4DD5D68F" w14:textId="64FA62E0" w:rsidR="00D82F32" w:rsidRPr="0068303B" w:rsidRDefault="00D82F32" w:rsidP="00FA6E0D">
      <w:pPr>
        <w:pStyle w:val="ListParagraph"/>
        <w:spacing w:after="0" w:line="240" w:lineRule="auto"/>
        <w:ind w:left="1134"/>
        <w:rPr>
          <w:rFonts w:ascii="Arial" w:hAnsi="Arial" w:cs="Arial"/>
          <w:sz w:val="24"/>
          <w:szCs w:val="24"/>
        </w:rPr>
      </w:pPr>
      <w:r w:rsidRPr="0068303B">
        <w:rPr>
          <w:rFonts w:ascii="Arial" w:hAnsi="Arial" w:cs="Arial"/>
          <w:sz w:val="24"/>
          <w:szCs w:val="24"/>
        </w:rPr>
        <w:t xml:space="preserve"> </w:t>
      </w:r>
    </w:p>
    <w:p w14:paraId="6CF2B577" w14:textId="6E087622" w:rsidR="0043458C" w:rsidRDefault="00D82F32" w:rsidP="00B07934">
      <w:pPr>
        <w:ind w:left="720" w:hanging="720"/>
        <w:rPr>
          <w:rFonts w:ascii="Arial" w:hAnsi="Arial" w:cs="Arial"/>
          <w:color w:val="4F81BD" w:themeColor="accent1"/>
        </w:rPr>
      </w:pPr>
      <w:r w:rsidRPr="0043458C">
        <w:rPr>
          <w:rFonts w:ascii="Arial" w:hAnsi="Arial" w:cs="Arial"/>
        </w:rPr>
        <w:t>14.7</w:t>
      </w:r>
      <w:r w:rsidR="00B07934" w:rsidRPr="0043458C">
        <w:rPr>
          <w:rFonts w:ascii="Arial" w:hAnsi="Arial" w:cs="Arial"/>
        </w:rPr>
        <w:tab/>
        <w:t xml:space="preserve">The proposed </w:t>
      </w:r>
      <w:r w:rsidR="0043458C" w:rsidRPr="0043458C">
        <w:rPr>
          <w:rFonts w:ascii="Arial" w:hAnsi="Arial" w:cs="Arial"/>
        </w:rPr>
        <w:t>Capital Programme will also see:-</w:t>
      </w:r>
    </w:p>
    <w:p w14:paraId="63E308D1" w14:textId="1BC9A65B" w:rsidR="0043458C" w:rsidRPr="00145990"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 xml:space="preserve">£40.7m for transport and Highways schemes including £6.5m for the A442 infrastructure improvements, and funding for repair of potholes </w:t>
      </w:r>
    </w:p>
    <w:p w14:paraId="17D63410" w14:textId="77777777" w:rsidR="0043458C" w:rsidRPr="00145990"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£25.7m for education capital projects including investment in secondary school expansion projects to increase pupil places</w:t>
      </w:r>
    </w:p>
    <w:p w14:paraId="0F980024" w14:textId="7B7FDCBD" w:rsidR="0043458C" w:rsidRPr="00145990"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£9.</w:t>
      </w:r>
      <w:r w:rsidR="00165C62">
        <w:rPr>
          <w:rFonts w:ascii="Arial" w:hAnsi="Arial" w:cs="Arial"/>
          <w:sz w:val="24"/>
          <w:szCs w:val="24"/>
        </w:rPr>
        <w:t>9</w:t>
      </w:r>
      <w:r w:rsidRPr="00145990">
        <w:rPr>
          <w:rFonts w:ascii="Arial" w:hAnsi="Arial" w:cs="Arial"/>
          <w:sz w:val="24"/>
          <w:szCs w:val="24"/>
        </w:rPr>
        <w:t>5m in to Stronger Communities Project, a package focused on bringing back key brownfield sites into use, as well as providing a stimulus to the delivery of Station Quarter the next phase of the transformation of Telford Town Centre</w:t>
      </w:r>
    </w:p>
    <w:p w14:paraId="554A0CA4" w14:textId="77777777" w:rsidR="0043458C" w:rsidRPr="00145990"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£9.65m for additional investment in the Council’s Property investment portfolio which will attract new jobs, and retain companies that may otherwise leave the Borough if suitable premises are not available.  Profits, and additional business rates, from these investments will be used to help fund key front line services including Adult Social Care and Children’s Safeguarding.</w:t>
      </w:r>
    </w:p>
    <w:p w14:paraId="14D3C5D3" w14:textId="77777777" w:rsidR="0043458C" w:rsidRPr="00145990"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£6.9m for Pride in Your High Street schemes</w:t>
      </w:r>
    </w:p>
    <w:p w14:paraId="1B58E5C1" w14:textId="77777777" w:rsidR="0043458C" w:rsidRPr="00FA6E0D" w:rsidRDefault="0043458C" w:rsidP="00FA6E0D">
      <w:pPr>
        <w:pStyle w:val="ListParagraph"/>
        <w:numPr>
          <w:ilvl w:val="0"/>
          <w:numId w:val="12"/>
        </w:numPr>
        <w:spacing w:after="0" w:line="240" w:lineRule="auto"/>
        <w:ind w:left="1134" w:hanging="414"/>
        <w:rPr>
          <w:rFonts w:ascii="Arial" w:hAnsi="Arial" w:cs="Arial"/>
          <w:sz w:val="24"/>
          <w:szCs w:val="24"/>
        </w:rPr>
      </w:pPr>
      <w:r w:rsidRPr="00145990">
        <w:rPr>
          <w:rFonts w:ascii="Arial" w:hAnsi="Arial" w:cs="Arial"/>
          <w:sz w:val="24"/>
          <w:szCs w:val="24"/>
        </w:rPr>
        <w:t xml:space="preserve">£6.5m investment in the </w:t>
      </w:r>
      <w:r w:rsidRPr="00FA6E0D">
        <w:rPr>
          <w:rFonts w:ascii="Arial" w:hAnsi="Arial" w:cs="Arial"/>
          <w:sz w:val="24"/>
          <w:szCs w:val="24"/>
        </w:rPr>
        <w:t>Newport Innovation &amp; Enterprise Package</w:t>
      </w:r>
    </w:p>
    <w:p w14:paraId="3C72D622" w14:textId="77777777" w:rsidR="0043458C" w:rsidRPr="00FA6E0D" w:rsidRDefault="0043458C" w:rsidP="00FA6E0D">
      <w:pPr>
        <w:pStyle w:val="ListParagraph"/>
        <w:numPr>
          <w:ilvl w:val="0"/>
          <w:numId w:val="12"/>
        </w:numPr>
        <w:spacing w:after="0" w:line="240" w:lineRule="auto"/>
        <w:ind w:left="1134" w:hanging="414"/>
        <w:rPr>
          <w:rFonts w:ascii="Arial" w:hAnsi="Arial" w:cs="Arial"/>
          <w:sz w:val="24"/>
          <w:szCs w:val="24"/>
        </w:rPr>
      </w:pPr>
      <w:r w:rsidRPr="00FA6E0D">
        <w:rPr>
          <w:rFonts w:ascii="Arial" w:hAnsi="Arial" w:cs="Arial"/>
          <w:sz w:val="24"/>
          <w:szCs w:val="24"/>
        </w:rPr>
        <w:t>£5m for Environmental Improvements/ Enhancements</w:t>
      </w:r>
    </w:p>
    <w:p w14:paraId="1C8DB8F6" w14:textId="77777777" w:rsidR="0043458C" w:rsidRPr="00FA6E0D" w:rsidRDefault="0043458C" w:rsidP="00FA6E0D">
      <w:pPr>
        <w:pStyle w:val="ListParagraph"/>
        <w:numPr>
          <w:ilvl w:val="0"/>
          <w:numId w:val="12"/>
        </w:numPr>
        <w:spacing w:after="0" w:line="240" w:lineRule="auto"/>
        <w:ind w:left="1134" w:hanging="414"/>
        <w:rPr>
          <w:rFonts w:ascii="Arial" w:hAnsi="Arial" w:cs="Arial"/>
          <w:sz w:val="24"/>
          <w:szCs w:val="24"/>
        </w:rPr>
      </w:pPr>
      <w:r w:rsidRPr="00FA6E0D">
        <w:rPr>
          <w:rFonts w:ascii="Arial" w:hAnsi="Arial" w:cs="Arial"/>
          <w:sz w:val="24"/>
          <w:szCs w:val="24"/>
        </w:rPr>
        <w:t xml:space="preserve">£4m for Climate change initiatives with £0.14m available in 2020/21, £1.86m in 2021/22 and £2m in 2022/23 to support work to reduce the Council’s carbon footprint and partnering with government and others on other climate change projects.  </w:t>
      </w:r>
    </w:p>
    <w:p w14:paraId="72DC804F" w14:textId="66149111" w:rsidR="00E81E15" w:rsidRDefault="00E81E15" w:rsidP="001721ED">
      <w:pPr>
        <w:pStyle w:val="Default"/>
        <w:ind w:left="360"/>
        <w:rPr>
          <w:color w:val="4F81BD" w:themeColor="accent1"/>
        </w:rPr>
      </w:pPr>
    </w:p>
    <w:p w14:paraId="3E0E1CC2" w14:textId="77777777" w:rsidR="008D4A93" w:rsidRPr="008E4F15" w:rsidRDefault="008D4A93" w:rsidP="001721ED">
      <w:pPr>
        <w:pStyle w:val="Default"/>
        <w:ind w:left="360"/>
        <w:rPr>
          <w:color w:val="4F81BD" w:themeColor="accent1"/>
        </w:rPr>
      </w:pPr>
    </w:p>
    <w:p w14:paraId="1033430C" w14:textId="77777777" w:rsidR="004F76FA" w:rsidRPr="00485554" w:rsidRDefault="001721ED" w:rsidP="00791ACC">
      <w:pPr>
        <w:pStyle w:val="BodyTextIndent"/>
        <w:tabs>
          <w:tab w:val="clear" w:pos="709"/>
          <w:tab w:val="num" w:pos="1004"/>
        </w:tabs>
        <w:ind w:left="720" w:hanging="720"/>
        <w:jc w:val="both"/>
        <w:rPr>
          <w:rFonts w:eastAsia="SimSun" w:cs="Arial"/>
          <w:b/>
          <w:szCs w:val="24"/>
          <w:lang w:eastAsia="zh-CN"/>
        </w:rPr>
      </w:pPr>
      <w:r w:rsidRPr="00485554">
        <w:rPr>
          <w:rFonts w:eastAsia="SimSun" w:cs="Arial"/>
          <w:b/>
          <w:szCs w:val="24"/>
          <w:lang w:eastAsia="zh-CN"/>
        </w:rPr>
        <w:t>1</w:t>
      </w:r>
      <w:r w:rsidR="000E7824" w:rsidRPr="00485554">
        <w:rPr>
          <w:rFonts w:eastAsia="SimSun" w:cs="Arial"/>
          <w:b/>
          <w:szCs w:val="24"/>
          <w:lang w:eastAsia="zh-CN"/>
        </w:rPr>
        <w:t>5</w:t>
      </w:r>
      <w:r w:rsidR="004F76FA" w:rsidRPr="00485554">
        <w:rPr>
          <w:rFonts w:eastAsia="SimSun" w:cs="Arial"/>
          <w:b/>
          <w:szCs w:val="24"/>
          <w:lang w:eastAsia="zh-CN"/>
        </w:rPr>
        <w:t>.</w:t>
      </w:r>
      <w:r w:rsidR="004F76FA" w:rsidRPr="00485554">
        <w:rPr>
          <w:rFonts w:eastAsia="SimSun" w:cs="Arial"/>
          <w:b/>
          <w:szCs w:val="24"/>
          <w:lang w:eastAsia="zh-CN"/>
        </w:rPr>
        <w:tab/>
      </w:r>
      <w:r w:rsidR="00A30CB4" w:rsidRPr="00485554">
        <w:rPr>
          <w:rFonts w:eastAsia="SimSun" w:cs="Arial"/>
          <w:b/>
          <w:szCs w:val="24"/>
          <w:lang w:eastAsia="zh-CN"/>
        </w:rPr>
        <w:t>COUNCIL TAX</w:t>
      </w:r>
    </w:p>
    <w:p w14:paraId="199FF004" w14:textId="77777777" w:rsidR="0095462D" w:rsidRPr="00485554" w:rsidRDefault="0095462D" w:rsidP="00791ACC">
      <w:pPr>
        <w:pStyle w:val="BodyTextIndent"/>
        <w:tabs>
          <w:tab w:val="clear" w:pos="709"/>
          <w:tab w:val="num" w:pos="1004"/>
        </w:tabs>
        <w:ind w:left="720" w:hanging="720"/>
        <w:jc w:val="both"/>
        <w:rPr>
          <w:rFonts w:eastAsia="SimSun" w:cs="Arial"/>
          <w:b/>
          <w:szCs w:val="24"/>
          <w:lang w:eastAsia="zh-CN"/>
        </w:rPr>
      </w:pPr>
    </w:p>
    <w:p w14:paraId="30FAA074" w14:textId="77777777" w:rsidR="00485554" w:rsidRPr="00E71323" w:rsidRDefault="00CB2F78" w:rsidP="00485554">
      <w:pPr>
        <w:pStyle w:val="BodyTextIndent"/>
        <w:tabs>
          <w:tab w:val="clear" w:pos="709"/>
          <w:tab w:val="num" w:pos="1004"/>
        </w:tabs>
        <w:ind w:left="720" w:hanging="720"/>
        <w:jc w:val="both"/>
        <w:rPr>
          <w:bCs/>
        </w:rPr>
      </w:pPr>
      <w:r w:rsidRPr="00485554">
        <w:rPr>
          <w:bCs/>
        </w:rPr>
        <w:t>15.1</w:t>
      </w:r>
      <w:r w:rsidRPr="00485554">
        <w:rPr>
          <w:bCs/>
        </w:rPr>
        <w:tab/>
      </w:r>
      <w:r w:rsidR="00485554" w:rsidRPr="00485554">
        <w:rPr>
          <w:bCs/>
        </w:rPr>
        <w:t xml:space="preserve">Council Tax in Telford &amp; Wrekin has historically been low compared to </w:t>
      </w:r>
      <w:r w:rsidR="00485554" w:rsidRPr="00E71323">
        <w:rPr>
          <w:bCs/>
        </w:rPr>
        <w:t xml:space="preserve">other councils.   Appendix 1 is a graph comparing Council Tax levels across the Midlands region and demonstrates that Council Tax in this area is the lowest in the Midlands region at Band D (£1,353.48). The average Council Tax at Band D in the Midlands region is more than 14% higher than in Telford &amp; Wrekin.  </w:t>
      </w:r>
    </w:p>
    <w:p w14:paraId="19EA3CBD" w14:textId="77777777" w:rsidR="00485554" w:rsidRPr="00E71323" w:rsidRDefault="00485554" w:rsidP="00485554">
      <w:pPr>
        <w:pStyle w:val="BodyTextIndent"/>
        <w:tabs>
          <w:tab w:val="clear" w:pos="709"/>
          <w:tab w:val="num" w:pos="1004"/>
        </w:tabs>
        <w:ind w:left="720" w:hanging="720"/>
        <w:jc w:val="both"/>
        <w:rPr>
          <w:bCs/>
        </w:rPr>
      </w:pPr>
    </w:p>
    <w:p w14:paraId="4A28D3C9" w14:textId="056EEF9F" w:rsidR="00485554" w:rsidRPr="00E71323" w:rsidRDefault="00485554" w:rsidP="00485554">
      <w:pPr>
        <w:pStyle w:val="BodyTextIndent"/>
        <w:tabs>
          <w:tab w:val="clear" w:pos="709"/>
          <w:tab w:val="num" w:pos="1004"/>
        </w:tabs>
        <w:ind w:left="720" w:hanging="720"/>
        <w:jc w:val="both"/>
        <w:rPr>
          <w:bCs/>
        </w:rPr>
      </w:pPr>
      <w:r w:rsidRPr="00E71323">
        <w:rPr>
          <w:bCs/>
        </w:rPr>
        <w:t>15.2</w:t>
      </w:r>
      <w:r w:rsidRPr="00E71323">
        <w:rPr>
          <w:bCs/>
        </w:rPr>
        <w:tab/>
        <w:t xml:space="preserve">Appendix 2 compares our Council Tax to the other unitary authorities in England and shows that we have the fourth lowest Council Tax at Band D out of 57 unitary authorities being £187.36 less pa than the average for unitary authorities of £1,540.84 which is </w:t>
      </w:r>
      <w:r>
        <w:rPr>
          <w:bCs/>
        </w:rPr>
        <w:t>almost 14</w:t>
      </w:r>
      <w:r w:rsidRPr="00E71323">
        <w:rPr>
          <w:bCs/>
        </w:rPr>
        <w:t xml:space="preserve">% higher than our level at Band D. </w:t>
      </w:r>
    </w:p>
    <w:p w14:paraId="1B51978B" w14:textId="77777777" w:rsidR="00485554" w:rsidRPr="00E71323" w:rsidRDefault="00485554" w:rsidP="00485554">
      <w:pPr>
        <w:pStyle w:val="BodyTextIndent"/>
        <w:tabs>
          <w:tab w:val="clear" w:pos="709"/>
          <w:tab w:val="num" w:pos="1004"/>
        </w:tabs>
        <w:ind w:left="720" w:hanging="720"/>
        <w:jc w:val="both"/>
        <w:rPr>
          <w:bCs/>
        </w:rPr>
      </w:pP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r w:rsidRPr="00E71323">
        <w:rPr>
          <w:bCs/>
        </w:rPr>
        <w:tab/>
      </w:r>
    </w:p>
    <w:p w14:paraId="242F7AF3" w14:textId="77777777" w:rsidR="00485554" w:rsidRPr="00E71323" w:rsidRDefault="00485554" w:rsidP="00485554">
      <w:pPr>
        <w:pStyle w:val="BodyTextIndent"/>
        <w:tabs>
          <w:tab w:val="clear" w:pos="709"/>
          <w:tab w:val="num" w:pos="1004"/>
        </w:tabs>
        <w:ind w:left="720" w:hanging="720"/>
        <w:jc w:val="both"/>
        <w:rPr>
          <w:bCs/>
        </w:rPr>
      </w:pPr>
      <w:r w:rsidRPr="00E71323">
        <w:rPr>
          <w:bCs/>
        </w:rPr>
        <w:t>15.3</w:t>
      </w:r>
      <w:r w:rsidRPr="00E71323">
        <w:rPr>
          <w:bCs/>
        </w:rPr>
        <w:tab/>
        <w:t>If Telford &amp; Wrekin Council had levied a Council Tax at the average level of Midlands authorities (£1,549.92 at Band D which is £196.44 higher than in Telford &amp; Wrekin) in the current year, we would have generated an additional £10.19m this year.</w:t>
      </w:r>
    </w:p>
    <w:p w14:paraId="3B67170B" w14:textId="3E3FCF25" w:rsidR="00931D3B" w:rsidRPr="008E4F15" w:rsidRDefault="00931D3B" w:rsidP="00485554">
      <w:pPr>
        <w:pStyle w:val="BodyTextIndent"/>
        <w:tabs>
          <w:tab w:val="clear" w:pos="709"/>
          <w:tab w:val="num" w:pos="1004"/>
        </w:tabs>
        <w:ind w:left="720" w:hanging="720"/>
        <w:jc w:val="both"/>
        <w:rPr>
          <w:bCs/>
          <w:color w:val="4F81BD" w:themeColor="accent1"/>
        </w:rPr>
      </w:pPr>
    </w:p>
    <w:p w14:paraId="7CEBCD1F" w14:textId="0C37965B" w:rsidR="006632F7" w:rsidRPr="00485554" w:rsidRDefault="007C7D2E" w:rsidP="001721ED">
      <w:pPr>
        <w:pStyle w:val="BodyTextIndent"/>
        <w:tabs>
          <w:tab w:val="clear" w:pos="709"/>
          <w:tab w:val="num" w:pos="1004"/>
        </w:tabs>
        <w:ind w:left="720" w:hanging="720"/>
        <w:jc w:val="both"/>
        <w:rPr>
          <w:bCs/>
        </w:rPr>
      </w:pPr>
      <w:r w:rsidRPr="00485554">
        <w:rPr>
          <w:bCs/>
        </w:rPr>
        <w:t>15.4</w:t>
      </w:r>
      <w:r w:rsidR="004D1ED0" w:rsidRPr="00485554">
        <w:rPr>
          <w:bCs/>
        </w:rPr>
        <w:tab/>
      </w:r>
      <w:r w:rsidR="006632F7" w:rsidRPr="00485554">
        <w:rPr>
          <w:bCs/>
        </w:rPr>
        <w:t>A further factor that has reduced resources in this area is “grant damping’ whereby grant that the Government has cal</w:t>
      </w:r>
      <w:r w:rsidRPr="00485554">
        <w:rPr>
          <w:bCs/>
        </w:rPr>
        <w:t>culated should be paid to this C</w:t>
      </w:r>
      <w:r w:rsidR="006632F7" w:rsidRPr="00485554">
        <w:rPr>
          <w:bCs/>
        </w:rPr>
        <w:t xml:space="preserve">ouncil is withheld and used to support spending by councils that would otherwise receive less grant e.g. as a result of reducing population numbers. In the calculations used to establish the </w:t>
      </w:r>
      <w:r w:rsidR="004F21A6" w:rsidRPr="00485554">
        <w:rPr>
          <w:bCs/>
        </w:rPr>
        <w:t>current</w:t>
      </w:r>
      <w:r w:rsidR="006632F7" w:rsidRPr="00485554">
        <w:rPr>
          <w:bCs/>
        </w:rPr>
        <w:t xml:space="preserve"> local government finance system which came in to effect from 1st April 2013, £1.6m pa of this loss was perpetuated in the new baseline funding settlement for the Council and will be withheld from us </w:t>
      </w:r>
      <w:r w:rsidRPr="00485554">
        <w:rPr>
          <w:bCs/>
        </w:rPr>
        <w:t xml:space="preserve">– equivalent </w:t>
      </w:r>
      <w:r w:rsidR="002A58A5" w:rsidRPr="00485554">
        <w:rPr>
          <w:bCs/>
        </w:rPr>
        <w:t>to</w:t>
      </w:r>
      <w:r w:rsidR="00485554" w:rsidRPr="00485554">
        <w:rPr>
          <w:bCs/>
        </w:rPr>
        <w:t xml:space="preserve"> a cumulative loss of over £14.4</w:t>
      </w:r>
      <w:r w:rsidR="002A58A5" w:rsidRPr="00485554">
        <w:rPr>
          <w:bCs/>
        </w:rPr>
        <w:t>m by 202</w:t>
      </w:r>
      <w:r w:rsidR="00485554" w:rsidRPr="00485554">
        <w:rPr>
          <w:bCs/>
        </w:rPr>
        <w:t>1</w:t>
      </w:r>
      <w:r w:rsidR="002A58A5" w:rsidRPr="00485554">
        <w:rPr>
          <w:bCs/>
        </w:rPr>
        <w:t>/2</w:t>
      </w:r>
      <w:r w:rsidR="00485554" w:rsidRPr="00485554">
        <w:rPr>
          <w:bCs/>
        </w:rPr>
        <w:t>2</w:t>
      </w:r>
      <w:r w:rsidR="006632F7" w:rsidRPr="00485554">
        <w:rPr>
          <w:bCs/>
        </w:rPr>
        <w:t xml:space="preserve">.   </w:t>
      </w:r>
    </w:p>
    <w:p w14:paraId="14973C9F" w14:textId="77777777" w:rsidR="006632F7" w:rsidRPr="008E4F15" w:rsidRDefault="006632F7" w:rsidP="001721ED">
      <w:pPr>
        <w:pStyle w:val="BodyTextIndent"/>
        <w:tabs>
          <w:tab w:val="clear" w:pos="709"/>
          <w:tab w:val="num" w:pos="1004"/>
        </w:tabs>
        <w:ind w:left="720" w:hanging="720"/>
        <w:jc w:val="both"/>
        <w:rPr>
          <w:bCs/>
          <w:color w:val="4F81BD" w:themeColor="accent1"/>
        </w:rPr>
      </w:pPr>
    </w:p>
    <w:p w14:paraId="1A7E9290" w14:textId="1A328CCC" w:rsidR="00485554" w:rsidRPr="00352A8E" w:rsidRDefault="00485554" w:rsidP="00485554">
      <w:pPr>
        <w:pStyle w:val="BodyTextIndent"/>
        <w:tabs>
          <w:tab w:val="clear" w:pos="709"/>
          <w:tab w:val="num" w:pos="1004"/>
        </w:tabs>
        <w:ind w:left="720" w:hanging="720"/>
        <w:jc w:val="both"/>
        <w:rPr>
          <w:bCs/>
        </w:rPr>
      </w:pPr>
      <w:r w:rsidRPr="00485554">
        <w:rPr>
          <w:bCs/>
        </w:rPr>
        <w:t>15.5</w:t>
      </w:r>
      <w:r w:rsidR="004D1ED0" w:rsidRPr="008E4F15">
        <w:rPr>
          <w:bCs/>
          <w:color w:val="4F81BD" w:themeColor="accent1"/>
        </w:rPr>
        <w:tab/>
      </w:r>
      <w:r w:rsidRPr="00352A8E">
        <w:rPr>
          <w:bCs/>
        </w:rPr>
        <w:t xml:space="preserve">As well as a comparatively low level of Council Tax, this area also has comparatively low property values with the majority of our properties being in Council Tax Bands A or B.  </w:t>
      </w:r>
      <w:r w:rsidRPr="00352A8E">
        <w:t>61.</w:t>
      </w:r>
      <w:r w:rsidR="00165C62">
        <w:t>3</w:t>
      </w:r>
      <w:r w:rsidRPr="00352A8E">
        <w:t xml:space="preserve">% of total chargeable dwellings in Telford &amp; Wrekin are in these two bands, compared to the average across all unitary authorities of just 48.9%.  </w:t>
      </w:r>
      <w:r w:rsidRPr="00352A8E">
        <w:rPr>
          <w:bCs/>
        </w:rPr>
        <w:t xml:space="preserve">Whilst this is relatively good news for local residents in terms of their Council Tax bill and although we appreciate that Council Tax bills are still a significant cost for local households, it means that we do not have the same scope to generate income from Council Tax as many other parts of the country where levels of Council Tax are much higher and average property </w:t>
      </w:r>
      <w:r w:rsidR="004E72DB">
        <w:rPr>
          <w:bCs/>
        </w:rPr>
        <w:t>value</w:t>
      </w:r>
      <w:r w:rsidR="004E72DB" w:rsidRPr="00352A8E">
        <w:rPr>
          <w:bCs/>
        </w:rPr>
        <w:t xml:space="preserve">s </w:t>
      </w:r>
      <w:r w:rsidRPr="00352A8E">
        <w:rPr>
          <w:bCs/>
        </w:rPr>
        <w:t xml:space="preserve">are also higher so a 1% increase raises considerably more per property than it does in Telford &amp; Wrekin.  </w:t>
      </w:r>
    </w:p>
    <w:p w14:paraId="08FD66A6" w14:textId="32379C93" w:rsidR="005C0F38" w:rsidRPr="008E4F15" w:rsidRDefault="004F76FA" w:rsidP="001721ED">
      <w:pPr>
        <w:pStyle w:val="BodyTextIndent"/>
        <w:tabs>
          <w:tab w:val="clear" w:pos="709"/>
          <w:tab w:val="num" w:pos="1004"/>
        </w:tabs>
        <w:ind w:left="720" w:hanging="720"/>
        <w:jc w:val="both"/>
        <w:rPr>
          <w:bCs/>
          <w:color w:val="4F81BD" w:themeColor="accent1"/>
        </w:rPr>
      </w:pPr>
      <w:r w:rsidRPr="008E4F15">
        <w:rPr>
          <w:bCs/>
          <w:color w:val="4F81BD" w:themeColor="accent1"/>
        </w:rPr>
        <w:t xml:space="preserve">  </w:t>
      </w:r>
    </w:p>
    <w:p w14:paraId="567CB311" w14:textId="76B51304" w:rsidR="00B339F1" w:rsidRPr="00656645" w:rsidRDefault="00485554" w:rsidP="00485554">
      <w:pPr>
        <w:pStyle w:val="BodyTextIndent"/>
        <w:tabs>
          <w:tab w:val="clear" w:pos="709"/>
          <w:tab w:val="num" w:pos="1004"/>
        </w:tabs>
        <w:ind w:left="720" w:hanging="720"/>
        <w:jc w:val="both"/>
      </w:pPr>
      <w:r w:rsidRPr="00485554">
        <w:rPr>
          <w:bCs/>
        </w:rPr>
        <w:t>15.6</w:t>
      </w:r>
      <w:r w:rsidR="004D1ED0" w:rsidRPr="00485554">
        <w:rPr>
          <w:bCs/>
        </w:rPr>
        <w:tab/>
      </w:r>
      <w:r w:rsidR="00656645">
        <w:t>D</w:t>
      </w:r>
      <w:r w:rsidR="00656645" w:rsidRPr="00656645">
        <w:t>espite the significant withdrawal of Government grant from the Council over the last 10 years</w:t>
      </w:r>
      <w:r w:rsidR="00656645">
        <w:t>, t</w:t>
      </w:r>
      <w:r w:rsidR="0095462D" w:rsidRPr="00656645">
        <w:t xml:space="preserve">he Council has worked hard to keep Council Tax in Telford &amp; Wrekin as low as possible recognising the financial pressures that our residents face.  However, the most critical services that the Council delivers are safeguarding vulnerable adults and children and the Council is committed to ensuring that we always meet the assessed need of vulnerable social care clients.  Whilst the government made some one-off funding available to support social care services next year, this is insufficient to meet the increases in demand that we face.  The Council continues to see increasing demands for Adult Social Care </w:t>
      </w:r>
      <w:r w:rsidR="00656645">
        <w:t>in particular</w:t>
      </w:r>
      <w:r w:rsidR="0095462D" w:rsidRPr="00656645">
        <w:t>.  It is therefore proposed that Council Tax for 202</w:t>
      </w:r>
      <w:r w:rsidR="00656645">
        <w:t>1</w:t>
      </w:r>
      <w:r w:rsidR="0095462D" w:rsidRPr="00656645">
        <w:t>/2</w:t>
      </w:r>
      <w:r w:rsidR="00656645">
        <w:t>2</w:t>
      </w:r>
      <w:r w:rsidR="0095462D" w:rsidRPr="00656645">
        <w:t xml:space="preserve"> is increased by a total of </w:t>
      </w:r>
      <w:r w:rsidR="005C2BFE" w:rsidRPr="005C2BFE">
        <w:t>4.99% (made up of 3</w:t>
      </w:r>
      <w:r w:rsidR="0095462D" w:rsidRPr="005C2BFE">
        <w:t>% in respect of the Government’s Adult Social Care Precept which the Government has assumed that all eligible councils will apply and a general Counc</w:t>
      </w:r>
      <w:r w:rsidR="00656645" w:rsidRPr="005C2BFE">
        <w:t xml:space="preserve">il Tax increase of 1.99%).  </w:t>
      </w:r>
      <w:r w:rsidR="005C2BFE" w:rsidRPr="005C2BFE">
        <w:t>4.99</w:t>
      </w:r>
      <w:r w:rsidR="0095462D" w:rsidRPr="005C2BFE">
        <w:t>% would represent the average increase across the whole borough in the Telford</w:t>
      </w:r>
      <w:r w:rsidR="0095462D" w:rsidRPr="00656645">
        <w:t xml:space="preserve"> &amp; Wrekin part of the council tax bill and may vary slightly for individual households dependent which part of the borough they are located within</w:t>
      </w:r>
      <w:r w:rsidR="000118D3" w:rsidRPr="00656645">
        <w:t xml:space="preserve"> and would amount </w:t>
      </w:r>
      <w:r w:rsidR="000118D3" w:rsidRPr="005C2BFE">
        <w:t xml:space="preserve">to </w:t>
      </w:r>
      <w:r w:rsidR="005C2BFE" w:rsidRPr="005C2BFE">
        <w:t>£1.01</w:t>
      </w:r>
      <w:r w:rsidR="000118D3" w:rsidRPr="005C2BFE">
        <w:t xml:space="preserve"> per week for the average (Band B) property in the Borough</w:t>
      </w:r>
      <w:r w:rsidR="0095462D" w:rsidRPr="005C2BFE">
        <w:t>.  The increase in the</w:t>
      </w:r>
      <w:r w:rsidR="0095462D" w:rsidRPr="00656645">
        <w:t xml:space="preserve"> total bill for each household will also be affected by the decisions of the Police &amp; Crime Commissioner, The Fire Authority and individual town and parish councils.</w:t>
      </w:r>
      <w:r w:rsidR="00351E43" w:rsidRPr="00656645">
        <w:t xml:space="preserve"> </w:t>
      </w:r>
    </w:p>
    <w:p w14:paraId="08EE8140" w14:textId="77777777" w:rsidR="004D5ABA" w:rsidRPr="008E4F15" w:rsidRDefault="004D5ABA" w:rsidP="00351E43">
      <w:pPr>
        <w:pStyle w:val="BodyTextIndent"/>
        <w:tabs>
          <w:tab w:val="clear" w:pos="709"/>
          <w:tab w:val="num" w:pos="1004"/>
        </w:tabs>
        <w:jc w:val="both"/>
        <w:rPr>
          <w:color w:val="4F81BD" w:themeColor="accent1"/>
        </w:rPr>
      </w:pPr>
    </w:p>
    <w:p w14:paraId="40E12135" w14:textId="77777777" w:rsidR="00B339F1" w:rsidRPr="008E4F15" w:rsidRDefault="00B339F1" w:rsidP="001721ED">
      <w:pPr>
        <w:pStyle w:val="BodyTextIndent"/>
        <w:tabs>
          <w:tab w:val="clear" w:pos="709"/>
          <w:tab w:val="num" w:pos="1004"/>
        </w:tabs>
        <w:ind w:left="720" w:hanging="720"/>
        <w:jc w:val="both"/>
        <w:rPr>
          <w:bCs/>
          <w:color w:val="4F81BD" w:themeColor="accent1"/>
        </w:rPr>
      </w:pPr>
    </w:p>
    <w:p w14:paraId="17C3C77F" w14:textId="77777777" w:rsidR="004F76FA" w:rsidRPr="00B55871" w:rsidRDefault="00D61C5F" w:rsidP="00791ACC">
      <w:pPr>
        <w:pStyle w:val="BodyTextIndent"/>
        <w:tabs>
          <w:tab w:val="clear" w:pos="709"/>
          <w:tab w:val="num" w:pos="1004"/>
        </w:tabs>
        <w:ind w:left="720" w:hanging="720"/>
        <w:jc w:val="both"/>
        <w:rPr>
          <w:rFonts w:eastAsia="SimSun" w:cs="Arial"/>
          <w:b/>
          <w:szCs w:val="24"/>
          <w:lang w:eastAsia="zh-CN"/>
        </w:rPr>
      </w:pPr>
      <w:r w:rsidRPr="00B55871">
        <w:rPr>
          <w:rFonts w:eastAsia="SimSun" w:cs="Arial"/>
          <w:b/>
          <w:szCs w:val="24"/>
          <w:lang w:eastAsia="zh-CN"/>
        </w:rPr>
        <w:t>1</w:t>
      </w:r>
      <w:r w:rsidR="000E7824" w:rsidRPr="00B55871">
        <w:rPr>
          <w:rFonts w:eastAsia="SimSun" w:cs="Arial"/>
          <w:b/>
          <w:szCs w:val="24"/>
          <w:lang w:eastAsia="zh-CN"/>
        </w:rPr>
        <w:t>6</w:t>
      </w:r>
      <w:r w:rsidR="004F76FA" w:rsidRPr="00B55871">
        <w:rPr>
          <w:rFonts w:eastAsia="SimSun" w:cs="Arial"/>
          <w:b/>
          <w:szCs w:val="24"/>
          <w:lang w:eastAsia="zh-CN"/>
        </w:rPr>
        <w:t>.</w:t>
      </w:r>
      <w:r w:rsidR="004F76FA" w:rsidRPr="00B55871">
        <w:rPr>
          <w:rFonts w:eastAsia="SimSun" w:cs="Arial"/>
          <w:b/>
          <w:szCs w:val="24"/>
          <w:lang w:eastAsia="zh-CN"/>
        </w:rPr>
        <w:tab/>
        <w:t>BASE BUDGET, BALANCES AND CONTINGENCIES</w:t>
      </w:r>
      <w:r w:rsidR="00522FDC" w:rsidRPr="00B55871">
        <w:rPr>
          <w:rFonts w:eastAsia="SimSun" w:cs="Arial"/>
          <w:b/>
          <w:szCs w:val="24"/>
          <w:lang w:eastAsia="zh-CN"/>
        </w:rPr>
        <w:tab/>
      </w:r>
    </w:p>
    <w:p w14:paraId="4CC9136D" w14:textId="77777777" w:rsidR="00947B4A" w:rsidRPr="00B55871" w:rsidRDefault="00947B4A" w:rsidP="00791ACC">
      <w:pPr>
        <w:pStyle w:val="BodyTextIndent"/>
        <w:tabs>
          <w:tab w:val="clear" w:pos="709"/>
          <w:tab w:val="num" w:pos="1004"/>
        </w:tabs>
        <w:ind w:left="720" w:hanging="720"/>
        <w:jc w:val="both"/>
        <w:rPr>
          <w:rFonts w:eastAsia="SimSun" w:cs="Arial"/>
          <w:b/>
          <w:szCs w:val="24"/>
          <w:lang w:eastAsia="zh-CN"/>
        </w:rPr>
      </w:pPr>
    </w:p>
    <w:p w14:paraId="58FB1097" w14:textId="77777777" w:rsidR="004F76FA" w:rsidRPr="00B55871" w:rsidRDefault="00482E1B" w:rsidP="00482E1B">
      <w:pPr>
        <w:ind w:left="-709"/>
        <w:rPr>
          <w:rFonts w:ascii="Arial" w:hAnsi="Arial" w:cs="Arial"/>
          <w:b/>
        </w:rPr>
      </w:pPr>
      <w:r w:rsidRPr="00B55871">
        <w:rPr>
          <w:rFonts w:ascii="Arial" w:hAnsi="Arial" w:cs="Arial"/>
          <w:b/>
        </w:rPr>
        <w:tab/>
      </w:r>
      <w:r w:rsidR="005C1ECC" w:rsidRPr="00B55871">
        <w:rPr>
          <w:rFonts w:ascii="Arial" w:hAnsi="Arial" w:cs="Arial"/>
          <w:b/>
        </w:rPr>
        <w:t>1</w:t>
      </w:r>
      <w:r w:rsidR="000E7824" w:rsidRPr="00B55871">
        <w:rPr>
          <w:rFonts w:ascii="Arial" w:hAnsi="Arial" w:cs="Arial"/>
          <w:b/>
        </w:rPr>
        <w:t>6</w:t>
      </w:r>
      <w:r w:rsidR="004F76FA" w:rsidRPr="00B55871">
        <w:rPr>
          <w:rFonts w:ascii="Arial" w:hAnsi="Arial" w:cs="Arial"/>
          <w:b/>
        </w:rPr>
        <w:t>.1</w:t>
      </w:r>
      <w:r w:rsidR="004F76FA" w:rsidRPr="00B55871">
        <w:rPr>
          <w:rFonts w:ascii="Arial" w:hAnsi="Arial" w:cs="Arial"/>
          <w:b/>
        </w:rPr>
        <w:tab/>
        <w:t>Base Budget</w:t>
      </w:r>
    </w:p>
    <w:p w14:paraId="32B86273" w14:textId="15753547" w:rsidR="004F76FA" w:rsidRPr="00B55871" w:rsidRDefault="004D1ED0" w:rsidP="004D1ED0">
      <w:pPr>
        <w:ind w:left="720" w:hanging="720"/>
        <w:rPr>
          <w:rFonts w:ascii="Arial" w:hAnsi="Arial" w:cs="Arial"/>
        </w:rPr>
      </w:pPr>
      <w:r w:rsidRPr="00B55871">
        <w:rPr>
          <w:rFonts w:ascii="Arial" w:hAnsi="Arial" w:cs="Arial"/>
        </w:rPr>
        <w:t>16.1.1</w:t>
      </w:r>
      <w:r w:rsidRPr="00B55871">
        <w:rPr>
          <w:rFonts w:ascii="Arial" w:hAnsi="Arial" w:cs="Arial"/>
        </w:rPr>
        <w:tab/>
      </w:r>
      <w:r w:rsidR="004F76FA" w:rsidRPr="00B55871">
        <w:rPr>
          <w:rFonts w:ascii="Arial" w:hAnsi="Arial" w:cs="Arial"/>
        </w:rPr>
        <w:t xml:space="preserve">A summary of the Base Budget position is included at Appendix </w:t>
      </w:r>
      <w:r w:rsidR="009E56C1" w:rsidRPr="00B55871">
        <w:rPr>
          <w:rFonts w:ascii="Arial" w:hAnsi="Arial" w:cs="Arial"/>
        </w:rPr>
        <w:t>8</w:t>
      </w:r>
      <w:r w:rsidR="004F76FA" w:rsidRPr="00B55871">
        <w:rPr>
          <w:rFonts w:ascii="Arial" w:hAnsi="Arial" w:cs="Arial"/>
        </w:rPr>
        <w:t xml:space="preserve"> which shows a net base budget </w:t>
      </w:r>
      <w:r w:rsidR="004F76FA" w:rsidRPr="003F732F">
        <w:rPr>
          <w:rFonts w:ascii="Arial" w:hAnsi="Arial" w:cs="Arial"/>
        </w:rPr>
        <w:t xml:space="preserve">of </w:t>
      </w:r>
      <w:r w:rsidR="004F76FA" w:rsidRPr="00E71930">
        <w:rPr>
          <w:rFonts w:ascii="Arial" w:hAnsi="Arial" w:cs="Arial"/>
        </w:rPr>
        <w:t>£</w:t>
      </w:r>
      <w:r w:rsidR="00165C62" w:rsidRPr="00E71930">
        <w:rPr>
          <w:rFonts w:ascii="Arial" w:hAnsi="Arial" w:cs="Arial"/>
        </w:rPr>
        <w:t>137.701</w:t>
      </w:r>
      <w:r w:rsidR="005F22A0" w:rsidRPr="00E71930">
        <w:rPr>
          <w:rFonts w:ascii="Arial" w:hAnsi="Arial" w:cs="Arial"/>
        </w:rPr>
        <w:t>m</w:t>
      </w:r>
      <w:r w:rsidR="007C7D2E" w:rsidRPr="003F732F">
        <w:rPr>
          <w:rFonts w:ascii="Arial" w:hAnsi="Arial" w:cs="Arial"/>
        </w:rPr>
        <w:t xml:space="preserve"> for 20</w:t>
      </w:r>
      <w:r w:rsidR="00B55871" w:rsidRPr="004804BE">
        <w:rPr>
          <w:rFonts w:ascii="Arial" w:hAnsi="Arial" w:cs="Arial"/>
        </w:rPr>
        <w:t>21</w:t>
      </w:r>
      <w:r w:rsidR="007C7D2E" w:rsidRPr="004804BE">
        <w:rPr>
          <w:rFonts w:ascii="Arial" w:hAnsi="Arial" w:cs="Arial"/>
        </w:rPr>
        <w:t>/2</w:t>
      </w:r>
      <w:r w:rsidR="00B55871" w:rsidRPr="004804BE">
        <w:rPr>
          <w:rFonts w:ascii="Arial" w:hAnsi="Arial" w:cs="Arial"/>
        </w:rPr>
        <w:t>2</w:t>
      </w:r>
      <w:r w:rsidR="004F76FA" w:rsidRPr="004804BE">
        <w:rPr>
          <w:rFonts w:ascii="Arial" w:hAnsi="Arial" w:cs="Arial"/>
        </w:rPr>
        <w:t xml:space="preserve"> </w:t>
      </w:r>
      <w:r w:rsidR="00E33F1D" w:rsidRPr="004804BE">
        <w:rPr>
          <w:rFonts w:ascii="Arial" w:hAnsi="Arial" w:cs="Arial"/>
        </w:rPr>
        <w:t xml:space="preserve">after reflecting the </w:t>
      </w:r>
      <w:r w:rsidR="006153BF" w:rsidRPr="004B3C50">
        <w:rPr>
          <w:rFonts w:ascii="Arial" w:hAnsi="Arial" w:cs="Arial"/>
        </w:rPr>
        <w:t xml:space="preserve">investments </w:t>
      </w:r>
      <w:r w:rsidR="00E33F1D" w:rsidRPr="00C3636C">
        <w:rPr>
          <w:rFonts w:ascii="Arial" w:hAnsi="Arial" w:cs="Arial"/>
        </w:rPr>
        <w:t>set out in this report but before deducting the savings proposals.  Assu</w:t>
      </w:r>
      <w:r w:rsidR="00B55871" w:rsidRPr="00D05EBE">
        <w:rPr>
          <w:rFonts w:ascii="Arial" w:hAnsi="Arial" w:cs="Arial"/>
        </w:rPr>
        <w:t xml:space="preserve">ming a council tax increase of </w:t>
      </w:r>
      <w:r w:rsidR="005C2BFE" w:rsidRPr="004E72DB">
        <w:rPr>
          <w:rFonts w:ascii="Arial" w:hAnsi="Arial" w:cs="Arial"/>
        </w:rPr>
        <w:t>4</w:t>
      </w:r>
      <w:r w:rsidR="00E33F1D" w:rsidRPr="004E72DB">
        <w:rPr>
          <w:rFonts w:ascii="Arial" w:hAnsi="Arial" w:cs="Arial"/>
        </w:rPr>
        <w:t xml:space="preserve">.99% for next year and that all the savings put forward are agreed leaves a funding gap of </w:t>
      </w:r>
      <w:r w:rsidR="00E33F1D" w:rsidRPr="00E71930">
        <w:rPr>
          <w:rFonts w:ascii="Arial" w:hAnsi="Arial" w:cs="Arial"/>
        </w:rPr>
        <w:t>£</w:t>
      </w:r>
      <w:r w:rsidR="003F732F" w:rsidRPr="00E71930">
        <w:rPr>
          <w:rFonts w:ascii="Arial" w:hAnsi="Arial" w:cs="Arial"/>
        </w:rPr>
        <w:t>0.386</w:t>
      </w:r>
      <w:r w:rsidR="005C2BFE" w:rsidRPr="00E71930">
        <w:rPr>
          <w:rFonts w:ascii="Arial" w:hAnsi="Arial" w:cs="Arial"/>
        </w:rPr>
        <w:t>m</w:t>
      </w:r>
      <w:r w:rsidR="00282B00" w:rsidRPr="003F732F">
        <w:rPr>
          <w:rFonts w:ascii="Arial" w:hAnsi="Arial" w:cs="Arial"/>
        </w:rPr>
        <w:t xml:space="preserve">. </w:t>
      </w:r>
      <w:r w:rsidR="00482E1B" w:rsidRPr="004804BE">
        <w:rPr>
          <w:rFonts w:ascii="Arial" w:hAnsi="Arial" w:cs="Arial"/>
        </w:rPr>
        <w:t xml:space="preserve"> Appendix </w:t>
      </w:r>
      <w:r w:rsidR="009E56C1" w:rsidRPr="004804BE">
        <w:rPr>
          <w:rFonts w:ascii="Arial" w:hAnsi="Arial" w:cs="Arial"/>
        </w:rPr>
        <w:t>9</w:t>
      </w:r>
      <w:r w:rsidR="006153BF" w:rsidRPr="004804BE">
        <w:rPr>
          <w:rFonts w:ascii="Arial" w:hAnsi="Arial" w:cs="Arial"/>
        </w:rPr>
        <w:t xml:space="preserve"> includes</w:t>
      </w:r>
      <w:r w:rsidR="006153BF" w:rsidRPr="00B55871">
        <w:rPr>
          <w:rFonts w:ascii="Arial" w:hAnsi="Arial" w:cs="Arial"/>
        </w:rPr>
        <w:t xml:space="preserve"> an </w:t>
      </w:r>
      <w:r w:rsidR="004F76FA" w:rsidRPr="00B55871">
        <w:rPr>
          <w:rFonts w:ascii="Arial" w:hAnsi="Arial" w:cs="Arial"/>
        </w:rPr>
        <w:t>analys</w:t>
      </w:r>
      <w:r w:rsidR="006153BF" w:rsidRPr="00B55871">
        <w:rPr>
          <w:rFonts w:ascii="Arial" w:hAnsi="Arial" w:cs="Arial"/>
        </w:rPr>
        <w:t>i</w:t>
      </w:r>
      <w:r w:rsidR="004F76FA" w:rsidRPr="00B55871">
        <w:rPr>
          <w:rFonts w:ascii="Arial" w:hAnsi="Arial" w:cs="Arial"/>
        </w:rPr>
        <w:t xml:space="preserve">s </w:t>
      </w:r>
      <w:r w:rsidR="006153BF" w:rsidRPr="00B55871">
        <w:rPr>
          <w:rFonts w:ascii="Arial" w:hAnsi="Arial" w:cs="Arial"/>
        </w:rPr>
        <w:t xml:space="preserve">of </w:t>
      </w:r>
      <w:r w:rsidR="004F76FA" w:rsidRPr="00B55871">
        <w:rPr>
          <w:rFonts w:ascii="Arial" w:hAnsi="Arial" w:cs="Arial"/>
        </w:rPr>
        <w:t>the main</w:t>
      </w:r>
      <w:r w:rsidR="007C7D2E" w:rsidRPr="00B55871">
        <w:rPr>
          <w:rFonts w:ascii="Arial" w:hAnsi="Arial" w:cs="Arial"/>
        </w:rPr>
        <w:t xml:space="preserve"> </w:t>
      </w:r>
      <w:r w:rsidR="00B55871">
        <w:rPr>
          <w:rFonts w:ascii="Arial" w:hAnsi="Arial" w:cs="Arial"/>
        </w:rPr>
        <w:t>changes in moving from the 2020</w:t>
      </w:r>
      <w:r w:rsidR="00482E1B" w:rsidRPr="00B55871">
        <w:rPr>
          <w:rFonts w:ascii="Arial" w:hAnsi="Arial" w:cs="Arial"/>
        </w:rPr>
        <w:t>/</w:t>
      </w:r>
      <w:r w:rsidR="00E33F1D" w:rsidRPr="00B55871">
        <w:rPr>
          <w:rFonts w:ascii="Arial" w:hAnsi="Arial" w:cs="Arial"/>
        </w:rPr>
        <w:t>2</w:t>
      </w:r>
      <w:r w:rsidR="00B55871">
        <w:rPr>
          <w:rFonts w:ascii="Arial" w:hAnsi="Arial" w:cs="Arial"/>
        </w:rPr>
        <w:t>1</w:t>
      </w:r>
      <w:r w:rsidR="004F76FA" w:rsidRPr="00B55871">
        <w:rPr>
          <w:rFonts w:ascii="Arial" w:hAnsi="Arial" w:cs="Arial"/>
        </w:rPr>
        <w:t xml:space="preserve"> bu</w:t>
      </w:r>
      <w:r w:rsidR="00E33F1D" w:rsidRPr="00B55871">
        <w:rPr>
          <w:rFonts w:ascii="Arial" w:hAnsi="Arial" w:cs="Arial"/>
        </w:rPr>
        <w:t>dget to the 202</w:t>
      </w:r>
      <w:r w:rsidR="00B55871">
        <w:rPr>
          <w:rFonts w:ascii="Arial" w:hAnsi="Arial" w:cs="Arial"/>
        </w:rPr>
        <w:t>1</w:t>
      </w:r>
      <w:r w:rsidR="007C7D2E" w:rsidRPr="00B55871">
        <w:rPr>
          <w:rFonts w:ascii="Arial" w:hAnsi="Arial" w:cs="Arial"/>
        </w:rPr>
        <w:t>/2</w:t>
      </w:r>
      <w:r w:rsidR="00B55871">
        <w:rPr>
          <w:rFonts w:ascii="Arial" w:hAnsi="Arial" w:cs="Arial"/>
        </w:rPr>
        <w:t>2</w:t>
      </w:r>
      <w:r w:rsidR="004F76FA" w:rsidRPr="00B55871">
        <w:rPr>
          <w:rFonts w:ascii="Arial" w:hAnsi="Arial" w:cs="Arial"/>
        </w:rPr>
        <w:t xml:space="preserve"> base budget.</w:t>
      </w:r>
    </w:p>
    <w:p w14:paraId="66A59756" w14:textId="77777777" w:rsidR="004F76FA" w:rsidRPr="008E4F15" w:rsidRDefault="004F76FA" w:rsidP="008C2B26">
      <w:pPr>
        <w:rPr>
          <w:rFonts w:ascii="Arial" w:hAnsi="Arial" w:cs="Arial"/>
          <w:color w:val="4F81BD" w:themeColor="accent1"/>
        </w:rPr>
      </w:pPr>
    </w:p>
    <w:p w14:paraId="79ABBBF8" w14:textId="77777777" w:rsidR="004F76FA" w:rsidRPr="00B55871" w:rsidRDefault="0098772F" w:rsidP="00482E1B">
      <w:pPr>
        <w:ind w:left="-709" w:firstLine="709"/>
        <w:rPr>
          <w:rFonts w:ascii="Arial" w:hAnsi="Arial" w:cs="Arial"/>
          <w:b/>
        </w:rPr>
      </w:pPr>
      <w:r w:rsidRPr="00B55871">
        <w:rPr>
          <w:rFonts w:ascii="Arial" w:hAnsi="Arial" w:cs="Arial"/>
          <w:b/>
        </w:rPr>
        <w:t>1</w:t>
      </w:r>
      <w:r w:rsidR="000E7824" w:rsidRPr="00B55871">
        <w:rPr>
          <w:rFonts w:ascii="Arial" w:hAnsi="Arial" w:cs="Arial"/>
          <w:b/>
        </w:rPr>
        <w:t>6</w:t>
      </w:r>
      <w:r w:rsidR="004F76FA" w:rsidRPr="00B55871">
        <w:rPr>
          <w:rFonts w:ascii="Arial" w:hAnsi="Arial" w:cs="Arial"/>
          <w:b/>
        </w:rPr>
        <w:t xml:space="preserve">.2 </w:t>
      </w:r>
      <w:r w:rsidR="004F76FA" w:rsidRPr="00B55871">
        <w:rPr>
          <w:rFonts w:ascii="Arial" w:hAnsi="Arial" w:cs="Arial"/>
          <w:b/>
        </w:rPr>
        <w:tab/>
        <w:t>Balances</w:t>
      </w:r>
    </w:p>
    <w:p w14:paraId="4C57115A" w14:textId="0DBD1A3E" w:rsidR="00EC10C6" w:rsidRPr="00B55871" w:rsidRDefault="004D1ED0" w:rsidP="004D1ED0">
      <w:pPr>
        <w:ind w:left="720" w:hanging="720"/>
        <w:rPr>
          <w:rFonts w:ascii="Arial" w:hAnsi="Arial" w:cs="Arial"/>
        </w:rPr>
      </w:pPr>
      <w:r w:rsidRPr="00B55871">
        <w:rPr>
          <w:rFonts w:ascii="Arial" w:hAnsi="Arial" w:cs="Arial"/>
        </w:rPr>
        <w:t>16.2.1</w:t>
      </w:r>
      <w:r w:rsidRPr="00B55871">
        <w:rPr>
          <w:rFonts w:ascii="Arial" w:hAnsi="Arial" w:cs="Arial"/>
        </w:rPr>
        <w:tab/>
      </w:r>
      <w:r w:rsidR="004F76FA" w:rsidRPr="00B55871">
        <w:rPr>
          <w:rFonts w:ascii="Arial" w:hAnsi="Arial" w:cs="Arial"/>
        </w:rPr>
        <w:t xml:space="preserve">Appendix </w:t>
      </w:r>
      <w:r w:rsidR="009E56C1" w:rsidRPr="00B55871">
        <w:rPr>
          <w:rFonts w:ascii="Arial" w:hAnsi="Arial" w:cs="Arial"/>
        </w:rPr>
        <w:t>5</w:t>
      </w:r>
      <w:r w:rsidR="004F76FA" w:rsidRPr="00B55871">
        <w:rPr>
          <w:rFonts w:ascii="Arial" w:hAnsi="Arial" w:cs="Arial"/>
        </w:rPr>
        <w:t xml:space="preserve"> summarises the overall </w:t>
      </w:r>
      <w:r w:rsidR="005C1ECC" w:rsidRPr="00B55871">
        <w:rPr>
          <w:rFonts w:ascii="Arial" w:hAnsi="Arial" w:cs="Arial"/>
        </w:rPr>
        <w:t xml:space="preserve">reserves and </w:t>
      </w:r>
      <w:r w:rsidR="004F76FA" w:rsidRPr="00B55871">
        <w:rPr>
          <w:rFonts w:ascii="Arial" w:hAnsi="Arial" w:cs="Arial"/>
        </w:rPr>
        <w:t xml:space="preserve">balances position of the Council after taking account of the various earmarked reserves and </w:t>
      </w:r>
      <w:r w:rsidR="004F76FA" w:rsidRPr="004804BE">
        <w:rPr>
          <w:rFonts w:ascii="Arial" w:hAnsi="Arial" w:cs="Arial"/>
        </w:rPr>
        <w:t xml:space="preserve">the risks faced by the Council. This </w:t>
      </w:r>
      <w:r w:rsidR="00EC10C6" w:rsidRPr="004804BE">
        <w:rPr>
          <w:rFonts w:ascii="Arial" w:hAnsi="Arial" w:cs="Arial"/>
        </w:rPr>
        <w:t xml:space="preserve">currently </w:t>
      </w:r>
      <w:r w:rsidR="004F76FA" w:rsidRPr="00D87BA3">
        <w:rPr>
          <w:rFonts w:ascii="Arial" w:hAnsi="Arial" w:cs="Arial"/>
        </w:rPr>
        <w:t xml:space="preserve">shows around </w:t>
      </w:r>
      <w:r w:rsidR="004F76FA" w:rsidRPr="00E71930">
        <w:rPr>
          <w:rFonts w:ascii="Arial" w:hAnsi="Arial" w:cs="Arial"/>
        </w:rPr>
        <w:t>£</w:t>
      </w:r>
      <w:r w:rsidR="00500A8B">
        <w:rPr>
          <w:rFonts w:ascii="Arial" w:hAnsi="Arial" w:cs="Arial"/>
        </w:rPr>
        <w:t>20</w:t>
      </w:r>
      <w:r w:rsidR="002B60CE" w:rsidRPr="00E71930">
        <w:rPr>
          <w:rFonts w:ascii="Arial" w:hAnsi="Arial" w:cs="Arial"/>
        </w:rPr>
        <w:t>m</w:t>
      </w:r>
      <w:r w:rsidR="004F76FA" w:rsidRPr="004804BE">
        <w:rPr>
          <w:rFonts w:ascii="Arial" w:hAnsi="Arial" w:cs="Arial"/>
        </w:rPr>
        <w:t xml:space="preserve"> available </w:t>
      </w:r>
      <w:r w:rsidR="00EC10C6" w:rsidRPr="004804BE">
        <w:rPr>
          <w:rFonts w:ascii="Arial" w:hAnsi="Arial" w:cs="Arial"/>
        </w:rPr>
        <w:t xml:space="preserve">which could be taken in to account </w:t>
      </w:r>
      <w:r w:rsidR="004F76FA" w:rsidRPr="004804BE">
        <w:rPr>
          <w:rFonts w:ascii="Arial" w:hAnsi="Arial" w:cs="Arial"/>
        </w:rPr>
        <w:t>as part of medium term budget strategy considerations</w:t>
      </w:r>
      <w:r w:rsidR="00664613" w:rsidRPr="00D05EBE">
        <w:rPr>
          <w:rFonts w:ascii="Arial" w:hAnsi="Arial" w:cs="Arial"/>
        </w:rPr>
        <w:t>, ex</w:t>
      </w:r>
      <w:r w:rsidR="00A64956" w:rsidRPr="00D05EBE">
        <w:rPr>
          <w:rFonts w:ascii="Arial" w:hAnsi="Arial" w:cs="Arial"/>
        </w:rPr>
        <w:t xml:space="preserve">cluding the </w:t>
      </w:r>
      <w:r w:rsidR="00664613" w:rsidRPr="004E72DB">
        <w:rPr>
          <w:rFonts w:ascii="Arial" w:hAnsi="Arial" w:cs="Arial"/>
        </w:rPr>
        <w:t>current</w:t>
      </w:r>
      <w:r w:rsidR="004F76FA" w:rsidRPr="004E72DB">
        <w:rPr>
          <w:rFonts w:ascii="Arial" w:hAnsi="Arial" w:cs="Arial"/>
        </w:rPr>
        <w:t xml:space="preserve"> project</w:t>
      </w:r>
      <w:r w:rsidR="00A64956" w:rsidRPr="007B6046">
        <w:rPr>
          <w:rFonts w:ascii="Arial" w:hAnsi="Arial" w:cs="Arial"/>
        </w:rPr>
        <w:t>ion</w:t>
      </w:r>
      <w:r w:rsidR="004F76FA" w:rsidRPr="007B6046">
        <w:rPr>
          <w:rFonts w:ascii="Arial" w:hAnsi="Arial" w:cs="Arial"/>
        </w:rPr>
        <w:t xml:space="preserve"> </w:t>
      </w:r>
      <w:r w:rsidR="00A64956" w:rsidRPr="007B6046">
        <w:rPr>
          <w:rFonts w:ascii="Arial" w:hAnsi="Arial" w:cs="Arial"/>
        </w:rPr>
        <w:t xml:space="preserve">for </w:t>
      </w:r>
      <w:r w:rsidR="004F76FA" w:rsidRPr="007B6046">
        <w:rPr>
          <w:rFonts w:ascii="Arial" w:hAnsi="Arial" w:cs="Arial"/>
        </w:rPr>
        <w:t>un</w:t>
      </w:r>
      <w:r w:rsidR="00B55871" w:rsidRPr="007B6046">
        <w:rPr>
          <w:rFonts w:ascii="Arial" w:hAnsi="Arial" w:cs="Arial"/>
        </w:rPr>
        <w:t>used 2020/21</w:t>
      </w:r>
      <w:r w:rsidR="00A64956" w:rsidRPr="007B6046">
        <w:rPr>
          <w:rFonts w:ascii="Arial" w:hAnsi="Arial" w:cs="Arial"/>
        </w:rPr>
        <w:t xml:space="preserve"> corporate contingency </w:t>
      </w:r>
      <w:r w:rsidR="00664613" w:rsidRPr="007B6046">
        <w:rPr>
          <w:rFonts w:ascii="Arial" w:hAnsi="Arial" w:cs="Arial"/>
        </w:rPr>
        <w:t xml:space="preserve">of </w:t>
      </w:r>
      <w:r w:rsidR="00664613" w:rsidRPr="00E71930">
        <w:rPr>
          <w:rFonts w:ascii="Arial" w:hAnsi="Arial" w:cs="Arial"/>
        </w:rPr>
        <w:t>£</w:t>
      </w:r>
      <w:r w:rsidR="00E80104" w:rsidRPr="00E71930">
        <w:rPr>
          <w:rFonts w:ascii="Arial" w:hAnsi="Arial" w:cs="Arial"/>
        </w:rPr>
        <w:t>1.9</w:t>
      </w:r>
      <w:r w:rsidR="00664613" w:rsidRPr="00E71930">
        <w:rPr>
          <w:rFonts w:ascii="Arial" w:hAnsi="Arial" w:cs="Arial"/>
        </w:rPr>
        <w:t>m</w:t>
      </w:r>
      <w:r w:rsidR="00664613" w:rsidRPr="004804BE">
        <w:rPr>
          <w:rFonts w:ascii="Arial" w:hAnsi="Arial" w:cs="Arial"/>
        </w:rPr>
        <w:t xml:space="preserve"> </w:t>
      </w:r>
      <w:r w:rsidR="00A64956" w:rsidRPr="004804BE">
        <w:rPr>
          <w:rFonts w:ascii="Arial" w:hAnsi="Arial" w:cs="Arial"/>
        </w:rPr>
        <w:t xml:space="preserve">shown in the </w:t>
      </w:r>
      <w:r w:rsidR="00EC10C6" w:rsidRPr="00D05EBE">
        <w:rPr>
          <w:rFonts w:ascii="Arial" w:hAnsi="Arial" w:cs="Arial"/>
        </w:rPr>
        <w:t>Financial</w:t>
      </w:r>
      <w:r w:rsidR="00A64956" w:rsidRPr="00D05EBE">
        <w:rPr>
          <w:rFonts w:ascii="Arial" w:hAnsi="Arial" w:cs="Arial"/>
        </w:rPr>
        <w:t xml:space="preserve"> Management</w:t>
      </w:r>
      <w:r w:rsidR="00B55871" w:rsidRPr="004E72DB">
        <w:rPr>
          <w:rFonts w:ascii="Arial" w:hAnsi="Arial" w:cs="Arial"/>
        </w:rPr>
        <w:t xml:space="preserve"> and Mid-Year Budget Review</w:t>
      </w:r>
      <w:r w:rsidR="00A64956" w:rsidRPr="004E72DB">
        <w:rPr>
          <w:rFonts w:ascii="Arial" w:hAnsi="Arial" w:cs="Arial"/>
        </w:rPr>
        <w:t xml:space="preserve"> report also on this</w:t>
      </w:r>
      <w:r w:rsidR="00664613" w:rsidRPr="007B6046">
        <w:rPr>
          <w:rFonts w:ascii="Arial" w:hAnsi="Arial" w:cs="Arial"/>
        </w:rPr>
        <w:t xml:space="preserve"> agenda</w:t>
      </w:r>
      <w:r w:rsidR="00B55871" w:rsidRPr="007B6046">
        <w:rPr>
          <w:rFonts w:ascii="Arial" w:hAnsi="Arial" w:cs="Arial"/>
        </w:rPr>
        <w:t xml:space="preserve"> and </w:t>
      </w:r>
      <w:r w:rsidR="000328D5">
        <w:rPr>
          <w:rFonts w:ascii="Arial" w:hAnsi="Arial" w:cs="Arial"/>
        </w:rPr>
        <w:t xml:space="preserve">but after </w:t>
      </w:r>
      <w:r w:rsidR="00B55871" w:rsidRPr="007B6046">
        <w:rPr>
          <w:rFonts w:ascii="Arial" w:hAnsi="Arial" w:cs="Arial"/>
        </w:rPr>
        <w:t xml:space="preserve">the recommended use of </w:t>
      </w:r>
      <w:r w:rsidR="00B55871" w:rsidRPr="00E71930">
        <w:rPr>
          <w:rFonts w:ascii="Arial" w:hAnsi="Arial" w:cs="Arial"/>
        </w:rPr>
        <w:t>£</w:t>
      </w:r>
      <w:r w:rsidR="004804BE" w:rsidRPr="00E71930">
        <w:rPr>
          <w:rFonts w:ascii="Arial" w:hAnsi="Arial" w:cs="Arial"/>
        </w:rPr>
        <w:t>0.386</w:t>
      </w:r>
      <w:r w:rsidR="00B55871" w:rsidRPr="00E71930">
        <w:rPr>
          <w:rFonts w:ascii="Arial" w:hAnsi="Arial" w:cs="Arial"/>
        </w:rPr>
        <w:t>m</w:t>
      </w:r>
      <w:r w:rsidR="008A3517" w:rsidRPr="00B55871">
        <w:rPr>
          <w:rFonts w:ascii="Arial" w:hAnsi="Arial" w:cs="Arial"/>
        </w:rPr>
        <w:t xml:space="preserve"> </w:t>
      </w:r>
      <w:r w:rsidR="0008244E">
        <w:rPr>
          <w:rFonts w:ascii="Arial" w:hAnsi="Arial" w:cs="Arial"/>
        </w:rPr>
        <w:t xml:space="preserve">one-offs </w:t>
      </w:r>
      <w:r w:rsidR="008A3517" w:rsidRPr="00B55871">
        <w:rPr>
          <w:rFonts w:ascii="Arial" w:hAnsi="Arial" w:cs="Arial"/>
        </w:rPr>
        <w:t>to balance the position for next year</w:t>
      </w:r>
      <w:r w:rsidR="00482E1B" w:rsidRPr="00B55871">
        <w:rPr>
          <w:rFonts w:ascii="Arial" w:hAnsi="Arial" w:cs="Arial"/>
        </w:rPr>
        <w:t xml:space="preserve">.  </w:t>
      </w:r>
    </w:p>
    <w:p w14:paraId="43419811" w14:textId="77777777" w:rsidR="00EC10C6" w:rsidRPr="008E4F15" w:rsidRDefault="00EC10C6" w:rsidP="00EC10C6">
      <w:pPr>
        <w:rPr>
          <w:rFonts w:ascii="Arial" w:hAnsi="Arial" w:cs="Arial"/>
          <w:color w:val="4F81BD" w:themeColor="accent1"/>
        </w:rPr>
      </w:pPr>
    </w:p>
    <w:p w14:paraId="46738D02" w14:textId="63E644A8" w:rsidR="00DA73D1" w:rsidRPr="006D0F79" w:rsidRDefault="004D1ED0" w:rsidP="004D1ED0">
      <w:pPr>
        <w:ind w:left="720" w:hanging="720"/>
        <w:rPr>
          <w:rFonts w:ascii="Arial" w:hAnsi="Arial" w:cs="Arial"/>
        </w:rPr>
      </w:pPr>
      <w:r w:rsidRPr="006D0F79">
        <w:rPr>
          <w:rFonts w:ascii="Arial" w:hAnsi="Arial" w:cs="Arial"/>
        </w:rPr>
        <w:t>16.2.2</w:t>
      </w:r>
      <w:r w:rsidRPr="006D0F79">
        <w:rPr>
          <w:rFonts w:ascii="Arial" w:hAnsi="Arial" w:cs="Arial"/>
        </w:rPr>
        <w:tab/>
      </w:r>
      <w:r w:rsidR="002B60CE" w:rsidRPr="006D0F79">
        <w:rPr>
          <w:rFonts w:ascii="Arial" w:hAnsi="Arial" w:cs="Arial"/>
        </w:rPr>
        <w:t xml:space="preserve">The Government offered Councils the ability to fund the one-off costs of service reform projects from new capital receipts generated during a three year period commencing from 1st April 2016, which was subsequently extended to a six year period </w:t>
      </w:r>
      <w:r w:rsidR="008A3517" w:rsidRPr="006D0F79">
        <w:rPr>
          <w:rFonts w:ascii="Arial" w:hAnsi="Arial" w:cs="Arial"/>
        </w:rPr>
        <w:t xml:space="preserve">(up to and including 2021/22) </w:t>
      </w:r>
      <w:r w:rsidR="002B60CE" w:rsidRPr="006D0F79">
        <w:rPr>
          <w:rFonts w:ascii="Arial" w:hAnsi="Arial" w:cs="Arial"/>
        </w:rPr>
        <w:t>as part of the provisional settlement on 19</w:t>
      </w:r>
      <w:r w:rsidR="002B60CE" w:rsidRPr="006D0F79">
        <w:rPr>
          <w:rFonts w:ascii="Arial" w:hAnsi="Arial" w:cs="Arial"/>
          <w:vertAlign w:val="superscript"/>
        </w:rPr>
        <w:t>th</w:t>
      </w:r>
      <w:r w:rsidR="002B60CE" w:rsidRPr="006D0F79">
        <w:rPr>
          <w:rFonts w:ascii="Arial" w:hAnsi="Arial" w:cs="Arial"/>
        </w:rPr>
        <w:t xml:space="preserve"> December 2017.  </w:t>
      </w:r>
      <w:r w:rsidR="006D0F79" w:rsidRPr="006D0F79">
        <w:rPr>
          <w:rFonts w:ascii="Arial" w:hAnsi="Arial" w:cs="Arial"/>
        </w:rPr>
        <w:t>Taking advantage of this opportunity offered by the Governme</w:t>
      </w:r>
      <w:r w:rsidR="006D0F79">
        <w:rPr>
          <w:rFonts w:ascii="Arial" w:hAnsi="Arial" w:cs="Arial"/>
        </w:rPr>
        <w:t>n</w:t>
      </w:r>
      <w:r w:rsidR="006D0F79" w:rsidRPr="006D0F79">
        <w:rPr>
          <w:rFonts w:ascii="Arial" w:hAnsi="Arial" w:cs="Arial"/>
        </w:rPr>
        <w:t xml:space="preserve">t </w:t>
      </w:r>
      <w:r w:rsidR="002B60CE" w:rsidRPr="006D0F79">
        <w:rPr>
          <w:rFonts w:ascii="Arial" w:hAnsi="Arial" w:cs="Arial"/>
        </w:rPr>
        <w:t>will result in higher levels of debt than would have otherwise have been the case and therefore higher debt charges as all capital receipts would otherwise be used to fund planned capital projects.  However, whilst the debt charges are ongoing they will be more than offset by the ongoing savings generated from the invest to save measures.  In order to take advantage of this flexibility Full Council would need to approve an updated “Eff</w:t>
      </w:r>
      <w:r w:rsidR="00955829" w:rsidRPr="006D0F79">
        <w:rPr>
          <w:rFonts w:ascii="Arial" w:hAnsi="Arial" w:cs="Arial"/>
        </w:rPr>
        <w:t xml:space="preserve">iciency Strategy” which will be included in the </w:t>
      </w:r>
      <w:r w:rsidR="00F8462A" w:rsidRPr="006D0F79">
        <w:rPr>
          <w:rFonts w:ascii="Arial" w:hAnsi="Arial" w:cs="Arial"/>
        </w:rPr>
        <w:t>S</w:t>
      </w:r>
      <w:r w:rsidR="00955829" w:rsidRPr="006D0F79">
        <w:rPr>
          <w:rFonts w:ascii="Arial" w:hAnsi="Arial" w:cs="Arial"/>
        </w:rPr>
        <w:t>ervice &amp; Financial planning report to be considered at Cabinet in February</w:t>
      </w:r>
      <w:r w:rsidR="00DA73D1" w:rsidRPr="006D0F79">
        <w:rPr>
          <w:rFonts w:ascii="Arial" w:hAnsi="Arial" w:cs="Arial"/>
        </w:rPr>
        <w:t xml:space="preserve">.  </w:t>
      </w:r>
      <w:r w:rsidR="002B60CE" w:rsidRPr="006D0F79">
        <w:rPr>
          <w:rFonts w:ascii="Arial" w:hAnsi="Arial" w:cs="Arial"/>
        </w:rPr>
        <w:t>T</w:t>
      </w:r>
      <w:r w:rsidR="00A64956" w:rsidRPr="006D0F79">
        <w:rPr>
          <w:rFonts w:ascii="Arial" w:hAnsi="Arial" w:cs="Arial"/>
        </w:rPr>
        <w:t xml:space="preserve">he </w:t>
      </w:r>
      <w:r w:rsidR="002B60CE" w:rsidRPr="006D0F79">
        <w:rPr>
          <w:rFonts w:ascii="Arial" w:hAnsi="Arial" w:cs="Arial"/>
        </w:rPr>
        <w:t xml:space="preserve">Council will need </w:t>
      </w:r>
      <w:r w:rsidR="002B60CE" w:rsidRPr="00C97FC7">
        <w:rPr>
          <w:rFonts w:ascii="Arial" w:hAnsi="Arial" w:cs="Arial"/>
        </w:rPr>
        <w:t xml:space="preserve">to build up a balance in the severance fund for use from 2022/23 onwards.  Currently the </w:t>
      </w:r>
      <w:r w:rsidR="00A64956" w:rsidRPr="00C97FC7">
        <w:rPr>
          <w:rFonts w:ascii="Arial" w:hAnsi="Arial" w:cs="Arial"/>
        </w:rPr>
        <w:t xml:space="preserve">uncommitted balance in the </w:t>
      </w:r>
      <w:r w:rsidR="002B60CE" w:rsidRPr="00C97FC7">
        <w:rPr>
          <w:rFonts w:ascii="Arial" w:hAnsi="Arial" w:cs="Arial"/>
        </w:rPr>
        <w:t xml:space="preserve">Severance fund is </w:t>
      </w:r>
      <w:r w:rsidR="008F139E" w:rsidRPr="00C97FC7">
        <w:rPr>
          <w:rFonts w:ascii="Arial" w:hAnsi="Arial" w:cs="Arial"/>
        </w:rPr>
        <w:t>£1.2</w:t>
      </w:r>
      <w:r w:rsidR="002B60CE" w:rsidRPr="00C97FC7">
        <w:rPr>
          <w:rFonts w:ascii="Arial" w:hAnsi="Arial" w:cs="Arial"/>
        </w:rPr>
        <w:t>m.  A further £</w:t>
      </w:r>
      <w:r w:rsidR="00C97FC7" w:rsidRPr="00C97FC7">
        <w:rPr>
          <w:rFonts w:ascii="Arial" w:hAnsi="Arial" w:cs="Arial"/>
        </w:rPr>
        <w:t>1.1</w:t>
      </w:r>
      <w:r w:rsidR="002B60CE" w:rsidRPr="00C97FC7">
        <w:rPr>
          <w:rFonts w:ascii="Arial" w:hAnsi="Arial" w:cs="Arial"/>
        </w:rPr>
        <w:t>m is held as an</w:t>
      </w:r>
      <w:r w:rsidR="002B60CE" w:rsidRPr="006D0F79">
        <w:rPr>
          <w:rFonts w:ascii="Arial" w:hAnsi="Arial" w:cs="Arial"/>
        </w:rPr>
        <w:t xml:space="preserve"> uncommitted balance within the </w:t>
      </w:r>
      <w:r w:rsidR="00A64956" w:rsidRPr="006D0F79">
        <w:rPr>
          <w:rFonts w:ascii="Arial" w:hAnsi="Arial" w:cs="Arial"/>
        </w:rPr>
        <w:t>Invest to Save/Capacity Fund.</w:t>
      </w:r>
      <w:r w:rsidR="00DA73D1" w:rsidRPr="006D0F79">
        <w:rPr>
          <w:rFonts w:ascii="Arial" w:hAnsi="Arial" w:cs="Arial"/>
        </w:rPr>
        <w:t xml:space="preserve"> </w:t>
      </w:r>
    </w:p>
    <w:p w14:paraId="59F54E7B" w14:textId="77777777" w:rsidR="00DA73D1" w:rsidRPr="008E4F15" w:rsidRDefault="00DA73D1" w:rsidP="00DA73D1">
      <w:pPr>
        <w:ind w:left="720"/>
        <w:rPr>
          <w:rFonts w:ascii="Arial" w:hAnsi="Arial" w:cs="Arial"/>
          <w:color w:val="4F81BD" w:themeColor="accent1"/>
        </w:rPr>
      </w:pPr>
    </w:p>
    <w:p w14:paraId="32D0ACD6" w14:textId="02705BAD" w:rsidR="00DA73D1" w:rsidRPr="006D0F79" w:rsidRDefault="004D1ED0" w:rsidP="004D1ED0">
      <w:pPr>
        <w:ind w:left="720" w:hanging="720"/>
        <w:rPr>
          <w:rFonts w:ascii="Arial" w:hAnsi="Arial" w:cs="Arial"/>
        </w:rPr>
      </w:pPr>
      <w:r w:rsidRPr="006D0F79">
        <w:rPr>
          <w:rFonts w:ascii="Arial" w:hAnsi="Arial" w:cs="Arial"/>
        </w:rPr>
        <w:t>16.2.3</w:t>
      </w:r>
      <w:r w:rsidRPr="006D0F79">
        <w:rPr>
          <w:rFonts w:ascii="Arial" w:hAnsi="Arial" w:cs="Arial"/>
        </w:rPr>
        <w:tab/>
      </w:r>
      <w:r w:rsidR="008A3517" w:rsidRPr="006D0F79">
        <w:rPr>
          <w:rFonts w:ascii="Arial" w:hAnsi="Arial" w:cs="Arial"/>
        </w:rPr>
        <w:t>The total</w:t>
      </w:r>
      <w:r w:rsidR="00970A92" w:rsidRPr="006D0F79">
        <w:rPr>
          <w:rFonts w:ascii="Arial" w:hAnsi="Arial" w:cs="Arial"/>
        </w:rPr>
        <w:t xml:space="preserve"> “usable” one-offs </w:t>
      </w:r>
      <w:r w:rsidR="00970A92" w:rsidRPr="00D87BA3">
        <w:rPr>
          <w:rFonts w:ascii="Arial" w:hAnsi="Arial" w:cs="Arial"/>
        </w:rPr>
        <w:t xml:space="preserve">of </w:t>
      </w:r>
      <w:r w:rsidR="00970A92" w:rsidRPr="00E71930">
        <w:rPr>
          <w:rFonts w:ascii="Arial" w:hAnsi="Arial" w:cs="Arial"/>
        </w:rPr>
        <w:t>£</w:t>
      </w:r>
      <w:r w:rsidR="00D87BA3" w:rsidRPr="00E71930">
        <w:rPr>
          <w:rFonts w:ascii="Arial" w:hAnsi="Arial" w:cs="Arial"/>
        </w:rPr>
        <w:t>20.46</w:t>
      </w:r>
      <w:r w:rsidR="006D0F79" w:rsidRPr="00E71930">
        <w:rPr>
          <w:rFonts w:ascii="Arial" w:hAnsi="Arial" w:cs="Arial"/>
        </w:rPr>
        <w:t>m</w:t>
      </w:r>
      <w:r w:rsidR="00970A92" w:rsidRPr="00D87BA3">
        <w:rPr>
          <w:rFonts w:ascii="Arial" w:hAnsi="Arial" w:cs="Arial"/>
        </w:rPr>
        <w:t xml:space="preserve"> </w:t>
      </w:r>
      <w:r w:rsidR="009E56C1" w:rsidRPr="00D87BA3">
        <w:rPr>
          <w:rFonts w:ascii="Arial" w:hAnsi="Arial" w:cs="Arial"/>
        </w:rPr>
        <w:t>a</w:t>
      </w:r>
      <w:r w:rsidR="008A3517" w:rsidRPr="004B3C50">
        <w:rPr>
          <w:rFonts w:ascii="Arial" w:hAnsi="Arial" w:cs="Arial"/>
        </w:rPr>
        <w:t>re</w:t>
      </w:r>
      <w:r w:rsidR="009E56C1" w:rsidRPr="004B3C50">
        <w:rPr>
          <w:rFonts w:ascii="Arial" w:hAnsi="Arial" w:cs="Arial"/>
        </w:rPr>
        <w:t xml:space="preserve"> detailed in Appendix 5</w:t>
      </w:r>
      <w:r w:rsidR="00942C29" w:rsidRPr="00C3636C">
        <w:rPr>
          <w:rFonts w:ascii="Arial" w:hAnsi="Arial" w:cs="Arial"/>
        </w:rPr>
        <w:t xml:space="preserve"> </w:t>
      </w:r>
      <w:r w:rsidR="008A3517" w:rsidRPr="00D05EBE">
        <w:rPr>
          <w:rFonts w:ascii="Arial" w:hAnsi="Arial" w:cs="Arial"/>
        </w:rPr>
        <w:t>and</w:t>
      </w:r>
      <w:r w:rsidR="00970A92" w:rsidRPr="00D05EBE">
        <w:rPr>
          <w:rFonts w:ascii="Arial" w:hAnsi="Arial" w:cs="Arial"/>
        </w:rPr>
        <w:t xml:space="preserve"> </w:t>
      </w:r>
      <w:r w:rsidR="00DA73D1" w:rsidRPr="004E72DB">
        <w:rPr>
          <w:rFonts w:ascii="Arial" w:hAnsi="Arial" w:cs="Arial"/>
        </w:rPr>
        <w:t>will be used to support the delivery of the medium term service and financial planning strategy as set out in this</w:t>
      </w:r>
      <w:r w:rsidR="00970A92" w:rsidRPr="00DF5663">
        <w:rPr>
          <w:rFonts w:ascii="Arial" w:hAnsi="Arial" w:cs="Arial"/>
        </w:rPr>
        <w:t xml:space="preserve"> report</w:t>
      </w:r>
      <w:r w:rsidR="00DA73D1" w:rsidRPr="00DF5663">
        <w:rPr>
          <w:rFonts w:ascii="Arial" w:hAnsi="Arial" w:cs="Arial"/>
        </w:rPr>
        <w:t>.</w:t>
      </w:r>
      <w:r w:rsidR="006F1BE0" w:rsidRPr="00DF5663">
        <w:rPr>
          <w:rFonts w:ascii="Arial" w:hAnsi="Arial" w:cs="Arial"/>
        </w:rPr>
        <w:t xml:space="preserve">  </w:t>
      </w:r>
      <w:r w:rsidR="008A3517" w:rsidRPr="00DF5663">
        <w:rPr>
          <w:rFonts w:ascii="Arial" w:hAnsi="Arial" w:cs="Arial"/>
        </w:rPr>
        <w:t>Given the exceptionally high level of uncertain</w:t>
      </w:r>
      <w:r w:rsidR="008A3517" w:rsidRPr="00E71930">
        <w:rPr>
          <w:rFonts w:ascii="Arial" w:hAnsi="Arial" w:cs="Arial"/>
        </w:rPr>
        <w:t xml:space="preserve">ty over the Council’s medium term financial position as previously highlighted in this report, it is important to retain as much flexibility as possible by limiting the use of available one-offs until the medium term position becomes clearer.  However, it is </w:t>
      </w:r>
      <w:r w:rsidR="006F1BE0" w:rsidRPr="00E71930">
        <w:rPr>
          <w:rFonts w:ascii="Arial" w:hAnsi="Arial" w:cs="Arial"/>
        </w:rPr>
        <w:t>pro</w:t>
      </w:r>
      <w:r w:rsidR="006F6264" w:rsidRPr="00E71930">
        <w:rPr>
          <w:rFonts w:ascii="Arial" w:hAnsi="Arial" w:cs="Arial"/>
        </w:rPr>
        <w:t xml:space="preserve">posed to use </w:t>
      </w:r>
      <w:r w:rsidR="008A3517" w:rsidRPr="00E71930">
        <w:rPr>
          <w:rFonts w:ascii="Arial" w:hAnsi="Arial" w:cs="Arial"/>
        </w:rPr>
        <w:t xml:space="preserve">a limited amount of </w:t>
      </w:r>
      <w:r w:rsidR="006F6264" w:rsidRPr="00E71930">
        <w:rPr>
          <w:rFonts w:ascii="Arial" w:hAnsi="Arial" w:cs="Arial"/>
        </w:rPr>
        <w:t>these uncommitted</w:t>
      </w:r>
      <w:r w:rsidR="006F1BE0" w:rsidRPr="00E71930">
        <w:rPr>
          <w:rFonts w:ascii="Arial" w:hAnsi="Arial" w:cs="Arial"/>
        </w:rPr>
        <w:t xml:space="preserve"> one-off resources</w:t>
      </w:r>
      <w:r w:rsidR="008A3517" w:rsidRPr="00E71930">
        <w:rPr>
          <w:rFonts w:ascii="Arial" w:hAnsi="Arial" w:cs="Arial"/>
        </w:rPr>
        <w:t>, £</w:t>
      </w:r>
      <w:r w:rsidR="00D87BA3" w:rsidRPr="00E71930">
        <w:rPr>
          <w:rFonts w:ascii="Arial" w:hAnsi="Arial" w:cs="Arial"/>
        </w:rPr>
        <w:t>0.386</w:t>
      </w:r>
      <w:r w:rsidR="006D0F79" w:rsidRPr="00E71930">
        <w:rPr>
          <w:rFonts w:ascii="Arial" w:hAnsi="Arial" w:cs="Arial"/>
        </w:rPr>
        <w:t>m</w:t>
      </w:r>
      <w:r w:rsidR="008A3517" w:rsidRPr="00D87BA3">
        <w:rPr>
          <w:rFonts w:ascii="Arial" w:hAnsi="Arial" w:cs="Arial"/>
        </w:rPr>
        <w:t>,</w:t>
      </w:r>
      <w:r w:rsidR="006F1BE0" w:rsidRPr="00D87BA3">
        <w:rPr>
          <w:rFonts w:ascii="Arial" w:hAnsi="Arial" w:cs="Arial"/>
        </w:rPr>
        <w:t xml:space="preserve"> to</w:t>
      </w:r>
      <w:r w:rsidR="006F1BE0" w:rsidRPr="006D0F79">
        <w:rPr>
          <w:rFonts w:ascii="Arial" w:hAnsi="Arial" w:cs="Arial"/>
        </w:rPr>
        <w:t xml:space="preserve"> support the revenue budget in </w:t>
      </w:r>
      <w:r w:rsidR="006D0F79">
        <w:rPr>
          <w:rFonts w:ascii="Arial" w:hAnsi="Arial" w:cs="Arial"/>
        </w:rPr>
        <w:t>2021</w:t>
      </w:r>
      <w:r w:rsidR="00942C29" w:rsidRPr="006D0F79">
        <w:rPr>
          <w:rFonts w:ascii="Arial" w:hAnsi="Arial" w:cs="Arial"/>
        </w:rPr>
        <w:t>/2</w:t>
      </w:r>
      <w:r w:rsidR="006D0F79">
        <w:rPr>
          <w:rFonts w:ascii="Arial" w:hAnsi="Arial" w:cs="Arial"/>
        </w:rPr>
        <w:t>2</w:t>
      </w:r>
      <w:r w:rsidR="00942C29" w:rsidRPr="006D0F79">
        <w:rPr>
          <w:rFonts w:ascii="Arial" w:hAnsi="Arial" w:cs="Arial"/>
        </w:rPr>
        <w:t>.  The</w:t>
      </w:r>
      <w:r w:rsidR="00A64956" w:rsidRPr="006D0F79">
        <w:rPr>
          <w:rFonts w:ascii="Arial" w:hAnsi="Arial" w:cs="Arial"/>
        </w:rPr>
        <w:t xml:space="preserve"> level of usable one-offs </w:t>
      </w:r>
      <w:r w:rsidR="006F1BE0" w:rsidRPr="006D0F79">
        <w:rPr>
          <w:rFonts w:ascii="Arial" w:hAnsi="Arial" w:cs="Arial"/>
        </w:rPr>
        <w:t>give</w:t>
      </w:r>
      <w:r w:rsidR="00674E25" w:rsidRPr="006D0F79">
        <w:rPr>
          <w:rFonts w:ascii="Arial" w:hAnsi="Arial" w:cs="Arial"/>
        </w:rPr>
        <w:t xml:space="preserve">s a </w:t>
      </w:r>
      <w:r w:rsidR="008A3517" w:rsidRPr="006D0F79">
        <w:rPr>
          <w:rFonts w:ascii="Arial" w:hAnsi="Arial" w:cs="Arial"/>
        </w:rPr>
        <w:t xml:space="preserve">good </w:t>
      </w:r>
      <w:r w:rsidR="00674E25" w:rsidRPr="006D0F79">
        <w:rPr>
          <w:rFonts w:ascii="Arial" w:hAnsi="Arial" w:cs="Arial"/>
        </w:rPr>
        <w:t xml:space="preserve">level of </w:t>
      </w:r>
      <w:r w:rsidR="006F1BE0" w:rsidRPr="006D0F79">
        <w:rPr>
          <w:rFonts w:ascii="Arial" w:hAnsi="Arial" w:cs="Arial"/>
        </w:rPr>
        <w:t xml:space="preserve">comfort that the proposals contained in this report are financially robust given </w:t>
      </w:r>
      <w:r w:rsidR="00674E25" w:rsidRPr="006D0F79">
        <w:rPr>
          <w:rFonts w:ascii="Arial" w:hAnsi="Arial" w:cs="Arial"/>
        </w:rPr>
        <w:t xml:space="preserve">the </w:t>
      </w:r>
      <w:r w:rsidR="006F1BE0" w:rsidRPr="006D0F79">
        <w:rPr>
          <w:rFonts w:ascii="Arial" w:hAnsi="Arial" w:cs="Arial"/>
        </w:rPr>
        <w:t xml:space="preserve">projected levels of spending in </w:t>
      </w:r>
      <w:r w:rsidR="007B3187" w:rsidRPr="006D0F79">
        <w:rPr>
          <w:rFonts w:ascii="Arial" w:hAnsi="Arial" w:cs="Arial"/>
        </w:rPr>
        <w:t>Children’s Safeguarding</w:t>
      </w:r>
      <w:r w:rsidR="006F1BE0" w:rsidRPr="006D0F79">
        <w:rPr>
          <w:rFonts w:ascii="Arial" w:hAnsi="Arial" w:cs="Arial"/>
        </w:rPr>
        <w:t xml:space="preserve"> </w:t>
      </w:r>
      <w:r w:rsidR="006D0F79">
        <w:rPr>
          <w:rFonts w:ascii="Arial" w:hAnsi="Arial" w:cs="Arial"/>
        </w:rPr>
        <w:t>and Adult Social Care in 2021</w:t>
      </w:r>
      <w:r w:rsidR="00674E25" w:rsidRPr="006D0F79">
        <w:rPr>
          <w:rFonts w:ascii="Arial" w:hAnsi="Arial" w:cs="Arial"/>
        </w:rPr>
        <w:t>/2</w:t>
      </w:r>
      <w:r w:rsidR="006D0F79">
        <w:rPr>
          <w:rFonts w:ascii="Arial" w:hAnsi="Arial" w:cs="Arial"/>
        </w:rPr>
        <w:t>2</w:t>
      </w:r>
      <w:r w:rsidR="00674E25" w:rsidRPr="006D0F79">
        <w:rPr>
          <w:rFonts w:ascii="Arial" w:hAnsi="Arial" w:cs="Arial"/>
        </w:rPr>
        <w:t xml:space="preserve"> have been fully allowed for</w:t>
      </w:r>
      <w:r w:rsidR="00942C29" w:rsidRPr="006D0F79">
        <w:rPr>
          <w:rFonts w:ascii="Arial" w:hAnsi="Arial" w:cs="Arial"/>
        </w:rPr>
        <w:t xml:space="preserve"> in the proposed budget</w:t>
      </w:r>
      <w:r w:rsidR="00674E25" w:rsidRPr="006D0F79">
        <w:rPr>
          <w:rFonts w:ascii="Arial" w:hAnsi="Arial" w:cs="Arial"/>
        </w:rPr>
        <w:t>.</w:t>
      </w:r>
      <w:r w:rsidR="00656645">
        <w:rPr>
          <w:rFonts w:ascii="Arial" w:hAnsi="Arial" w:cs="Arial"/>
        </w:rPr>
        <w:t xml:space="preserve">  The council also has £8</w:t>
      </w:r>
      <w:r w:rsidR="00942C29" w:rsidRPr="006D0F79">
        <w:rPr>
          <w:rFonts w:ascii="Arial" w:hAnsi="Arial" w:cs="Arial"/>
        </w:rPr>
        <w:t>.92m of general fund funding set aside</w:t>
      </w:r>
      <w:r w:rsidR="00450BF2" w:rsidRPr="006D0F79">
        <w:rPr>
          <w:rFonts w:ascii="Arial" w:hAnsi="Arial" w:cs="Arial"/>
        </w:rPr>
        <w:t xml:space="preserve"> for the one-off costs of implemen</w:t>
      </w:r>
      <w:r w:rsidR="00942C29" w:rsidRPr="006D0F79">
        <w:rPr>
          <w:rFonts w:ascii="Arial" w:hAnsi="Arial" w:cs="Arial"/>
        </w:rPr>
        <w:t>ting single status which may not all be required and which cer</w:t>
      </w:r>
      <w:r w:rsidR="002E4FC5" w:rsidRPr="006D0F79">
        <w:rPr>
          <w:rFonts w:ascii="Arial" w:hAnsi="Arial" w:cs="Arial"/>
        </w:rPr>
        <w:t>tainly won’t be required i</w:t>
      </w:r>
      <w:r w:rsidR="006D0F79">
        <w:rPr>
          <w:rFonts w:ascii="Arial" w:hAnsi="Arial" w:cs="Arial"/>
        </w:rPr>
        <w:t>n 2021</w:t>
      </w:r>
      <w:r w:rsidR="00942C29" w:rsidRPr="006D0F79">
        <w:rPr>
          <w:rFonts w:ascii="Arial" w:hAnsi="Arial" w:cs="Arial"/>
        </w:rPr>
        <w:t>/2</w:t>
      </w:r>
      <w:r w:rsidR="006D0F79">
        <w:rPr>
          <w:rFonts w:ascii="Arial" w:hAnsi="Arial" w:cs="Arial"/>
        </w:rPr>
        <w:t>2</w:t>
      </w:r>
      <w:r w:rsidR="00942C29" w:rsidRPr="006D0F79">
        <w:rPr>
          <w:rFonts w:ascii="Arial" w:hAnsi="Arial" w:cs="Arial"/>
        </w:rPr>
        <w:t xml:space="preserve"> </w:t>
      </w:r>
      <w:r w:rsidR="00920082">
        <w:rPr>
          <w:rFonts w:ascii="Arial" w:hAnsi="Arial" w:cs="Arial"/>
        </w:rPr>
        <w:t xml:space="preserve">and a £10m reserve for Investment in Council Priorities </w:t>
      </w:r>
      <w:r w:rsidR="00942C29" w:rsidRPr="006D0F79">
        <w:rPr>
          <w:rFonts w:ascii="Arial" w:hAnsi="Arial" w:cs="Arial"/>
        </w:rPr>
        <w:t xml:space="preserve">giving </w:t>
      </w:r>
      <w:r w:rsidR="002E4FC5" w:rsidRPr="006D0F79">
        <w:rPr>
          <w:rFonts w:ascii="Arial" w:hAnsi="Arial" w:cs="Arial"/>
        </w:rPr>
        <w:t xml:space="preserve">the Council </w:t>
      </w:r>
      <w:r w:rsidR="00942C29" w:rsidRPr="006D0F79">
        <w:rPr>
          <w:rFonts w:ascii="Arial" w:hAnsi="Arial" w:cs="Arial"/>
        </w:rPr>
        <w:t>additional potential flexibility if required</w:t>
      </w:r>
      <w:r w:rsidR="002E4FC5" w:rsidRPr="006D0F79">
        <w:rPr>
          <w:rFonts w:ascii="Arial" w:hAnsi="Arial" w:cs="Arial"/>
        </w:rPr>
        <w:t xml:space="preserve"> in the short-term</w:t>
      </w:r>
      <w:r w:rsidR="00942C29" w:rsidRPr="006D0F79">
        <w:rPr>
          <w:rFonts w:ascii="Arial" w:hAnsi="Arial" w:cs="Arial"/>
        </w:rPr>
        <w:t xml:space="preserve">.   Having adequate uncommitted one-off resources is </w:t>
      </w:r>
      <w:r w:rsidR="00674E25" w:rsidRPr="006D0F79">
        <w:rPr>
          <w:rFonts w:ascii="Arial" w:hAnsi="Arial" w:cs="Arial"/>
        </w:rPr>
        <w:t>particular</w:t>
      </w:r>
      <w:r w:rsidR="006F1BE0" w:rsidRPr="006D0F79">
        <w:rPr>
          <w:rFonts w:ascii="Arial" w:hAnsi="Arial" w:cs="Arial"/>
        </w:rPr>
        <w:t xml:space="preserve">ly </w:t>
      </w:r>
      <w:r w:rsidR="00674E25" w:rsidRPr="006D0F79">
        <w:rPr>
          <w:rFonts w:ascii="Arial" w:hAnsi="Arial" w:cs="Arial"/>
        </w:rPr>
        <w:t xml:space="preserve">important </w:t>
      </w:r>
      <w:r w:rsidR="006F1BE0" w:rsidRPr="006D0F79">
        <w:rPr>
          <w:rFonts w:ascii="Arial" w:hAnsi="Arial" w:cs="Arial"/>
        </w:rPr>
        <w:t>as the significant benefits obtained in recent years from treasury management activities cannot be assumed to be available in</w:t>
      </w:r>
      <w:r w:rsidR="00942C29" w:rsidRPr="006D0F79">
        <w:rPr>
          <w:rFonts w:ascii="Arial" w:hAnsi="Arial" w:cs="Arial"/>
        </w:rPr>
        <w:t xml:space="preserve"> </w:t>
      </w:r>
      <w:r w:rsidR="00DC4311">
        <w:rPr>
          <w:rFonts w:ascii="Arial" w:hAnsi="Arial" w:cs="Arial"/>
        </w:rPr>
        <w:t>future</w:t>
      </w:r>
      <w:r w:rsidR="00942C29" w:rsidRPr="006D0F79">
        <w:rPr>
          <w:rFonts w:ascii="Arial" w:hAnsi="Arial" w:cs="Arial"/>
        </w:rPr>
        <w:t xml:space="preserve"> years</w:t>
      </w:r>
      <w:r w:rsidR="006F1BE0" w:rsidRPr="006D0F79">
        <w:rPr>
          <w:rFonts w:ascii="Arial" w:hAnsi="Arial" w:cs="Arial"/>
        </w:rPr>
        <w:t>.</w:t>
      </w:r>
    </w:p>
    <w:p w14:paraId="0A8353A7" w14:textId="77777777" w:rsidR="00E81E15" w:rsidRPr="008E4F15" w:rsidRDefault="00E81E15" w:rsidP="00942C29">
      <w:pPr>
        <w:rPr>
          <w:rFonts w:ascii="Arial" w:hAnsi="Arial" w:cs="Arial"/>
          <w:color w:val="4F81BD" w:themeColor="accent1"/>
        </w:rPr>
      </w:pPr>
    </w:p>
    <w:p w14:paraId="222E53A7" w14:textId="77777777" w:rsidR="00482E1B" w:rsidRPr="008E4F15" w:rsidRDefault="00482E1B" w:rsidP="003517F0">
      <w:pPr>
        <w:ind w:left="-709"/>
        <w:rPr>
          <w:rFonts w:ascii="Arial" w:hAnsi="Arial" w:cs="Arial"/>
          <w:b/>
          <w:color w:val="4F81BD" w:themeColor="accent1"/>
        </w:rPr>
      </w:pPr>
    </w:p>
    <w:p w14:paraId="664BEA0F" w14:textId="1DBAAE87" w:rsidR="00482E1B" w:rsidRPr="00CE5CAF" w:rsidRDefault="00D61C5F" w:rsidP="00482E1B">
      <w:pPr>
        <w:ind w:left="-709" w:firstLine="709"/>
        <w:rPr>
          <w:rFonts w:ascii="Arial" w:hAnsi="Arial" w:cs="Arial"/>
          <w:b/>
          <w:color w:val="FF0000"/>
        </w:rPr>
      </w:pPr>
      <w:r w:rsidRPr="00733F11">
        <w:rPr>
          <w:rFonts w:ascii="Arial" w:hAnsi="Arial" w:cs="Arial"/>
          <w:b/>
        </w:rPr>
        <w:t>1</w:t>
      </w:r>
      <w:r w:rsidR="000E7824" w:rsidRPr="00733F11">
        <w:rPr>
          <w:rFonts w:ascii="Arial" w:hAnsi="Arial" w:cs="Arial"/>
          <w:b/>
        </w:rPr>
        <w:t>6</w:t>
      </w:r>
      <w:r w:rsidR="00482E1B" w:rsidRPr="00733F11">
        <w:rPr>
          <w:rFonts w:ascii="Arial" w:hAnsi="Arial" w:cs="Arial"/>
          <w:b/>
        </w:rPr>
        <w:t>.3</w:t>
      </w:r>
      <w:r w:rsidR="00482E1B" w:rsidRPr="00733F11">
        <w:rPr>
          <w:rFonts w:ascii="Arial" w:hAnsi="Arial" w:cs="Arial"/>
          <w:b/>
        </w:rPr>
        <w:tab/>
        <w:t>Risk Management</w:t>
      </w:r>
      <w:r w:rsidR="00EC6040" w:rsidRPr="00733F11">
        <w:rPr>
          <w:rFonts w:ascii="Arial" w:hAnsi="Arial" w:cs="Arial"/>
          <w:b/>
        </w:rPr>
        <w:t xml:space="preserve"> and Financial Resilience</w:t>
      </w:r>
      <w:r w:rsidR="00CE5CAF">
        <w:rPr>
          <w:rFonts w:ascii="Arial" w:hAnsi="Arial" w:cs="Arial"/>
          <w:b/>
          <w:color w:val="4F81BD" w:themeColor="accent1"/>
        </w:rPr>
        <w:t xml:space="preserve">  </w:t>
      </w:r>
    </w:p>
    <w:p w14:paraId="22F6DCEA" w14:textId="2B79BDF0" w:rsidR="009940B5" w:rsidRPr="00733F11" w:rsidRDefault="004D1ED0" w:rsidP="009940B5">
      <w:pPr>
        <w:ind w:left="720" w:hanging="720"/>
        <w:jc w:val="both"/>
        <w:rPr>
          <w:rFonts w:ascii="Arial" w:hAnsi="Arial" w:cs="Arial"/>
        </w:rPr>
      </w:pPr>
      <w:r w:rsidRPr="00733F11">
        <w:rPr>
          <w:rFonts w:ascii="Arial" w:hAnsi="Arial" w:cs="Arial"/>
        </w:rPr>
        <w:t>16.3.1</w:t>
      </w:r>
      <w:r w:rsidRPr="00733F11">
        <w:rPr>
          <w:rFonts w:ascii="Arial" w:hAnsi="Arial" w:cs="Arial"/>
        </w:rPr>
        <w:tab/>
      </w:r>
      <w:r w:rsidR="009940B5" w:rsidRPr="00733F11">
        <w:rPr>
          <w:rFonts w:ascii="Arial" w:hAnsi="Arial" w:cs="Arial"/>
        </w:rPr>
        <w:t>Local Government has faced unprecedented financial challenges since 2010 and the Council has faced significant grant cuts at a time when demand for many services, such as safeguarding vulnerable children and adults, have been increasing.  We are also in a period of considerable financial uncertainty with changes to the Local Government finance system</w:t>
      </w:r>
      <w:r w:rsidR="002E4FC5" w:rsidRPr="00733F11">
        <w:rPr>
          <w:rFonts w:ascii="Arial" w:hAnsi="Arial" w:cs="Arial"/>
        </w:rPr>
        <w:t>, now</w:t>
      </w:r>
      <w:r w:rsidR="009940B5" w:rsidRPr="00733F11">
        <w:rPr>
          <w:rFonts w:ascii="Arial" w:hAnsi="Arial" w:cs="Arial"/>
        </w:rPr>
        <w:t xml:space="preserve"> due to be implemented in April 202</w:t>
      </w:r>
      <w:r w:rsidR="00733F11" w:rsidRPr="00733F11">
        <w:rPr>
          <w:rFonts w:ascii="Arial" w:hAnsi="Arial" w:cs="Arial"/>
        </w:rPr>
        <w:t>2</w:t>
      </w:r>
      <w:r w:rsidR="009940B5" w:rsidRPr="00733F11">
        <w:rPr>
          <w:rFonts w:ascii="Arial" w:hAnsi="Arial" w:cs="Arial"/>
        </w:rPr>
        <w:t xml:space="preserve"> and currently no national Comprehensive Spending Review figures</w:t>
      </w:r>
      <w:r w:rsidR="00733F11" w:rsidRPr="00733F11">
        <w:rPr>
          <w:rFonts w:ascii="Arial" w:hAnsi="Arial" w:cs="Arial"/>
        </w:rPr>
        <w:t xml:space="preserve"> from the Government beyond 2021</w:t>
      </w:r>
      <w:r w:rsidR="002E4FC5" w:rsidRPr="00733F11">
        <w:rPr>
          <w:rFonts w:ascii="Arial" w:hAnsi="Arial" w:cs="Arial"/>
        </w:rPr>
        <w:t>/2</w:t>
      </w:r>
      <w:r w:rsidR="00733F11" w:rsidRPr="00733F11">
        <w:rPr>
          <w:rFonts w:ascii="Arial" w:hAnsi="Arial" w:cs="Arial"/>
        </w:rPr>
        <w:t>2</w:t>
      </w:r>
      <w:r w:rsidR="009940B5" w:rsidRPr="00733F11">
        <w:rPr>
          <w:rFonts w:ascii="Arial" w:hAnsi="Arial" w:cs="Arial"/>
        </w:rPr>
        <w:t xml:space="preserve">.  As an organisation </w:t>
      </w:r>
      <w:r w:rsidR="004E72DB">
        <w:rPr>
          <w:rFonts w:ascii="Arial" w:hAnsi="Arial" w:cs="Arial"/>
        </w:rPr>
        <w:t>that</w:t>
      </w:r>
      <w:r w:rsidR="004E72DB" w:rsidRPr="00733F11">
        <w:rPr>
          <w:rFonts w:ascii="Arial" w:hAnsi="Arial" w:cs="Arial"/>
        </w:rPr>
        <w:t xml:space="preserve"> </w:t>
      </w:r>
      <w:r w:rsidR="009940B5" w:rsidRPr="00733F11">
        <w:rPr>
          <w:rFonts w:ascii="Arial" w:hAnsi="Arial" w:cs="Arial"/>
        </w:rPr>
        <w:t xml:space="preserve">provides a vast range of different services to the community and spends </w:t>
      </w:r>
      <w:r w:rsidR="002E4FC5" w:rsidRPr="00733F11">
        <w:rPr>
          <w:rFonts w:ascii="Arial" w:hAnsi="Arial" w:cs="Arial"/>
        </w:rPr>
        <w:t>almost £50</w:t>
      </w:r>
      <w:r w:rsidR="009940B5" w:rsidRPr="00733F11">
        <w:rPr>
          <w:rFonts w:ascii="Arial" w:hAnsi="Arial" w:cs="Arial"/>
        </w:rPr>
        <w:t>0m per annum financial resilience and risk management are very important considerations when setting the Service &amp; Financial Planning Strategy.</w:t>
      </w:r>
    </w:p>
    <w:p w14:paraId="7385D173" w14:textId="77777777" w:rsidR="009940B5" w:rsidRPr="00733F11" w:rsidRDefault="009940B5" w:rsidP="009940B5">
      <w:pPr>
        <w:ind w:left="720"/>
        <w:jc w:val="both"/>
        <w:rPr>
          <w:rFonts w:ascii="Arial" w:hAnsi="Arial" w:cs="Arial"/>
        </w:rPr>
      </w:pPr>
    </w:p>
    <w:p w14:paraId="6FC11DD0" w14:textId="77777777" w:rsidR="009940B5" w:rsidRPr="00733F11" w:rsidRDefault="007F0AB2" w:rsidP="007F0AB2">
      <w:pPr>
        <w:jc w:val="both"/>
        <w:rPr>
          <w:rFonts w:ascii="Arial" w:hAnsi="Arial" w:cs="Arial"/>
        </w:rPr>
      </w:pPr>
      <w:r w:rsidRPr="00733F11">
        <w:rPr>
          <w:rFonts w:ascii="Arial" w:hAnsi="Arial" w:cs="Arial"/>
        </w:rPr>
        <w:t>16.3.2</w:t>
      </w:r>
      <w:r w:rsidRPr="00733F11">
        <w:rPr>
          <w:rFonts w:ascii="Arial" w:hAnsi="Arial" w:cs="Arial"/>
        </w:rPr>
        <w:tab/>
      </w:r>
      <w:r w:rsidR="009940B5" w:rsidRPr="00733F11">
        <w:rPr>
          <w:rFonts w:ascii="Arial" w:hAnsi="Arial" w:cs="Arial"/>
        </w:rPr>
        <w:t>The key elements underpinning the Council’s Financial Resilience are:</w:t>
      </w:r>
    </w:p>
    <w:p w14:paraId="5EA1AA46" w14:textId="77777777" w:rsidR="009940B5" w:rsidRPr="00733F11" w:rsidRDefault="009940B5" w:rsidP="009940B5">
      <w:pPr>
        <w:ind w:left="720"/>
        <w:jc w:val="both"/>
        <w:rPr>
          <w:rFonts w:ascii="Arial" w:hAnsi="Arial" w:cs="Arial"/>
        </w:rPr>
      </w:pPr>
    </w:p>
    <w:p w14:paraId="7B0E270D" w14:textId="77777777" w:rsidR="009940B5" w:rsidRPr="00733F11" w:rsidRDefault="009940B5" w:rsidP="007F406F">
      <w:pPr>
        <w:pStyle w:val="ListParagraph"/>
        <w:numPr>
          <w:ilvl w:val="0"/>
          <w:numId w:val="15"/>
        </w:numPr>
        <w:jc w:val="both"/>
        <w:rPr>
          <w:rFonts w:ascii="Arial" w:hAnsi="Arial" w:cs="Arial"/>
          <w:b/>
          <w:sz w:val="24"/>
          <w:szCs w:val="24"/>
        </w:rPr>
      </w:pPr>
      <w:r w:rsidRPr="00733F11">
        <w:rPr>
          <w:rFonts w:ascii="Arial" w:hAnsi="Arial" w:cs="Arial"/>
          <w:b/>
          <w:sz w:val="24"/>
          <w:szCs w:val="24"/>
        </w:rPr>
        <w:t>Setting a robust budget strategy which is deliverable and sustainable</w:t>
      </w:r>
      <w:r w:rsidRPr="00733F11">
        <w:rPr>
          <w:rFonts w:ascii="Arial" w:hAnsi="Arial" w:cs="Arial"/>
          <w:b/>
          <w:sz w:val="24"/>
          <w:szCs w:val="24"/>
        </w:rPr>
        <w:tab/>
      </w:r>
    </w:p>
    <w:p w14:paraId="68FD25F1" w14:textId="77777777" w:rsidR="009940B5" w:rsidRPr="00733F11"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 xml:space="preserve">The Council has a </w:t>
      </w:r>
      <w:r w:rsidR="002E4FC5" w:rsidRPr="00733F11">
        <w:rPr>
          <w:rFonts w:ascii="Arial" w:hAnsi="Arial" w:cs="Arial"/>
          <w:sz w:val="24"/>
          <w:szCs w:val="24"/>
        </w:rPr>
        <w:t xml:space="preserve">long </w:t>
      </w:r>
      <w:r w:rsidRPr="00733F11">
        <w:rPr>
          <w:rFonts w:ascii="Arial" w:hAnsi="Arial" w:cs="Arial"/>
          <w:sz w:val="24"/>
          <w:szCs w:val="24"/>
        </w:rPr>
        <w:t>proven track record of strong financial management, with no overspends over the past 10 years and has consistently received an unqualified audit opinion from its external auditors</w:t>
      </w:r>
    </w:p>
    <w:p w14:paraId="52A57115" w14:textId="18943CC1" w:rsidR="009940B5" w:rsidRPr="00733F11"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The Council has successfully delivered £</w:t>
      </w:r>
      <w:r w:rsidR="00733F11">
        <w:rPr>
          <w:rFonts w:ascii="Arial" w:hAnsi="Arial" w:cs="Arial"/>
          <w:sz w:val="24"/>
          <w:szCs w:val="24"/>
        </w:rPr>
        <w:t>126</w:t>
      </w:r>
      <w:r w:rsidRPr="00733F11">
        <w:rPr>
          <w:rFonts w:ascii="Arial" w:hAnsi="Arial" w:cs="Arial"/>
          <w:sz w:val="24"/>
          <w:szCs w:val="24"/>
        </w:rPr>
        <w:t xml:space="preserve">m </w:t>
      </w:r>
      <w:r w:rsidR="002E4FC5" w:rsidRPr="00733F11">
        <w:rPr>
          <w:rFonts w:ascii="Arial" w:hAnsi="Arial" w:cs="Arial"/>
          <w:sz w:val="24"/>
          <w:szCs w:val="24"/>
        </w:rPr>
        <w:t xml:space="preserve">of budget </w:t>
      </w:r>
      <w:r w:rsidRPr="00733F11">
        <w:rPr>
          <w:rFonts w:ascii="Arial" w:hAnsi="Arial" w:cs="Arial"/>
          <w:sz w:val="24"/>
          <w:szCs w:val="24"/>
        </w:rPr>
        <w:t>savings since 2009/10</w:t>
      </w:r>
    </w:p>
    <w:p w14:paraId="2FF00700" w14:textId="77777777" w:rsidR="009940B5" w:rsidRPr="00733F11"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Although very challenging, many savings have been phased over a number of years to allow adequate time for full consideration, consultation and implementation</w:t>
      </w:r>
      <w:r w:rsidR="002E4FC5" w:rsidRPr="00733F11">
        <w:rPr>
          <w:rFonts w:ascii="Arial" w:hAnsi="Arial" w:cs="Arial"/>
          <w:sz w:val="24"/>
          <w:szCs w:val="24"/>
        </w:rPr>
        <w:t xml:space="preserve"> and in order to identify alternatives that mitigate impacts on our community.</w:t>
      </w:r>
    </w:p>
    <w:p w14:paraId="264952B5" w14:textId="77777777" w:rsidR="009940B5" w:rsidRPr="00920082"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 xml:space="preserve">An Invest to Save/Capacity Fund and a Partnership </w:t>
      </w:r>
      <w:r w:rsidRPr="00920082">
        <w:rPr>
          <w:rFonts w:ascii="Arial" w:hAnsi="Arial" w:cs="Arial"/>
          <w:sz w:val="24"/>
          <w:szCs w:val="24"/>
        </w:rPr>
        <w:t>Capacity Fund are in place to provide additional resources for priority areas and to assist with the delivery of savings; bids are subject to a rigorous business case development and approval process</w:t>
      </w:r>
      <w:r w:rsidR="002E4FC5" w:rsidRPr="00920082">
        <w:rPr>
          <w:rFonts w:ascii="Arial" w:hAnsi="Arial" w:cs="Arial"/>
          <w:sz w:val="24"/>
          <w:szCs w:val="24"/>
        </w:rPr>
        <w:t>.</w:t>
      </w:r>
    </w:p>
    <w:p w14:paraId="65F6BD12" w14:textId="71E25282" w:rsidR="009940B5" w:rsidRPr="00920082" w:rsidRDefault="009940B5" w:rsidP="00FA6E0D">
      <w:pPr>
        <w:pStyle w:val="ListParagraph"/>
        <w:numPr>
          <w:ilvl w:val="1"/>
          <w:numId w:val="15"/>
        </w:numPr>
        <w:spacing w:after="120" w:line="240" w:lineRule="auto"/>
        <w:jc w:val="both"/>
        <w:rPr>
          <w:rFonts w:ascii="Arial" w:hAnsi="Arial" w:cs="Arial"/>
          <w:sz w:val="24"/>
          <w:szCs w:val="24"/>
        </w:rPr>
      </w:pPr>
      <w:r w:rsidRPr="00920082">
        <w:rPr>
          <w:rFonts w:ascii="Arial" w:hAnsi="Arial" w:cs="Arial"/>
          <w:sz w:val="24"/>
          <w:szCs w:val="24"/>
        </w:rPr>
        <w:t>The Council has a comprehensive employee restructuring programme which is used consistently and supported by clear</w:t>
      </w:r>
      <w:r w:rsidRPr="00733F11">
        <w:rPr>
          <w:rFonts w:ascii="Arial" w:hAnsi="Arial" w:cs="Arial"/>
          <w:sz w:val="24"/>
          <w:szCs w:val="24"/>
        </w:rPr>
        <w:t xml:space="preserve">, costed rationales to support reductions in ongoing costs whilst maintaining the delivery of essential services and </w:t>
      </w:r>
      <w:r w:rsidRPr="00920082">
        <w:rPr>
          <w:rFonts w:ascii="Arial" w:hAnsi="Arial" w:cs="Arial"/>
          <w:sz w:val="24"/>
          <w:szCs w:val="24"/>
        </w:rPr>
        <w:t>minimising compulsory redundancies as far as possible</w:t>
      </w:r>
      <w:r w:rsidR="002E4FC5" w:rsidRPr="00920082">
        <w:rPr>
          <w:rFonts w:ascii="Arial" w:hAnsi="Arial" w:cs="Arial"/>
          <w:sz w:val="24"/>
          <w:szCs w:val="24"/>
        </w:rPr>
        <w:t xml:space="preserve"> – </w:t>
      </w:r>
      <w:r w:rsidR="00920082" w:rsidRPr="00920082">
        <w:rPr>
          <w:rFonts w:ascii="Arial" w:hAnsi="Arial" w:cs="Arial"/>
          <w:sz w:val="24"/>
          <w:szCs w:val="24"/>
        </w:rPr>
        <w:t>only</w:t>
      </w:r>
      <w:r w:rsidR="002E4FC5" w:rsidRPr="00920082">
        <w:rPr>
          <w:rFonts w:ascii="Arial" w:hAnsi="Arial" w:cs="Arial"/>
          <w:sz w:val="24"/>
          <w:szCs w:val="24"/>
        </w:rPr>
        <w:t xml:space="preserve"> 10% of the posts that have been deleted to date have been as a result of compulsory redundancy.</w:t>
      </w:r>
    </w:p>
    <w:p w14:paraId="45C05B24" w14:textId="3C5F3BBA" w:rsidR="009940B5" w:rsidRPr="00733F11" w:rsidRDefault="009940B5" w:rsidP="00FA6E0D">
      <w:pPr>
        <w:pStyle w:val="ListParagraph"/>
        <w:numPr>
          <w:ilvl w:val="1"/>
          <w:numId w:val="15"/>
        </w:numPr>
        <w:spacing w:after="120" w:line="240" w:lineRule="auto"/>
        <w:jc w:val="both"/>
        <w:rPr>
          <w:rFonts w:ascii="Arial" w:hAnsi="Arial" w:cs="Arial"/>
          <w:sz w:val="24"/>
          <w:szCs w:val="24"/>
        </w:rPr>
      </w:pPr>
      <w:r w:rsidRPr="00920082">
        <w:rPr>
          <w:rFonts w:ascii="Arial" w:hAnsi="Arial" w:cs="Arial"/>
          <w:sz w:val="24"/>
          <w:szCs w:val="24"/>
        </w:rPr>
        <w:t>Where required</w:t>
      </w:r>
      <w:r w:rsidRPr="00733F11">
        <w:rPr>
          <w:rFonts w:ascii="Arial" w:hAnsi="Arial" w:cs="Arial"/>
          <w:sz w:val="24"/>
          <w:szCs w:val="24"/>
        </w:rPr>
        <w:t xml:space="preserve">, additional investment has been included in the budget, </w:t>
      </w:r>
      <w:r w:rsidRPr="00920082">
        <w:rPr>
          <w:rFonts w:ascii="Arial" w:hAnsi="Arial" w:cs="Arial"/>
          <w:sz w:val="24"/>
          <w:szCs w:val="24"/>
        </w:rPr>
        <w:t>£</w:t>
      </w:r>
      <w:r w:rsidR="00733F11" w:rsidRPr="00920082">
        <w:rPr>
          <w:rFonts w:ascii="Arial" w:hAnsi="Arial" w:cs="Arial"/>
          <w:sz w:val="24"/>
          <w:szCs w:val="24"/>
        </w:rPr>
        <w:t>2.</w:t>
      </w:r>
      <w:r w:rsidR="00D87BA3">
        <w:rPr>
          <w:rFonts w:ascii="Arial" w:hAnsi="Arial" w:cs="Arial"/>
          <w:sz w:val="24"/>
          <w:szCs w:val="24"/>
        </w:rPr>
        <w:t>3</w:t>
      </w:r>
      <w:r w:rsidR="00D87BA3" w:rsidRPr="00920082">
        <w:rPr>
          <w:rFonts w:ascii="Arial" w:hAnsi="Arial" w:cs="Arial"/>
          <w:sz w:val="24"/>
          <w:szCs w:val="24"/>
        </w:rPr>
        <w:t xml:space="preserve">m </w:t>
      </w:r>
      <w:r w:rsidRPr="00920082">
        <w:rPr>
          <w:rFonts w:ascii="Arial" w:hAnsi="Arial" w:cs="Arial"/>
          <w:sz w:val="24"/>
          <w:szCs w:val="24"/>
        </w:rPr>
        <w:t>additional</w:t>
      </w:r>
      <w:r w:rsidRPr="00733F11">
        <w:rPr>
          <w:rFonts w:ascii="Arial" w:hAnsi="Arial" w:cs="Arial"/>
          <w:sz w:val="24"/>
          <w:szCs w:val="24"/>
        </w:rPr>
        <w:t xml:space="preserve"> investment in Adult Social Care has been allowed for in 20</w:t>
      </w:r>
      <w:r w:rsidR="00733F11" w:rsidRPr="00733F11">
        <w:rPr>
          <w:rFonts w:ascii="Arial" w:hAnsi="Arial" w:cs="Arial"/>
          <w:sz w:val="24"/>
          <w:szCs w:val="24"/>
        </w:rPr>
        <w:t>21</w:t>
      </w:r>
      <w:r w:rsidRPr="00733F11">
        <w:rPr>
          <w:rFonts w:ascii="Arial" w:hAnsi="Arial" w:cs="Arial"/>
          <w:sz w:val="24"/>
          <w:szCs w:val="24"/>
        </w:rPr>
        <w:t>/2</w:t>
      </w:r>
      <w:r w:rsidR="00733F11" w:rsidRPr="00733F11">
        <w:rPr>
          <w:rFonts w:ascii="Arial" w:hAnsi="Arial" w:cs="Arial"/>
          <w:sz w:val="24"/>
          <w:szCs w:val="24"/>
        </w:rPr>
        <w:t>2</w:t>
      </w:r>
      <w:r w:rsidRPr="00733F11">
        <w:rPr>
          <w:rFonts w:ascii="Arial" w:hAnsi="Arial" w:cs="Arial"/>
          <w:sz w:val="24"/>
          <w:szCs w:val="24"/>
        </w:rPr>
        <w:t xml:space="preserve"> </w:t>
      </w:r>
    </w:p>
    <w:p w14:paraId="7F755ABA" w14:textId="77777777" w:rsidR="007F0AB2" w:rsidRPr="00FA6E0D"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Provisions are included in the accounts where required, to safeguard against potential costs, for example for bad debts and NDR Appeals</w:t>
      </w:r>
      <w:r w:rsidR="007F0AB2" w:rsidRPr="00733F11">
        <w:rPr>
          <w:rFonts w:ascii="Arial" w:hAnsi="Arial" w:cs="Arial"/>
          <w:sz w:val="24"/>
          <w:szCs w:val="24"/>
        </w:rPr>
        <w:t>.</w:t>
      </w:r>
    </w:p>
    <w:p w14:paraId="54268BED" w14:textId="77777777" w:rsidR="007F0AB2" w:rsidRPr="008E4F15" w:rsidRDefault="007F0AB2" w:rsidP="007F0AB2">
      <w:pPr>
        <w:pStyle w:val="ListParagraph"/>
        <w:spacing w:after="160" w:line="256" w:lineRule="auto"/>
        <w:ind w:left="2160"/>
        <w:jc w:val="both"/>
        <w:rPr>
          <w:rFonts w:ascii="Arial" w:hAnsi="Arial" w:cs="Arial"/>
          <w:b/>
          <w:color w:val="4F81BD" w:themeColor="accent1"/>
          <w:sz w:val="24"/>
          <w:szCs w:val="24"/>
        </w:rPr>
      </w:pPr>
    </w:p>
    <w:p w14:paraId="65D2F4C3" w14:textId="77777777" w:rsidR="009940B5" w:rsidRPr="00733F11" w:rsidRDefault="009940B5" w:rsidP="007F406F">
      <w:pPr>
        <w:pStyle w:val="ListParagraph"/>
        <w:numPr>
          <w:ilvl w:val="0"/>
          <w:numId w:val="15"/>
        </w:numPr>
        <w:jc w:val="both"/>
        <w:rPr>
          <w:rFonts w:ascii="Arial" w:hAnsi="Arial" w:cs="Arial"/>
          <w:b/>
          <w:sz w:val="24"/>
          <w:szCs w:val="24"/>
        </w:rPr>
      </w:pPr>
      <w:r w:rsidRPr="00733F11">
        <w:rPr>
          <w:rFonts w:ascii="Arial" w:hAnsi="Arial" w:cs="Arial"/>
          <w:b/>
          <w:sz w:val="24"/>
          <w:szCs w:val="24"/>
        </w:rPr>
        <w:t>Strong and Effective Financial Management</w:t>
      </w:r>
    </w:p>
    <w:p w14:paraId="6904CBBB" w14:textId="1B3E2308" w:rsidR="009940B5"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A robust risk based financial monitoring regime is in place to identify any adverse variances early so that corrective financial management action can take place.  Additional in year savings targets have been delivered when necessary in recent years to meet service pressures.</w:t>
      </w:r>
    </w:p>
    <w:p w14:paraId="187E580E" w14:textId="3CD57E91" w:rsidR="00DE2450" w:rsidRPr="00DE2450" w:rsidRDefault="00DE2450" w:rsidP="00FA6E0D">
      <w:pPr>
        <w:pStyle w:val="ListParagraph"/>
        <w:numPr>
          <w:ilvl w:val="1"/>
          <w:numId w:val="15"/>
        </w:numPr>
        <w:spacing w:after="120" w:line="240" w:lineRule="auto"/>
        <w:jc w:val="both"/>
        <w:rPr>
          <w:rFonts w:ascii="Arial" w:hAnsi="Arial" w:cs="Arial"/>
          <w:sz w:val="24"/>
          <w:szCs w:val="24"/>
        </w:rPr>
      </w:pPr>
      <w:r>
        <w:rPr>
          <w:rFonts w:ascii="Arial" w:hAnsi="Arial" w:cs="Arial"/>
          <w:sz w:val="24"/>
          <w:szCs w:val="24"/>
        </w:rPr>
        <w:t>A strong and proactive financial management approach is evident - during 2020/21, in response to the financial pressures relating to the coronavirus pandemic, officers undertook a rigorous review of reserves and balances to identify additional one-off funding which could be used to fund pressures if required, which has avoided the need for in</w:t>
      </w:r>
      <w:r w:rsidRPr="00DE2450">
        <w:rPr>
          <w:rFonts w:ascii="Arial" w:hAnsi="Arial" w:cs="Arial"/>
          <w:sz w:val="24"/>
          <w:szCs w:val="24"/>
        </w:rPr>
        <w:t>-year savings measures to be implemented.</w:t>
      </w:r>
    </w:p>
    <w:p w14:paraId="39D2AA92" w14:textId="4204E109" w:rsidR="00DE2450" w:rsidRPr="00DE2450" w:rsidRDefault="00DE2450" w:rsidP="00FA6E0D">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The Council has put forward a robust strategy to re-balance the 2020/21 budget in response to pressures being experienced due to Coronavirus (see the financial management report also on this agenda) while still retaining a good level of reserves and balances for the medium term strategy.   </w:t>
      </w:r>
    </w:p>
    <w:p w14:paraId="7808BE8A" w14:textId="2C831022" w:rsidR="009940B5" w:rsidRPr="00733F11" w:rsidRDefault="009940B5" w:rsidP="00FA6E0D">
      <w:pPr>
        <w:pStyle w:val="ListParagraph"/>
        <w:numPr>
          <w:ilvl w:val="1"/>
          <w:numId w:val="15"/>
        </w:numPr>
        <w:spacing w:after="120" w:line="240" w:lineRule="auto"/>
        <w:jc w:val="both"/>
        <w:rPr>
          <w:rFonts w:ascii="Arial" w:hAnsi="Arial" w:cs="Arial"/>
          <w:sz w:val="24"/>
          <w:szCs w:val="24"/>
        </w:rPr>
      </w:pPr>
      <w:r w:rsidRPr="00733F11">
        <w:rPr>
          <w:rFonts w:ascii="Arial" w:hAnsi="Arial" w:cs="Arial"/>
          <w:sz w:val="24"/>
          <w:szCs w:val="24"/>
        </w:rPr>
        <w:t>The proj</w:t>
      </w:r>
      <w:r w:rsidR="00733F11" w:rsidRPr="00733F11">
        <w:rPr>
          <w:rFonts w:ascii="Arial" w:hAnsi="Arial" w:cs="Arial"/>
          <w:sz w:val="24"/>
          <w:szCs w:val="24"/>
        </w:rPr>
        <w:t xml:space="preserve">ected financial outturn for </w:t>
      </w:r>
      <w:r w:rsidR="004E72DB" w:rsidRPr="00733F11">
        <w:rPr>
          <w:rFonts w:ascii="Arial" w:hAnsi="Arial" w:cs="Arial"/>
          <w:sz w:val="24"/>
          <w:szCs w:val="24"/>
        </w:rPr>
        <w:t>20</w:t>
      </w:r>
      <w:r w:rsidR="004E72DB">
        <w:rPr>
          <w:rFonts w:ascii="Arial" w:hAnsi="Arial" w:cs="Arial"/>
          <w:sz w:val="24"/>
          <w:szCs w:val="24"/>
        </w:rPr>
        <w:t>20</w:t>
      </w:r>
      <w:r w:rsidRPr="00733F11">
        <w:rPr>
          <w:rFonts w:ascii="Arial" w:hAnsi="Arial" w:cs="Arial"/>
          <w:sz w:val="24"/>
          <w:szCs w:val="24"/>
        </w:rPr>
        <w:t>/</w:t>
      </w:r>
      <w:r w:rsidR="00FF193E" w:rsidRPr="00733F11">
        <w:rPr>
          <w:rFonts w:ascii="Arial" w:hAnsi="Arial" w:cs="Arial"/>
          <w:sz w:val="24"/>
          <w:szCs w:val="24"/>
        </w:rPr>
        <w:t>2</w:t>
      </w:r>
      <w:r w:rsidR="00733F11" w:rsidRPr="00733F11">
        <w:rPr>
          <w:rFonts w:ascii="Arial" w:hAnsi="Arial" w:cs="Arial"/>
          <w:sz w:val="24"/>
          <w:szCs w:val="24"/>
        </w:rPr>
        <w:t>1</w:t>
      </w:r>
      <w:r w:rsidRPr="00733F11">
        <w:rPr>
          <w:rFonts w:ascii="Arial" w:hAnsi="Arial" w:cs="Arial"/>
          <w:sz w:val="24"/>
          <w:szCs w:val="24"/>
        </w:rPr>
        <w:t xml:space="preserve"> currently shows </w:t>
      </w:r>
      <w:r w:rsidR="00DE2450">
        <w:rPr>
          <w:rFonts w:ascii="Arial" w:hAnsi="Arial" w:cs="Arial"/>
          <w:sz w:val="24"/>
          <w:szCs w:val="24"/>
        </w:rPr>
        <w:t>that some of the revenue budget</w:t>
      </w:r>
      <w:r w:rsidRPr="00733F11">
        <w:rPr>
          <w:rFonts w:ascii="Arial" w:hAnsi="Arial" w:cs="Arial"/>
          <w:sz w:val="24"/>
          <w:szCs w:val="24"/>
        </w:rPr>
        <w:t xml:space="preserve"> contingency should be available at year end</w:t>
      </w:r>
      <w:r w:rsidR="00DE2450">
        <w:rPr>
          <w:rFonts w:ascii="Arial" w:hAnsi="Arial" w:cs="Arial"/>
          <w:sz w:val="24"/>
          <w:szCs w:val="24"/>
        </w:rPr>
        <w:t xml:space="preserve"> despite the </w:t>
      </w:r>
      <w:r w:rsidR="00FF193E" w:rsidRPr="00733F11">
        <w:rPr>
          <w:rFonts w:ascii="Arial" w:hAnsi="Arial" w:cs="Arial"/>
          <w:sz w:val="24"/>
          <w:szCs w:val="24"/>
        </w:rPr>
        <w:t xml:space="preserve">significant additional pressures being experienced in </w:t>
      </w:r>
      <w:r w:rsidR="00733F11">
        <w:rPr>
          <w:rFonts w:ascii="Arial" w:hAnsi="Arial" w:cs="Arial"/>
          <w:sz w:val="24"/>
          <w:szCs w:val="24"/>
        </w:rPr>
        <w:t xml:space="preserve">many parts of </w:t>
      </w:r>
      <w:r w:rsidR="00FF193E" w:rsidRPr="00733F11">
        <w:rPr>
          <w:rFonts w:ascii="Arial" w:hAnsi="Arial" w:cs="Arial"/>
          <w:sz w:val="24"/>
          <w:szCs w:val="24"/>
        </w:rPr>
        <w:t>the budget</w:t>
      </w:r>
      <w:r w:rsidR="00733F11">
        <w:rPr>
          <w:rFonts w:ascii="Arial" w:hAnsi="Arial" w:cs="Arial"/>
          <w:sz w:val="24"/>
          <w:szCs w:val="24"/>
        </w:rPr>
        <w:t xml:space="preserve"> as a result of Covid</w:t>
      </w:r>
      <w:r w:rsidRPr="00733F11">
        <w:rPr>
          <w:rFonts w:ascii="Arial" w:hAnsi="Arial" w:cs="Arial"/>
          <w:sz w:val="24"/>
          <w:szCs w:val="24"/>
        </w:rPr>
        <w:t>.</w:t>
      </w:r>
    </w:p>
    <w:p w14:paraId="0282ACC5" w14:textId="23A20E4E" w:rsidR="009940B5" w:rsidRPr="00DE2450" w:rsidRDefault="009940B5" w:rsidP="00FA6E0D">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Cost Improvement plans are in place to focus on Children’s Safeguarding &amp; </w:t>
      </w:r>
      <w:r w:rsidR="00732164" w:rsidRPr="00DE2450">
        <w:rPr>
          <w:rFonts w:ascii="Arial" w:hAnsi="Arial" w:cs="Arial"/>
          <w:sz w:val="24"/>
          <w:szCs w:val="24"/>
        </w:rPr>
        <w:t>Family Support</w:t>
      </w:r>
      <w:r w:rsidRPr="00DE2450">
        <w:rPr>
          <w:rFonts w:ascii="Arial" w:hAnsi="Arial" w:cs="Arial"/>
          <w:sz w:val="24"/>
          <w:szCs w:val="24"/>
        </w:rPr>
        <w:t xml:space="preserve"> and Adult Social Care, areas of high demand and high cost.  These are monitored on a regular basis by Senior Managers and Members.</w:t>
      </w:r>
    </w:p>
    <w:p w14:paraId="6A2AC620" w14:textId="77777777" w:rsidR="009940B5" w:rsidRPr="00DE2450" w:rsidRDefault="009940B5" w:rsidP="00FA6E0D">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All reports considered by SMT and Cabinet are required to include financial and legal comments prepared by suitably qualified officers to ensure that financial and legal implications are clearly understood before decisions are taken.</w:t>
      </w:r>
    </w:p>
    <w:p w14:paraId="05FF9B30" w14:textId="77777777" w:rsidR="00132754" w:rsidRPr="00DE2450" w:rsidRDefault="00132754" w:rsidP="00FA6E0D">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Decisive corporate action is taken on a timely basis to manage the Council’s overall resources in order to address pressures as they, inevitably, arise during the year given the complex disparate range of services provided by the Council.</w:t>
      </w:r>
    </w:p>
    <w:p w14:paraId="6C633F86" w14:textId="77777777" w:rsidR="004F34E6" w:rsidRDefault="004F34E6" w:rsidP="004F34E6">
      <w:pPr>
        <w:pStyle w:val="ListParagraph"/>
        <w:spacing w:line="240" w:lineRule="auto"/>
        <w:ind w:left="1434"/>
        <w:jc w:val="both"/>
        <w:rPr>
          <w:rFonts w:ascii="Arial" w:hAnsi="Arial" w:cs="Arial"/>
          <w:b/>
          <w:sz w:val="24"/>
          <w:szCs w:val="24"/>
        </w:rPr>
      </w:pPr>
    </w:p>
    <w:p w14:paraId="75EE4357" w14:textId="5B9E8BBA" w:rsidR="009940B5" w:rsidRPr="00DE2450" w:rsidRDefault="009940B5" w:rsidP="007F406F">
      <w:pPr>
        <w:pStyle w:val="ListParagraph"/>
        <w:numPr>
          <w:ilvl w:val="0"/>
          <w:numId w:val="15"/>
        </w:numPr>
        <w:spacing w:line="240" w:lineRule="auto"/>
        <w:ind w:left="1434" w:hanging="357"/>
        <w:jc w:val="both"/>
        <w:rPr>
          <w:rFonts w:ascii="Arial" w:hAnsi="Arial" w:cs="Arial"/>
          <w:b/>
          <w:sz w:val="24"/>
          <w:szCs w:val="24"/>
        </w:rPr>
      </w:pPr>
      <w:r w:rsidRPr="00DE2450">
        <w:rPr>
          <w:rFonts w:ascii="Arial" w:hAnsi="Arial" w:cs="Arial"/>
          <w:b/>
          <w:sz w:val="24"/>
          <w:szCs w:val="24"/>
        </w:rPr>
        <w:t>Strong &amp; Effective Capital &amp; Treasury Management</w:t>
      </w:r>
    </w:p>
    <w:p w14:paraId="509A563E" w14:textId="77777777"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Capital Programme resources are available, in accordance with the Prudential Code of Borrowing and capacity may exist to capitalise expenditure planned to be funded from revenue and in extreme circumstances the Minister may authorise an application for a capitalisation direction. </w:t>
      </w:r>
    </w:p>
    <w:p w14:paraId="4BEB6941" w14:textId="77777777"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There is an effective Treasury Management Strategy which aims to maximise returns for the Council while minimising risks with a solid long track record of exceeding targets set</w:t>
      </w:r>
      <w:r w:rsidR="008F72D3" w:rsidRPr="00DE2450">
        <w:rPr>
          <w:rFonts w:ascii="Arial" w:hAnsi="Arial" w:cs="Arial"/>
          <w:sz w:val="24"/>
          <w:szCs w:val="24"/>
        </w:rPr>
        <w:t xml:space="preserve"> and always complying with Treasury management parameters</w:t>
      </w:r>
      <w:r w:rsidRPr="00DE2450">
        <w:rPr>
          <w:rFonts w:ascii="Arial" w:hAnsi="Arial" w:cs="Arial"/>
          <w:sz w:val="24"/>
          <w:szCs w:val="24"/>
        </w:rPr>
        <w:t>.</w:t>
      </w:r>
    </w:p>
    <w:p w14:paraId="2131CF90" w14:textId="3FDDC7BE"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Long term interest rates are allowed for in the budget projections despite </w:t>
      </w:r>
      <w:r w:rsidR="008F72D3" w:rsidRPr="00DE2450">
        <w:rPr>
          <w:rFonts w:ascii="Arial" w:hAnsi="Arial" w:cs="Arial"/>
          <w:sz w:val="24"/>
          <w:szCs w:val="24"/>
        </w:rPr>
        <w:t>still holding arou</w:t>
      </w:r>
      <w:r w:rsidR="00DE2450" w:rsidRPr="00DE2450">
        <w:rPr>
          <w:rFonts w:ascii="Arial" w:hAnsi="Arial" w:cs="Arial"/>
          <w:sz w:val="24"/>
          <w:szCs w:val="24"/>
        </w:rPr>
        <w:t>nd £58</w:t>
      </w:r>
      <w:r w:rsidR="008F72D3" w:rsidRPr="00DE2450">
        <w:rPr>
          <w:rFonts w:ascii="Arial" w:hAnsi="Arial" w:cs="Arial"/>
          <w:sz w:val="24"/>
          <w:szCs w:val="24"/>
        </w:rPr>
        <w:t xml:space="preserve">m </w:t>
      </w:r>
      <w:r w:rsidRPr="00DE2450">
        <w:rPr>
          <w:rFonts w:ascii="Arial" w:hAnsi="Arial" w:cs="Arial"/>
          <w:sz w:val="24"/>
          <w:szCs w:val="24"/>
        </w:rPr>
        <w:t>o</w:t>
      </w:r>
      <w:r w:rsidR="008F72D3" w:rsidRPr="00DE2450">
        <w:rPr>
          <w:rFonts w:ascii="Arial" w:hAnsi="Arial" w:cs="Arial"/>
          <w:sz w:val="24"/>
          <w:szCs w:val="24"/>
        </w:rPr>
        <w:t>f total debt</w:t>
      </w:r>
      <w:r w:rsidRPr="00DE2450">
        <w:rPr>
          <w:rFonts w:ascii="Arial" w:hAnsi="Arial" w:cs="Arial"/>
          <w:sz w:val="24"/>
          <w:szCs w:val="24"/>
        </w:rPr>
        <w:t xml:space="preserve"> in short term loans </w:t>
      </w:r>
      <w:r w:rsidR="00E16613" w:rsidRPr="00DE2450">
        <w:rPr>
          <w:rFonts w:ascii="Arial" w:hAnsi="Arial" w:cs="Arial"/>
          <w:sz w:val="24"/>
          <w:szCs w:val="24"/>
        </w:rPr>
        <w:t xml:space="preserve">(at the time of writing this report) </w:t>
      </w:r>
      <w:r w:rsidR="00D87BA3">
        <w:rPr>
          <w:rFonts w:ascii="Arial" w:hAnsi="Arial" w:cs="Arial"/>
          <w:sz w:val="24"/>
          <w:szCs w:val="24"/>
        </w:rPr>
        <w:t xml:space="preserve">the majority </w:t>
      </w:r>
      <w:r w:rsidR="00DE2450" w:rsidRPr="00DE2450">
        <w:rPr>
          <w:rFonts w:ascii="Arial" w:hAnsi="Arial" w:cs="Arial"/>
          <w:sz w:val="24"/>
          <w:szCs w:val="24"/>
        </w:rPr>
        <w:t>running at rates below 1%.</w:t>
      </w:r>
      <w:r w:rsidR="008F72D3" w:rsidRPr="00DE2450">
        <w:rPr>
          <w:rFonts w:ascii="Arial" w:hAnsi="Arial" w:cs="Arial"/>
          <w:sz w:val="24"/>
          <w:szCs w:val="24"/>
        </w:rPr>
        <w:t xml:space="preserve"> </w:t>
      </w:r>
      <w:r w:rsidRPr="00DE2450">
        <w:rPr>
          <w:rFonts w:ascii="Arial" w:hAnsi="Arial" w:cs="Arial"/>
          <w:sz w:val="24"/>
          <w:szCs w:val="24"/>
        </w:rPr>
        <w:t xml:space="preserve"> This enables the Council to lock in to longer term fixed rate loans when advised to do so by our external Treasury Advisors without impacting on the medium term financial projections included in this report.</w:t>
      </w:r>
    </w:p>
    <w:p w14:paraId="0EF47ED6" w14:textId="77777777"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Treasury management decisions are managed at a strategic level in order to deliver best value rather than individual loans being taken out for spending on each separate capital project which often span several years.</w:t>
      </w:r>
    </w:p>
    <w:p w14:paraId="54B2A212" w14:textId="0BE86BE3"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All capital and revenue investment proposals are subject to a rigorous business case development process to manage and mitigate risks as far as possible and are funded in accordance with the Council’s approved Treasury Management Strategy after taking advice from professional advisors.  </w:t>
      </w:r>
    </w:p>
    <w:p w14:paraId="6E7F98A9" w14:textId="3A6F8CDA" w:rsidR="00DE2450" w:rsidRPr="00DE2450" w:rsidRDefault="00DE2450"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A Capital Programme Board has been established to drive delivery of the capital programme and manage overall available resources.  This is chaired by the Chief Executive and membership includes all Executive Directors and </w:t>
      </w:r>
      <w:r>
        <w:rPr>
          <w:rFonts w:ascii="Arial" w:hAnsi="Arial" w:cs="Arial"/>
          <w:sz w:val="24"/>
          <w:szCs w:val="24"/>
        </w:rPr>
        <w:t>all</w:t>
      </w:r>
      <w:r w:rsidRPr="00DE2450">
        <w:rPr>
          <w:rFonts w:ascii="Arial" w:hAnsi="Arial" w:cs="Arial"/>
          <w:sz w:val="24"/>
          <w:szCs w:val="24"/>
        </w:rPr>
        <w:t xml:space="preserve"> Directors with significant capital projects.</w:t>
      </w:r>
    </w:p>
    <w:p w14:paraId="64006D92" w14:textId="77777777" w:rsidR="009940B5" w:rsidRPr="008E4F15" w:rsidRDefault="009940B5" w:rsidP="009940B5">
      <w:pPr>
        <w:spacing w:after="120"/>
        <w:ind w:left="1800"/>
        <w:jc w:val="both"/>
        <w:rPr>
          <w:rFonts w:ascii="Arial" w:hAnsi="Arial" w:cs="Arial"/>
          <w:color w:val="4F81BD" w:themeColor="accent1"/>
        </w:rPr>
      </w:pPr>
    </w:p>
    <w:p w14:paraId="7F785C7E" w14:textId="77777777" w:rsidR="009940B5" w:rsidRPr="00DE2450" w:rsidRDefault="009940B5" w:rsidP="007F406F">
      <w:pPr>
        <w:pStyle w:val="ListParagraph"/>
        <w:numPr>
          <w:ilvl w:val="0"/>
          <w:numId w:val="15"/>
        </w:numPr>
        <w:spacing w:line="240" w:lineRule="auto"/>
        <w:ind w:left="1434" w:hanging="357"/>
        <w:jc w:val="both"/>
        <w:rPr>
          <w:rFonts w:ascii="Arial" w:hAnsi="Arial" w:cs="Arial"/>
          <w:b/>
          <w:sz w:val="24"/>
          <w:szCs w:val="24"/>
        </w:rPr>
      </w:pPr>
      <w:r w:rsidRPr="00DE2450">
        <w:rPr>
          <w:rFonts w:ascii="Arial" w:hAnsi="Arial" w:cs="Arial"/>
          <w:b/>
          <w:sz w:val="24"/>
          <w:szCs w:val="24"/>
        </w:rPr>
        <w:t>Reserves &amp; Balances</w:t>
      </w:r>
    </w:p>
    <w:p w14:paraId="4781418A" w14:textId="2AA46CB4"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The Council has General Fund an</w:t>
      </w:r>
      <w:r w:rsidR="00DE2450" w:rsidRPr="00DE2450">
        <w:rPr>
          <w:rFonts w:ascii="Arial" w:hAnsi="Arial" w:cs="Arial"/>
          <w:sz w:val="24"/>
          <w:szCs w:val="24"/>
        </w:rPr>
        <w:t xml:space="preserve">d </w:t>
      </w:r>
      <w:r w:rsidRPr="00DE2450">
        <w:rPr>
          <w:rFonts w:ascii="Arial" w:hAnsi="Arial" w:cs="Arial"/>
          <w:sz w:val="24"/>
          <w:szCs w:val="24"/>
        </w:rPr>
        <w:t>Special Fund balances as a safeguard against unforeseen costs.  A rigorous review of reserves and balances has been undertaken</w:t>
      </w:r>
      <w:r w:rsidR="000328D5">
        <w:rPr>
          <w:rFonts w:ascii="Arial" w:hAnsi="Arial" w:cs="Arial"/>
          <w:sz w:val="24"/>
          <w:szCs w:val="24"/>
        </w:rPr>
        <w:t xml:space="preserve"> and identified that around £</w:t>
      </w:r>
      <w:r w:rsidR="00866A3B">
        <w:rPr>
          <w:rFonts w:ascii="Arial" w:hAnsi="Arial" w:cs="Arial"/>
          <w:sz w:val="24"/>
          <w:szCs w:val="24"/>
        </w:rPr>
        <w:t>20</w:t>
      </w:r>
      <w:r w:rsidR="000328D5">
        <w:rPr>
          <w:rFonts w:ascii="Arial" w:hAnsi="Arial" w:cs="Arial"/>
          <w:sz w:val="24"/>
          <w:szCs w:val="24"/>
        </w:rPr>
        <w:t>m is available to support the medium term strategy after allowing for the proposed use next year</w:t>
      </w:r>
      <w:r w:rsidRPr="00DE2450">
        <w:rPr>
          <w:rFonts w:ascii="Arial" w:hAnsi="Arial" w:cs="Arial"/>
          <w:sz w:val="24"/>
          <w:szCs w:val="24"/>
        </w:rPr>
        <w:t xml:space="preserve">.  </w:t>
      </w:r>
    </w:p>
    <w:p w14:paraId="44BC1709" w14:textId="566B98ED" w:rsidR="009940B5" w:rsidRPr="00DE2450" w:rsidRDefault="00DE2450" w:rsidP="007F406F">
      <w:pPr>
        <w:pStyle w:val="ListParagraph"/>
        <w:numPr>
          <w:ilvl w:val="1"/>
          <w:numId w:val="15"/>
        </w:numPr>
        <w:spacing w:line="240" w:lineRule="auto"/>
        <w:ind w:left="2154" w:hanging="357"/>
        <w:jc w:val="both"/>
        <w:rPr>
          <w:rFonts w:ascii="Arial" w:hAnsi="Arial" w:cs="Arial"/>
          <w:sz w:val="24"/>
          <w:szCs w:val="24"/>
        </w:rPr>
      </w:pPr>
      <w:r w:rsidRPr="00DE2450">
        <w:rPr>
          <w:rFonts w:ascii="Arial" w:hAnsi="Arial" w:cs="Arial"/>
          <w:sz w:val="24"/>
          <w:szCs w:val="24"/>
        </w:rPr>
        <w:t>Despite the significant level of pressure faced as a result of Covid, o</w:t>
      </w:r>
      <w:r w:rsidR="009940B5" w:rsidRPr="00DE2450">
        <w:rPr>
          <w:rFonts w:ascii="Arial" w:hAnsi="Arial" w:cs="Arial"/>
          <w:sz w:val="24"/>
          <w:szCs w:val="24"/>
        </w:rPr>
        <w:t xml:space="preserve">ne-off resources will be retained </w:t>
      </w:r>
      <w:r w:rsidR="008F72D3" w:rsidRPr="00DE2450">
        <w:rPr>
          <w:rFonts w:ascii="Arial" w:hAnsi="Arial" w:cs="Arial"/>
          <w:sz w:val="24"/>
          <w:szCs w:val="24"/>
        </w:rPr>
        <w:t xml:space="preserve">as far as possible </w:t>
      </w:r>
      <w:r w:rsidR="009940B5" w:rsidRPr="00DE2450">
        <w:rPr>
          <w:rFonts w:ascii="Arial" w:hAnsi="Arial" w:cs="Arial"/>
          <w:sz w:val="24"/>
          <w:szCs w:val="24"/>
        </w:rPr>
        <w:t>to provide financial flexibility due to the high degree of uncertainty over the future financial outlook.</w:t>
      </w:r>
    </w:p>
    <w:p w14:paraId="7ECC8E2E" w14:textId="77777777" w:rsidR="009940B5" w:rsidRPr="00DE2450" w:rsidRDefault="009940B5" w:rsidP="007F406F">
      <w:pPr>
        <w:pStyle w:val="ListParagraph"/>
        <w:numPr>
          <w:ilvl w:val="1"/>
          <w:numId w:val="15"/>
        </w:numPr>
        <w:spacing w:line="240" w:lineRule="auto"/>
        <w:ind w:left="2154" w:hanging="357"/>
        <w:jc w:val="both"/>
        <w:rPr>
          <w:rFonts w:ascii="Arial" w:hAnsi="Arial" w:cs="Arial"/>
          <w:sz w:val="24"/>
          <w:szCs w:val="24"/>
        </w:rPr>
      </w:pPr>
      <w:r w:rsidRPr="00DE2450">
        <w:rPr>
          <w:rFonts w:ascii="Arial" w:hAnsi="Arial" w:cs="Arial"/>
          <w:sz w:val="24"/>
          <w:szCs w:val="24"/>
        </w:rPr>
        <w:t>In extreme emergency circumstances, general balances and some other funds that have been set-aside for specific purposes could be used and then replaced as part of a future strategy.</w:t>
      </w:r>
    </w:p>
    <w:p w14:paraId="087779B8" w14:textId="66EAE6CD" w:rsidR="009940B5" w:rsidRPr="00DE2450" w:rsidRDefault="00DE2450" w:rsidP="007F406F">
      <w:pPr>
        <w:pStyle w:val="ListParagraph"/>
        <w:numPr>
          <w:ilvl w:val="1"/>
          <w:numId w:val="15"/>
        </w:numPr>
        <w:spacing w:line="240" w:lineRule="auto"/>
        <w:ind w:left="2154" w:hanging="357"/>
        <w:jc w:val="both"/>
        <w:rPr>
          <w:rFonts w:ascii="Arial" w:hAnsi="Arial" w:cs="Arial"/>
          <w:sz w:val="24"/>
          <w:szCs w:val="24"/>
        </w:rPr>
      </w:pPr>
      <w:r w:rsidRPr="00DE2450">
        <w:rPr>
          <w:rFonts w:ascii="Arial" w:hAnsi="Arial" w:cs="Arial"/>
          <w:sz w:val="24"/>
          <w:szCs w:val="24"/>
        </w:rPr>
        <w:t>The Council holds £8</w:t>
      </w:r>
      <w:r w:rsidR="009940B5" w:rsidRPr="00DE2450">
        <w:rPr>
          <w:rFonts w:ascii="Arial" w:hAnsi="Arial" w:cs="Arial"/>
          <w:sz w:val="24"/>
          <w:szCs w:val="24"/>
        </w:rPr>
        <w:t>.92m set aside for one-off costs associated with the equal pay settlement.  This is a significant sum which will be reviewed as modelling work on the likely settlement is firmed-up.</w:t>
      </w:r>
    </w:p>
    <w:p w14:paraId="6A8536D2" w14:textId="79C1189A"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Contingencies have been built into the </w:t>
      </w:r>
      <w:r w:rsidR="00AA4074" w:rsidRPr="00DE2450">
        <w:rPr>
          <w:rFonts w:ascii="Arial" w:hAnsi="Arial" w:cs="Arial"/>
          <w:sz w:val="24"/>
          <w:szCs w:val="24"/>
        </w:rPr>
        <w:t xml:space="preserve">revenue </w:t>
      </w:r>
      <w:r w:rsidRPr="00DE2450">
        <w:rPr>
          <w:rFonts w:ascii="Arial" w:hAnsi="Arial" w:cs="Arial"/>
          <w:sz w:val="24"/>
          <w:szCs w:val="24"/>
        </w:rPr>
        <w:t xml:space="preserve">budget: </w:t>
      </w:r>
      <w:r w:rsidR="00920082">
        <w:rPr>
          <w:rFonts w:ascii="Arial" w:hAnsi="Arial" w:cs="Arial"/>
          <w:sz w:val="24"/>
          <w:szCs w:val="24"/>
        </w:rPr>
        <w:t>G</w:t>
      </w:r>
      <w:r w:rsidRPr="00DE2450">
        <w:rPr>
          <w:rFonts w:ascii="Arial" w:hAnsi="Arial" w:cs="Arial"/>
          <w:sz w:val="24"/>
          <w:szCs w:val="24"/>
        </w:rPr>
        <w:t>eneral contingenc</w:t>
      </w:r>
      <w:r w:rsidR="00920082">
        <w:rPr>
          <w:rFonts w:ascii="Arial" w:hAnsi="Arial" w:cs="Arial"/>
          <w:sz w:val="24"/>
          <w:szCs w:val="24"/>
        </w:rPr>
        <w:t>ies totalling</w:t>
      </w:r>
      <w:r w:rsidRPr="00DE2450">
        <w:rPr>
          <w:rFonts w:ascii="Arial" w:hAnsi="Arial" w:cs="Arial"/>
          <w:sz w:val="24"/>
          <w:szCs w:val="24"/>
        </w:rPr>
        <w:t xml:space="preserve"> £</w:t>
      </w:r>
      <w:r w:rsidR="008F72D3" w:rsidRPr="00DE2450">
        <w:rPr>
          <w:rFonts w:ascii="Arial" w:hAnsi="Arial" w:cs="Arial"/>
          <w:sz w:val="24"/>
          <w:szCs w:val="24"/>
        </w:rPr>
        <w:t>3.</w:t>
      </w:r>
      <w:r w:rsidR="00D87BA3">
        <w:rPr>
          <w:rFonts w:ascii="Arial" w:hAnsi="Arial" w:cs="Arial"/>
          <w:sz w:val="24"/>
          <w:szCs w:val="24"/>
        </w:rPr>
        <w:t>95</w:t>
      </w:r>
      <w:r w:rsidR="00D87BA3" w:rsidRPr="00DE2450">
        <w:rPr>
          <w:rFonts w:ascii="Arial" w:hAnsi="Arial" w:cs="Arial"/>
          <w:sz w:val="24"/>
          <w:szCs w:val="24"/>
        </w:rPr>
        <w:t xml:space="preserve">m </w:t>
      </w:r>
      <w:r w:rsidR="008F72D3" w:rsidRPr="00DE2450">
        <w:rPr>
          <w:rFonts w:ascii="Arial" w:hAnsi="Arial" w:cs="Arial"/>
          <w:sz w:val="24"/>
          <w:szCs w:val="24"/>
        </w:rPr>
        <w:t>in 2</w:t>
      </w:r>
      <w:r w:rsidR="00DE2450" w:rsidRPr="00DE2450">
        <w:rPr>
          <w:rFonts w:ascii="Arial" w:hAnsi="Arial" w:cs="Arial"/>
          <w:sz w:val="24"/>
          <w:szCs w:val="24"/>
        </w:rPr>
        <w:t>021</w:t>
      </w:r>
      <w:r w:rsidRPr="00DE2450">
        <w:rPr>
          <w:rFonts w:ascii="Arial" w:hAnsi="Arial" w:cs="Arial"/>
          <w:sz w:val="24"/>
          <w:szCs w:val="24"/>
        </w:rPr>
        <w:t>/2</w:t>
      </w:r>
      <w:r w:rsidR="00DE2450" w:rsidRPr="00DE2450">
        <w:rPr>
          <w:rFonts w:ascii="Arial" w:hAnsi="Arial" w:cs="Arial"/>
          <w:sz w:val="24"/>
          <w:szCs w:val="24"/>
        </w:rPr>
        <w:t>2</w:t>
      </w:r>
      <w:r w:rsidRPr="00DE2450">
        <w:rPr>
          <w:rFonts w:ascii="Arial" w:hAnsi="Arial" w:cs="Arial"/>
          <w:sz w:val="24"/>
          <w:szCs w:val="24"/>
        </w:rPr>
        <w:t xml:space="preserve"> </w:t>
      </w:r>
      <w:r w:rsidR="00920082">
        <w:rPr>
          <w:rFonts w:ascii="Arial" w:hAnsi="Arial" w:cs="Arial"/>
          <w:sz w:val="24"/>
          <w:szCs w:val="24"/>
        </w:rPr>
        <w:t xml:space="preserve">are held within the </w:t>
      </w:r>
      <w:r w:rsidR="003B10F3">
        <w:rPr>
          <w:rFonts w:ascii="Arial" w:hAnsi="Arial" w:cs="Arial"/>
          <w:sz w:val="24"/>
          <w:szCs w:val="24"/>
        </w:rPr>
        <w:t>corporate</w:t>
      </w:r>
      <w:r w:rsidR="00920082">
        <w:rPr>
          <w:rFonts w:ascii="Arial" w:hAnsi="Arial" w:cs="Arial"/>
          <w:sz w:val="24"/>
          <w:szCs w:val="24"/>
        </w:rPr>
        <w:t xml:space="preserve"> core and the ASC and Children’s Safeguarding budgets </w:t>
      </w:r>
      <w:r w:rsidRPr="00DE2450">
        <w:rPr>
          <w:rFonts w:ascii="Arial" w:hAnsi="Arial" w:cs="Arial"/>
          <w:sz w:val="24"/>
          <w:szCs w:val="24"/>
        </w:rPr>
        <w:t xml:space="preserve">with a further </w:t>
      </w:r>
      <w:r w:rsidR="00450BF2" w:rsidRPr="00E71930">
        <w:rPr>
          <w:rFonts w:ascii="Arial" w:hAnsi="Arial" w:cs="Arial"/>
          <w:sz w:val="24"/>
          <w:szCs w:val="24"/>
        </w:rPr>
        <w:t>£</w:t>
      </w:r>
      <w:r w:rsidR="00E16613" w:rsidRPr="00E71930">
        <w:rPr>
          <w:rFonts w:ascii="Arial" w:hAnsi="Arial" w:cs="Arial"/>
          <w:sz w:val="24"/>
          <w:szCs w:val="24"/>
        </w:rPr>
        <w:t>0.7</w:t>
      </w:r>
      <w:r w:rsidRPr="00E71930">
        <w:rPr>
          <w:rFonts w:ascii="Arial" w:hAnsi="Arial" w:cs="Arial"/>
          <w:sz w:val="24"/>
          <w:szCs w:val="24"/>
        </w:rPr>
        <w:t>m</w:t>
      </w:r>
      <w:r w:rsidRPr="00D87BA3">
        <w:rPr>
          <w:rFonts w:ascii="Arial" w:hAnsi="Arial" w:cs="Arial"/>
          <w:sz w:val="24"/>
          <w:szCs w:val="24"/>
        </w:rPr>
        <w:t xml:space="preserve"> for</w:t>
      </w:r>
      <w:r w:rsidRPr="00DE2450">
        <w:rPr>
          <w:rFonts w:ascii="Arial" w:hAnsi="Arial" w:cs="Arial"/>
          <w:sz w:val="24"/>
          <w:szCs w:val="24"/>
        </w:rPr>
        <w:t xml:space="preserve"> inflation</w:t>
      </w:r>
      <w:r w:rsidR="00920082">
        <w:rPr>
          <w:rFonts w:ascii="Arial" w:hAnsi="Arial" w:cs="Arial"/>
          <w:sz w:val="24"/>
          <w:szCs w:val="24"/>
        </w:rPr>
        <w:t xml:space="preserve"> held centrally</w:t>
      </w:r>
      <w:r w:rsidRPr="00DE2450">
        <w:rPr>
          <w:rFonts w:ascii="Arial" w:hAnsi="Arial" w:cs="Arial"/>
          <w:sz w:val="24"/>
          <w:szCs w:val="24"/>
        </w:rPr>
        <w:t xml:space="preserve">; </w:t>
      </w:r>
    </w:p>
    <w:p w14:paraId="77D2A808" w14:textId="052AB3D9" w:rsidR="00606BC2" w:rsidRDefault="00606BC2" w:rsidP="009940B5">
      <w:pPr>
        <w:pStyle w:val="ListParagraph"/>
        <w:spacing w:line="240" w:lineRule="auto"/>
        <w:ind w:left="1434"/>
        <w:jc w:val="both"/>
        <w:rPr>
          <w:rFonts w:ascii="Arial" w:hAnsi="Arial" w:cs="Arial"/>
          <w:b/>
          <w:sz w:val="24"/>
          <w:szCs w:val="24"/>
        </w:rPr>
      </w:pPr>
    </w:p>
    <w:p w14:paraId="67854080" w14:textId="77777777" w:rsidR="009940B5" w:rsidRPr="00DE2450" w:rsidRDefault="009940B5" w:rsidP="007F406F">
      <w:pPr>
        <w:pStyle w:val="ListParagraph"/>
        <w:numPr>
          <w:ilvl w:val="0"/>
          <w:numId w:val="15"/>
        </w:numPr>
        <w:spacing w:line="240" w:lineRule="auto"/>
        <w:ind w:left="1434" w:hanging="357"/>
        <w:jc w:val="both"/>
        <w:rPr>
          <w:rFonts w:ascii="Arial" w:hAnsi="Arial" w:cs="Arial"/>
          <w:b/>
          <w:sz w:val="24"/>
          <w:szCs w:val="24"/>
        </w:rPr>
      </w:pPr>
      <w:r w:rsidRPr="00DE2450">
        <w:rPr>
          <w:rFonts w:ascii="Arial" w:hAnsi="Arial" w:cs="Arial"/>
          <w:b/>
          <w:sz w:val="24"/>
          <w:szCs w:val="24"/>
        </w:rPr>
        <w:t>Strategic Risk Management</w:t>
      </w:r>
    </w:p>
    <w:p w14:paraId="7E08699B" w14:textId="77777777" w:rsidR="009940B5" w:rsidRPr="00DE2450" w:rsidRDefault="009940B5" w:rsidP="007F406F">
      <w:pPr>
        <w:pStyle w:val="ListParagraph"/>
        <w:numPr>
          <w:ilvl w:val="1"/>
          <w:numId w:val="15"/>
        </w:numPr>
        <w:spacing w:after="120" w:line="240" w:lineRule="auto"/>
        <w:jc w:val="both"/>
        <w:rPr>
          <w:rFonts w:ascii="Arial" w:hAnsi="Arial" w:cs="Arial"/>
          <w:sz w:val="24"/>
          <w:szCs w:val="24"/>
        </w:rPr>
      </w:pPr>
      <w:r w:rsidRPr="00DE2450">
        <w:rPr>
          <w:rFonts w:ascii="Arial" w:hAnsi="Arial" w:cs="Arial"/>
          <w:sz w:val="24"/>
          <w:szCs w:val="24"/>
        </w:rPr>
        <w:t xml:space="preserve">The Council has a strategic risk register which is used to identify the substantive issues which may impact negatively on the delivery of the Council’s priorities and may also have a financial impact.  This is regularly reviewed by Senior Management Team to manage risks and mitigate potential exposures both as part of everyday business and as part of decision making processes.  </w:t>
      </w:r>
    </w:p>
    <w:p w14:paraId="504288B3" w14:textId="61517FEA" w:rsidR="008A4823" w:rsidRPr="008E4F15" w:rsidRDefault="008A4823" w:rsidP="009940B5">
      <w:pPr>
        <w:spacing w:after="120"/>
        <w:ind w:left="1080"/>
        <w:jc w:val="both"/>
        <w:rPr>
          <w:rFonts w:ascii="Arial" w:hAnsi="Arial" w:cs="Arial"/>
          <w:b/>
          <w:color w:val="4F81BD" w:themeColor="accent1"/>
        </w:rPr>
      </w:pPr>
    </w:p>
    <w:p w14:paraId="55C63BC9" w14:textId="776A9E29" w:rsidR="009940B5" w:rsidRPr="00122112" w:rsidRDefault="009940B5" w:rsidP="009940B5">
      <w:pPr>
        <w:spacing w:after="120"/>
        <w:ind w:left="1080"/>
        <w:jc w:val="both"/>
        <w:rPr>
          <w:rFonts w:ascii="Arial" w:hAnsi="Arial" w:cs="Arial"/>
          <w:b/>
        </w:rPr>
      </w:pPr>
      <w:r w:rsidRPr="00122112">
        <w:rPr>
          <w:rFonts w:ascii="Arial" w:hAnsi="Arial" w:cs="Arial"/>
          <w:b/>
        </w:rPr>
        <w:t>Reducing Dependency on Government Funding</w:t>
      </w:r>
    </w:p>
    <w:p w14:paraId="30F07712" w14:textId="0C838B93"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 xml:space="preserve">A key focus of the budget is on income generation, </w:t>
      </w:r>
      <w:r w:rsidR="00122112" w:rsidRPr="00122112">
        <w:rPr>
          <w:rFonts w:ascii="Arial" w:hAnsi="Arial" w:cs="Arial"/>
          <w:sz w:val="24"/>
          <w:szCs w:val="24"/>
        </w:rPr>
        <w:t>for example through the</w:t>
      </w:r>
      <w:r w:rsidR="00492F21" w:rsidRPr="00122112">
        <w:rPr>
          <w:rFonts w:ascii="Arial" w:hAnsi="Arial" w:cs="Arial"/>
          <w:sz w:val="24"/>
          <w:szCs w:val="24"/>
        </w:rPr>
        <w:t xml:space="preserve"> £60m “Property &amp; Regeneration Investment Fund”</w:t>
      </w:r>
      <w:r w:rsidR="00D87BA3">
        <w:rPr>
          <w:rFonts w:ascii="Arial" w:hAnsi="Arial" w:cs="Arial"/>
          <w:sz w:val="24"/>
          <w:szCs w:val="24"/>
        </w:rPr>
        <w:t xml:space="preserve"> approved last year and now supporting the expansion of NuPlace</w:t>
      </w:r>
      <w:r w:rsidR="00492F21" w:rsidRPr="00122112">
        <w:rPr>
          <w:rFonts w:ascii="Arial" w:hAnsi="Arial" w:cs="Arial"/>
          <w:sz w:val="24"/>
          <w:szCs w:val="24"/>
        </w:rPr>
        <w:t xml:space="preserve"> </w:t>
      </w:r>
      <w:r w:rsidRPr="00122112">
        <w:rPr>
          <w:rFonts w:ascii="Arial" w:hAnsi="Arial" w:cs="Arial"/>
          <w:sz w:val="24"/>
          <w:szCs w:val="24"/>
        </w:rPr>
        <w:t xml:space="preserve">thus reducing the Council’s reliance on Government Grant in the future making the Council more financially independent but also more subject to economic cycles.  </w:t>
      </w:r>
    </w:p>
    <w:p w14:paraId="1414BA58" w14:textId="7FD9C9AC"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 xml:space="preserve">Despite the financial challenges being faced, the Council has a clear goal to attract new jobs and investment and promote growth in the borough and is committed to an investment programme which will safeguard the prosperity of the borough – growth will result in additional Council Tax, new homes bonus and business rates pending the major changes to the system expected in </w:t>
      </w:r>
      <w:r w:rsidR="00492F21" w:rsidRPr="00122112">
        <w:rPr>
          <w:rFonts w:ascii="Arial" w:hAnsi="Arial" w:cs="Arial"/>
          <w:sz w:val="24"/>
          <w:szCs w:val="24"/>
        </w:rPr>
        <w:t xml:space="preserve">April </w:t>
      </w:r>
      <w:r w:rsidR="00D87BA3" w:rsidRPr="00122112">
        <w:rPr>
          <w:rFonts w:ascii="Arial" w:hAnsi="Arial" w:cs="Arial"/>
          <w:sz w:val="24"/>
          <w:szCs w:val="24"/>
        </w:rPr>
        <w:t>202</w:t>
      </w:r>
      <w:r w:rsidR="00D87BA3">
        <w:rPr>
          <w:rFonts w:ascii="Arial" w:hAnsi="Arial" w:cs="Arial"/>
          <w:sz w:val="24"/>
          <w:szCs w:val="24"/>
        </w:rPr>
        <w:t>2</w:t>
      </w:r>
      <w:r w:rsidR="00D87BA3" w:rsidRPr="00122112">
        <w:rPr>
          <w:rFonts w:ascii="Arial" w:hAnsi="Arial" w:cs="Arial"/>
          <w:sz w:val="24"/>
          <w:szCs w:val="24"/>
        </w:rPr>
        <w:t xml:space="preserve"> </w:t>
      </w:r>
      <w:r w:rsidRPr="00122112">
        <w:rPr>
          <w:rFonts w:ascii="Arial" w:hAnsi="Arial" w:cs="Arial"/>
          <w:sz w:val="24"/>
          <w:szCs w:val="24"/>
        </w:rPr>
        <w:t>and periodic resets of the system.</w:t>
      </w:r>
    </w:p>
    <w:p w14:paraId="7A3D7C69" w14:textId="6FFFF6FD"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The Council has adopted innovative ways to generate income such as from Nuplace, its wholly owned housing company, the solar farm</w:t>
      </w:r>
      <w:r w:rsidR="00492F21" w:rsidRPr="00122112">
        <w:rPr>
          <w:rFonts w:ascii="Arial" w:hAnsi="Arial" w:cs="Arial"/>
          <w:sz w:val="24"/>
          <w:szCs w:val="24"/>
        </w:rPr>
        <w:t xml:space="preserve">, The Telford Land Deal (a </w:t>
      </w:r>
      <w:r w:rsidR="00122112" w:rsidRPr="00122112">
        <w:rPr>
          <w:rFonts w:ascii="Arial" w:hAnsi="Arial" w:cs="Arial"/>
          <w:sz w:val="24"/>
          <w:szCs w:val="24"/>
        </w:rPr>
        <w:t xml:space="preserve">unique </w:t>
      </w:r>
      <w:r w:rsidR="00492F21" w:rsidRPr="00122112">
        <w:rPr>
          <w:rFonts w:ascii="Arial" w:hAnsi="Arial" w:cs="Arial"/>
          <w:sz w:val="24"/>
          <w:szCs w:val="24"/>
        </w:rPr>
        <w:t>joint arrangement with the Marches LEP and Homes England)</w:t>
      </w:r>
      <w:r w:rsidRPr="00122112">
        <w:rPr>
          <w:rFonts w:ascii="Arial" w:hAnsi="Arial" w:cs="Arial"/>
          <w:sz w:val="24"/>
          <w:szCs w:val="24"/>
        </w:rPr>
        <w:t xml:space="preserve"> and the Telford Growth Fund.  Surpluses from these investments support front line services as well as providing wider environmental, social or economic benefits.</w:t>
      </w:r>
    </w:p>
    <w:p w14:paraId="0BC07B39" w14:textId="77777777" w:rsidR="004F34E6" w:rsidRDefault="004F34E6" w:rsidP="004F34E6">
      <w:pPr>
        <w:pStyle w:val="ListParagraph"/>
        <w:spacing w:line="240" w:lineRule="auto"/>
        <w:ind w:left="992"/>
        <w:jc w:val="both"/>
        <w:rPr>
          <w:rFonts w:ascii="Arial" w:hAnsi="Arial" w:cs="Arial"/>
          <w:b/>
          <w:sz w:val="24"/>
          <w:szCs w:val="24"/>
        </w:rPr>
      </w:pPr>
    </w:p>
    <w:p w14:paraId="196D654A" w14:textId="01E00F88" w:rsidR="009940B5" w:rsidRPr="00122112" w:rsidRDefault="009940B5" w:rsidP="007F406F">
      <w:pPr>
        <w:pStyle w:val="ListParagraph"/>
        <w:numPr>
          <w:ilvl w:val="0"/>
          <w:numId w:val="17"/>
        </w:numPr>
        <w:spacing w:line="240" w:lineRule="auto"/>
        <w:ind w:firstLine="272"/>
        <w:jc w:val="both"/>
        <w:rPr>
          <w:rFonts w:ascii="Arial" w:hAnsi="Arial" w:cs="Arial"/>
          <w:b/>
          <w:sz w:val="24"/>
          <w:szCs w:val="24"/>
        </w:rPr>
      </w:pPr>
      <w:r w:rsidRPr="00122112">
        <w:rPr>
          <w:rFonts w:ascii="Arial" w:hAnsi="Arial" w:cs="Arial"/>
          <w:b/>
          <w:sz w:val="24"/>
          <w:szCs w:val="24"/>
        </w:rPr>
        <w:t>Insurance Arrangements</w:t>
      </w:r>
    </w:p>
    <w:p w14:paraId="14D3998F" w14:textId="061725AA" w:rsidR="009940B5"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Appropriate insurance arrangements are in place to safeguard the council’s assets and protect against liabilities.</w:t>
      </w:r>
    </w:p>
    <w:p w14:paraId="410C9218" w14:textId="77777777" w:rsidR="004F34E6" w:rsidRPr="00122112" w:rsidRDefault="004F34E6" w:rsidP="004F34E6">
      <w:pPr>
        <w:pStyle w:val="ListParagraph"/>
        <w:spacing w:after="120" w:line="240" w:lineRule="auto"/>
        <w:ind w:left="2160"/>
        <w:jc w:val="both"/>
        <w:rPr>
          <w:rFonts w:ascii="Arial" w:hAnsi="Arial" w:cs="Arial"/>
          <w:sz w:val="24"/>
          <w:szCs w:val="24"/>
        </w:rPr>
      </w:pPr>
    </w:p>
    <w:p w14:paraId="4070060C" w14:textId="77777777" w:rsidR="009940B5" w:rsidRPr="00122112" w:rsidRDefault="009940B5" w:rsidP="007F406F">
      <w:pPr>
        <w:pStyle w:val="ListParagraph"/>
        <w:numPr>
          <w:ilvl w:val="0"/>
          <w:numId w:val="17"/>
        </w:numPr>
        <w:spacing w:line="240" w:lineRule="auto"/>
        <w:ind w:firstLine="272"/>
        <w:jc w:val="both"/>
        <w:rPr>
          <w:rFonts w:ascii="Arial" w:hAnsi="Arial" w:cs="Arial"/>
          <w:b/>
          <w:sz w:val="24"/>
          <w:szCs w:val="24"/>
        </w:rPr>
      </w:pPr>
      <w:r w:rsidRPr="00122112">
        <w:rPr>
          <w:rFonts w:ascii="Arial" w:hAnsi="Arial" w:cs="Arial"/>
          <w:b/>
          <w:sz w:val="24"/>
          <w:szCs w:val="24"/>
        </w:rPr>
        <w:t>Experienced Finance Team</w:t>
      </w:r>
    </w:p>
    <w:p w14:paraId="24A4C61D" w14:textId="77777777"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The Council employs an in-house finance team who work closely with service managers developing good working relationships and understanding of the issues and pressures facing services.</w:t>
      </w:r>
    </w:p>
    <w:p w14:paraId="60511283" w14:textId="77777777"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The Council’s finance team includes a good mix of qualified accountants, accounting technicians and other staff with extensive experience built up in the Council, in other public sector organisations and the private sector.</w:t>
      </w:r>
    </w:p>
    <w:p w14:paraId="21400C79" w14:textId="77777777"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 xml:space="preserve">The Council makes sufficient resources available to the Section 151 Officer to enable </w:t>
      </w:r>
      <w:r w:rsidR="00465129" w:rsidRPr="00122112">
        <w:rPr>
          <w:rFonts w:ascii="Arial" w:hAnsi="Arial" w:cs="Arial"/>
          <w:sz w:val="24"/>
          <w:szCs w:val="24"/>
        </w:rPr>
        <w:t>comprehensive</w:t>
      </w:r>
      <w:r w:rsidRPr="00122112">
        <w:rPr>
          <w:rFonts w:ascii="Arial" w:hAnsi="Arial" w:cs="Arial"/>
          <w:sz w:val="24"/>
          <w:szCs w:val="24"/>
        </w:rPr>
        <w:t xml:space="preserve"> financial management controls to be </w:t>
      </w:r>
      <w:r w:rsidR="00465129" w:rsidRPr="00122112">
        <w:rPr>
          <w:rFonts w:ascii="Arial" w:hAnsi="Arial" w:cs="Arial"/>
          <w:sz w:val="24"/>
          <w:szCs w:val="24"/>
        </w:rPr>
        <w:t>maintained</w:t>
      </w:r>
      <w:r w:rsidRPr="00122112">
        <w:rPr>
          <w:rFonts w:ascii="Arial" w:hAnsi="Arial" w:cs="Arial"/>
          <w:sz w:val="24"/>
          <w:szCs w:val="24"/>
        </w:rPr>
        <w:t>.</w:t>
      </w:r>
    </w:p>
    <w:p w14:paraId="312B527A" w14:textId="77777777"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 xml:space="preserve">The </w:t>
      </w:r>
      <w:r w:rsidR="00465129" w:rsidRPr="00122112">
        <w:rPr>
          <w:rFonts w:ascii="Arial" w:hAnsi="Arial" w:cs="Arial"/>
          <w:sz w:val="24"/>
          <w:szCs w:val="24"/>
        </w:rPr>
        <w:t xml:space="preserve">Council employs an experienced </w:t>
      </w:r>
      <w:r w:rsidRPr="00122112">
        <w:rPr>
          <w:rFonts w:ascii="Arial" w:hAnsi="Arial" w:cs="Arial"/>
          <w:sz w:val="24"/>
          <w:szCs w:val="24"/>
        </w:rPr>
        <w:t xml:space="preserve">S.151 Officer </w:t>
      </w:r>
      <w:r w:rsidR="00465129" w:rsidRPr="00122112">
        <w:rPr>
          <w:rFonts w:ascii="Arial" w:hAnsi="Arial" w:cs="Arial"/>
          <w:sz w:val="24"/>
          <w:szCs w:val="24"/>
        </w:rPr>
        <w:t xml:space="preserve">who </w:t>
      </w:r>
      <w:r w:rsidRPr="00122112">
        <w:rPr>
          <w:rFonts w:ascii="Arial" w:hAnsi="Arial" w:cs="Arial"/>
          <w:sz w:val="24"/>
          <w:szCs w:val="24"/>
        </w:rPr>
        <w:t xml:space="preserve">is a member of the Council’s Senior Management Team reporting directly to the </w:t>
      </w:r>
      <w:r w:rsidR="00BF4BA7" w:rsidRPr="00122112">
        <w:rPr>
          <w:rFonts w:ascii="Arial" w:hAnsi="Arial" w:cs="Arial"/>
          <w:sz w:val="24"/>
          <w:szCs w:val="24"/>
        </w:rPr>
        <w:t>Chief Executive</w:t>
      </w:r>
      <w:r w:rsidRPr="00122112">
        <w:rPr>
          <w:rFonts w:ascii="Arial" w:hAnsi="Arial" w:cs="Arial"/>
          <w:sz w:val="24"/>
          <w:szCs w:val="24"/>
        </w:rPr>
        <w:t>.</w:t>
      </w:r>
    </w:p>
    <w:p w14:paraId="6607E7F6" w14:textId="02A417A6" w:rsidR="00BF4BA7" w:rsidRPr="00122112" w:rsidRDefault="00BF4BA7"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The Council has an experienced Cabin</w:t>
      </w:r>
      <w:r w:rsidR="00122112">
        <w:rPr>
          <w:rFonts w:ascii="Arial" w:hAnsi="Arial" w:cs="Arial"/>
          <w:sz w:val="24"/>
          <w:szCs w:val="24"/>
        </w:rPr>
        <w:t>et Member for Council Finance,</w:t>
      </w:r>
    </w:p>
    <w:p w14:paraId="585AB9CF" w14:textId="77777777" w:rsidR="009940B5" w:rsidRPr="00122112" w:rsidRDefault="009940B5" w:rsidP="007F406F">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Regular Financial Management reports are produced for and considered by the Senior Management Team and for Cabinet</w:t>
      </w:r>
      <w:r w:rsidR="00465129" w:rsidRPr="00122112">
        <w:rPr>
          <w:rFonts w:ascii="Arial" w:hAnsi="Arial" w:cs="Arial"/>
          <w:sz w:val="24"/>
          <w:szCs w:val="24"/>
        </w:rPr>
        <w:t xml:space="preserve"> and appropriate action taken to manage pressures as they arise</w:t>
      </w:r>
      <w:r w:rsidRPr="00122112">
        <w:rPr>
          <w:rFonts w:ascii="Arial" w:hAnsi="Arial" w:cs="Arial"/>
          <w:sz w:val="24"/>
          <w:szCs w:val="24"/>
        </w:rPr>
        <w:t>.</w:t>
      </w:r>
    </w:p>
    <w:p w14:paraId="2B971431" w14:textId="30909DEC" w:rsidR="00136CA7" w:rsidRDefault="00136CA7" w:rsidP="00FA6E0D">
      <w:pPr>
        <w:pStyle w:val="ListParagraph"/>
        <w:numPr>
          <w:ilvl w:val="1"/>
          <w:numId w:val="15"/>
        </w:numPr>
        <w:spacing w:after="120" w:line="240" w:lineRule="auto"/>
        <w:jc w:val="both"/>
        <w:rPr>
          <w:rFonts w:ascii="Arial" w:hAnsi="Arial" w:cs="Arial"/>
          <w:sz w:val="24"/>
          <w:szCs w:val="24"/>
        </w:rPr>
      </w:pPr>
      <w:r w:rsidRPr="00122112">
        <w:rPr>
          <w:rFonts w:ascii="Arial" w:hAnsi="Arial" w:cs="Arial"/>
          <w:sz w:val="24"/>
          <w:szCs w:val="24"/>
        </w:rPr>
        <w:t xml:space="preserve">Specialist external knowledge is commissioned for specific projects where appropriate.  </w:t>
      </w:r>
    </w:p>
    <w:p w14:paraId="37073E07" w14:textId="77777777" w:rsidR="00866A3B" w:rsidRDefault="00866A3B" w:rsidP="00FA6E0D">
      <w:pPr>
        <w:pStyle w:val="ListParagraph"/>
        <w:spacing w:after="120" w:line="240" w:lineRule="auto"/>
        <w:ind w:left="2160"/>
        <w:jc w:val="both"/>
        <w:rPr>
          <w:rFonts w:ascii="Arial" w:hAnsi="Arial" w:cs="Arial"/>
          <w:sz w:val="24"/>
          <w:szCs w:val="24"/>
        </w:rPr>
      </w:pPr>
    </w:p>
    <w:p w14:paraId="5DEE550B" w14:textId="77777777" w:rsidR="009940B5" w:rsidRPr="004F34E6" w:rsidRDefault="007F0AB2" w:rsidP="007F0AB2">
      <w:pPr>
        <w:ind w:left="720" w:hanging="720"/>
        <w:jc w:val="both"/>
        <w:rPr>
          <w:rFonts w:ascii="Arial" w:hAnsi="Arial" w:cs="Arial"/>
        </w:rPr>
      </w:pPr>
      <w:r w:rsidRPr="004F34E6">
        <w:rPr>
          <w:rFonts w:ascii="Arial" w:hAnsi="Arial" w:cs="Arial"/>
        </w:rPr>
        <w:t>16.3.3</w:t>
      </w:r>
      <w:r w:rsidRPr="004F34E6">
        <w:rPr>
          <w:rFonts w:ascii="Arial" w:hAnsi="Arial" w:cs="Arial"/>
        </w:rPr>
        <w:tab/>
      </w:r>
      <w:r w:rsidR="009940B5" w:rsidRPr="004F34E6">
        <w:rPr>
          <w:rFonts w:ascii="Arial" w:hAnsi="Arial" w:cs="Arial"/>
        </w:rPr>
        <w:t>These factors</w:t>
      </w:r>
      <w:r w:rsidR="00BF4BA7" w:rsidRPr="004F34E6">
        <w:rPr>
          <w:rFonts w:ascii="Arial" w:hAnsi="Arial" w:cs="Arial"/>
        </w:rPr>
        <w:t>,</w:t>
      </w:r>
      <w:r w:rsidR="009940B5" w:rsidRPr="004F34E6">
        <w:rPr>
          <w:rFonts w:ascii="Arial" w:hAnsi="Arial" w:cs="Arial"/>
        </w:rPr>
        <w:t xml:space="preserve"> together with the Council’s long track record of effective financial management over what has been an exceptionally challenging period of austerity, which is unprecedented both in scale and duration, provide a level of assurance that the Council is in a sound financial position despite the further challenges that the</w:t>
      </w:r>
      <w:r w:rsidR="00BF4BA7" w:rsidRPr="004F34E6">
        <w:rPr>
          <w:rFonts w:ascii="Arial" w:hAnsi="Arial" w:cs="Arial"/>
        </w:rPr>
        <w:t xml:space="preserve"> Council will inevitably continue to face</w:t>
      </w:r>
      <w:r w:rsidR="009940B5" w:rsidRPr="004F34E6">
        <w:rPr>
          <w:rFonts w:ascii="Arial" w:hAnsi="Arial" w:cs="Arial"/>
        </w:rPr>
        <w:t xml:space="preserve">.  </w:t>
      </w:r>
    </w:p>
    <w:p w14:paraId="1B417E82" w14:textId="1D3E1733" w:rsidR="009940B5" w:rsidRDefault="009940B5" w:rsidP="004D1ED0">
      <w:pPr>
        <w:ind w:left="720" w:hanging="720"/>
        <w:rPr>
          <w:rFonts w:ascii="Arial" w:hAnsi="Arial" w:cs="Arial"/>
          <w:color w:val="4F81BD" w:themeColor="accent1"/>
        </w:rPr>
      </w:pPr>
    </w:p>
    <w:p w14:paraId="720CBF97" w14:textId="77777777" w:rsidR="00FA6E0D" w:rsidRPr="008E4F15" w:rsidRDefault="00FA6E0D" w:rsidP="004D1ED0">
      <w:pPr>
        <w:ind w:left="720" w:hanging="720"/>
        <w:rPr>
          <w:rFonts w:ascii="Arial" w:hAnsi="Arial" w:cs="Arial"/>
          <w:color w:val="4F81BD" w:themeColor="accent1"/>
        </w:rPr>
      </w:pPr>
    </w:p>
    <w:p w14:paraId="3A9F1034" w14:textId="77777777" w:rsidR="004F76FA" w:rsidRPr="00B765D4" w:rsidRDefault="000E7824" w:rsidP="00DA73D1">
      <w:pPr>
        <w:ind w:left="-709" w:firstLine="709"/>
        <w:rPr>
          <w:rFonts w:ascii="Arial" w:hAnsi="Arial" w:cs="Arial"/>
          <w:b/>
        </w:rPr>
      </w:pPr>
      <w:r w:rsidRPr="00B765D4">
        <w:rPr>
          <w:rFonts w:ascii="Arial" w:hAnsi="Arial" w:cs="Arial"/>
          <w:b/>
        </w:rPr>
        <w:t>16</w:t>
      </w:r>
      <w:r w:rsidR="004F76FA" w:rsidRPr="00B765D4">
        <w:rPr>
          <w:rFonts w:ascii="Arial" w:hAnsi="Arial" w:cs="Arial"/>
          <w:b/>
        </w:rPr>
        <w:t>.4</w:t>
      </w:r>
      <w:r w:rsidR="004F76FA" w:rsidRPr="00B765D4">
        <w:rPr>
          <w:rFonts w:ascii="Arial" w:hAnsi="Arial" w:cs="Arial"/>
          <w:b/>
        </w:rPr>
        <w:tab/>
        <w:t>Inflation Assumptions and Contingencies</w:t>
      </w:r>
    </w:p>
    <w:p w14:paraId="033D5F9B" w14:textId="7CF35673" w:rsidR="00632013" w:rsidRPr="00B765D4" w:rsidRDefault="004D1ED0" w:rsidP="004D1ED0">
      <w:pPr>
        <w:ind w:left="720" w:hanging="720"/>
        <w:rPr>
          <w:rFonts w:ascii="Arial" w:hAnsi="Arial" w:cs="Arial"/>
        </w:rPr>
      </w:pPr>
      <w:r w:rsidRPr="00B765D4">
        <w:rPr>
          <w:rFonts w:ascii="Arial" w:hAnsi="Arial" w:cs="Arial"/>
        </w:rPr>
        <w:t>16.4.1</w:t>
      </w:r>
      <w:r w:rsidRPr="00B765D4">
        <w:rPr>
          <w:rFonts w:ascii="Arial" w:hAnsi="Arial" w:cs="Arial"/>
        </w:rPr>
        <w:tab/>
      </w:r>
      <w:r w:rsidR="00EC6F62" w:rsidRPr="00D92B5A">
        <w:rPr>
          <w:rFonts w:ascii="Arial" w:hAnsi="Arial" w:cs="Arial"/>
        </w:rPr>
        <w:t xml:space="preserve">The Council’s </w:t>
      </w:r>
      <w:r w:rsidR="004F76FA" w:rsidRPr="00D92B5A">
        <w:rPr>
          <w:rFonts w:ascii="Arial" w:hAnsi="Arial" w:cs="Arial"/>
        </w:rPr>
        <w:t xml:space="preserve">budget </w:t>
      </w:r>
      <w:r w:rsidR="00EC6F62" w:rsidRPr="00D92B5A">
        <w:rPr>
          <w:rFonts w:ascii="Arial" w:hAnsi="Arial" w:cs="Arial"/>
        </w:rPr>
        <w:t xml:space="preserve">model </w:t>
      </w:r>
      <w:r w:rsidR="004F76FA" w:rsidRPr="00D92B5A">
        <w:rPr>
          <w:rFonts w:ascii="Arial" w:hAnsi="Arial" w:cs="Arial"/>
        </w:rPr>
        <w:t xml:space="preserve">includes </w:t>
      </w:r>
      <w:r w:rsidR="009F20FF" w:rsidRPr="00D92B5A">
        <w:rPr>
          <w:rFonts w:ascii="Arial" w:hAnsi="Arial" w:cs="Arial"/>
        </w:rPr>
        <w:t xml:space="preserve">an allowance for pay awards of </w:t>
      </w:r>
      <w:r w:rsidR="00D92B5A">
        <w:rPr>
          <w:rFonts w:ascii="Arial" w:hAnsi="Arial" w:cs="Arial"/>
        </w:rPr>
        <w:t xml:space="preserve">£250 for employees earning less than £24,000 pa (FTE) for </w:t>
      </w:r>
      <w:r w:rsidR="00BF4BA7" w:rsidRPr="00D92B5A">
        <w:rPr>
          <w:rFonts w:ascii="Arial" w:hAnsi="Arial" w:cs="Arial"/>
        </w:rPr>
        <w:t>202</w:t>
      </w:r>
      <w:r w:rsidR="00B765D4" w:rsidRPr="00D92B5A">
        <w:rPr>
          <w:rFonts w:ascii="Arial" w:hAnsi="Arial" w:cs="Arial"/>
        </w:rPr>
        <w:t>1</w:t>
      </w:r>
      <w:r w:rsidR="004F76FA" w:rsidRPr="00D92B5A">
        <w:rPr>
          <w:rFonts w:ascii="Arial" w:hAnsi="Arial" w:cs="Arial"/>
        </w:rPr>
        <w:t>/</w:t>
      </w:r>
      <w:r w:rsidR="00BE1A57" w:rsidRPr="00D92B5A">
        <w:rPr>
          <w:rFonts w:ascii="Arial" w:hAnsi="Arial" w:cs="Arial"/>
        </w:rPr>
        <w:t>2</w:t>
      </w:r>
      <w:r w:rsidR="00B765D4" w:rsidRPr="00D92B5A">
        <w:rPr>
          <w:rFonts w:ascii="Arial" w:hAnsi="Arial" w:cs="Arial"/>
        </w:rPr>
        <w:t xml:space="preserve">2 </w:t>
      </w:r>
      <w:r w:rsidR="00D92B5A">
        <w:rPr>
          <w:rFonts w:ascii="Arial" w:hAnsi="Arial" w:cs="Arial"/>
        </w:rPr>
        <w:t xml:space="preserve">and 1% for all employees for 2022/23 and </w:t>
      </w:r>
      <w:r w:rsidR="00B765D4" w:rsidRPr="00D92B5A">
        <w:rPr>
          <w:rFonts w:ascii="Arial" w:hAnsi="Arial" w:cs="Arial"/>
        </w:rPr>
        <w:t>2023</w:t>
      </w:r>
      <w:r w:rsidR="00BE1A57" w:rsidRPr="00D92B5A">
        <w:rPr>
          <w:rFonts w:ascii="Arial" w:hAnsi="Arial" w:cs="Arial"/>
        </w:rPr>
        <w:t>/2</w:t>
      </w:r>
      <w:r w:rsidR="00B765D4" w:rsidRPr="00D92B5A">
        <w:rPr>
          <w:rFonts w:ascii="Arial" w:hAnsi="Arial" w:cs="Arial"/>
        </w:rPr>
        <w:t>4</w:t>
      </w:r>
      <w:r w:rsidR="004F76FA" w:rsidRPr="00D92B5A">
        <w:rPr>
          <w:rFonts w:ascii="Arial" w:hAnsi="Arial" w:cs="Arial"/>
          <w:b/>
        </w:rPr>
        <w:t>.</w:t>
      </w:r>
      <w:r w:rsidR="00B765D4" w:rsidRPr="00D92B5A">
        <w:rPr>
          <w:rFonts w:ascii="Arial" w:hAnsi="Arial" w:cs="Arial"/>
          <w:b/>
          <w:color w:val="FF0000"/>
        </w:rPr>
        <w:t xml:space="preserve">  </w:t>
      </w:r>
      <w:r w:rsidR="004F76FA" w:rsidRPr="00D92B5A">
        <w:rPr>
          <w:rFonts w:ascii="Arial" w:hAnsi="Arial" w:cs="Arial"/>
        </w:rPr>
        <w:t>If actual pay awards are lower than this the saving will be used to reduce</w:t>
      </w:r>
      <w:r w:rsidR="004F76FA" w:rsidRPr="00B765D4">
        <w:rPr>
          <w:rFonts w:ascii="Arial" w:hAnsi="Arial" w:cs="Arial"/>
        </w:rPr>
        <w:t xml:space="preserve"> the </w:t>
      </w:r>
      <w:r w:rsidR="00632013" w:rsidRPr="00B765D4">
        <w:rPr>
          <w:rFonts w:ascii="Arial" w:hAnsi="Arial" w:cs="Arial"/>
        </w:rPr>
        <w:t xml:space="preserve">savings requirements for these years.  If they are higher the Council will need to find further savings.  </w:t>
      </w:r>
      <w:r w:rsidR="005D205A">
        <w:rPr>
          <w:rFonts w:ascii="Arial" w:hAnsi="Arial" w:cs="Arial"/>
        </w:rPr>
        <w:t xml:space="preserve">After many years of considerable pay restraint which have seen the pay of council employees cut </w:t>
      </w:r>
      <w:r w:rsidR="005D205A" w:rsidRPr="005D205A">
        <w:rPr>
          <w:rFonts w:ascii="Arial" w:hAnsi="Arial" w:cs="Arial"/>
        </w:rPr>
        <w:t>in real terms by 25% compared to RPI (and</w:t>
      </w:r>
      <w:r w:rsidR="005D205A">
        <w:rPr>
          <w:rFonts w:ascii="Arial" w:hAnsi="Arial" w:cs="Arial"/>
        </w:rPr>
        <w:t xml:space="preserve"> considerably more for the most senior roles)</w:t>
      </w:r>
      <w:r w:rsidR="00EC6F62" w:rsidRPr="00B765D4">
        <w:rPr>
          <w:rFonts w:ascii="Arial" w:hAnsi="Arial" w:cs="Arial"/>
        </w:rPr>
        <w:t xml:space="preserve"> </w:t>
      </w:r>
      <w:r w:rsidR="00632013" w:rsidRPr="00B765D4">
        <w:rPr>
          <w:rFonts w:ascii="Arial" w:hAnsi="Arial" w:cs="Arial"/>
        </w:rPr>
        <w:t xml:space="preserve">there is a risk that the Council may not be able to retain or attract suitably skilled staff to deliver services in what is now a very challenging environment.  </w:t>
      </w:r>
    </w:p>
    <w:p w14:paraId="64896013" w14:textId="77777777" w:rsidR="00632013" w:rsidRPr="00B765D4" w:rsidRDefault="00632013" w:rsidP="00104CC7">
      <w:pPr>
        <w:rPr>
          <w:rFonts w:ascii="Arial" w:hAnsi="Arial" w:cs="Arial"/>
        </w:rPr>
      </w:pPr>
    </w:p>
    <w:p w14:paraId="05379D8A" w14:textId="77777777" w:rsidR="004F76FA" w:rsidRPr="00B765D4" w:rsidRDefault="004D1ED0" w:rsidP="004D1ED0">
      <w:pPr>
        <w:ind w:left="720" w:hanging="720"/>
        <w:rPr>
          <w:rFonts w:ascii="Arial" w:hAnsi="Arial" w:cs="Arial"/>
        </w:rPr>
      </w:pPr>
      <w:r w:rsidRPr="00B765D4">
        <w:rPr>
          <w:rFonts w:ascii="Arial" w:hAnsi="Arial" w:cs="Arial"/>
        </w:rPr>
        <w:t>16.4.2</w:t>
      </w:r>
      <w:r w:rsidRPr="00B765D4">
        <w:rPr>
          <w:rFonts w:ascii="Arial" w:hAnsi="Arial" w:cs="Arial"/>
        </w:rPr>
        <w:tab/>
      </w:r>
      <w:r w:rsidR="004F76FA" w:rsidRPr="00B765D4">
        <w:rPr>
          <w:rFonts w:ascii="Arial" w:hAnsi="Arial" w:cs="Arial"/>
        </w:rPr>
        <w:t>In accordance with practice in recent years, no allowance has been built in for general inflation, although some provision for contractually committed inflation</w:t>
      </w:r>
      <w:r w:rsidR="00BF4BA7" w:rsidRPr="00B765D4">
        <w:rPr>
          <w:rFonts w:ascii="Arial" w:hAnsi="Arial" w:cs="Arial"/>
        </w:rPr>
        <w:t xml:space="preserve"> and Adult Social Care costs</w:t>
      </w:r>
      <w:r w:rsidR="004F76FA" w:rsidRPr="00B765D4">
        <w:rPr>
          <w:rFonts w:ascii="Arial" w:hAnsi="Arial" w:cs="Arial"/>
        </w:rPr>
        <w:t xml:space="preserve"> has been made</w:t>
      </w:r>
      <w:r w:rsidR="00EC6F62" w:rsidRPr="00B765D4">
        <w:rPr>
          <w:rFonts w:ascii="Arial" w:hAnsi="Arial" w:cs="Arial"/>
        </w:rPr>
        <w:t xml:space="preserve">. </w:t>
      </w:r>
    </w:p>
    <w:p w14:paraId="41A35913" w14:textId="77777777" w:rsidR="004F76FA" w:rsidRPr="00B765D4" w:rsidRDefault="004F76FA" w:rsidP="00104CC7">
      <w:pPr>
        <w:rPr>
          <w:rFonts w:ascii="Arial" w:hAnsi="Arial" w:cs="Arial"/>
        </w:rPr>
      </w:pPr>
    </w:p>
    <w:p w14:paraId="329D129B" w14:textId="77777777" w:rsidR="004F76FA" w:rsidRPr="00B765D4" w:rsidRDefault="00D61C5F" w:rsidP="002C5E66">
      <w:pPr>
        <w:ind w:left="-709" w:firstLine="709"/>
        <w:rPr>
          <w:rFonts w:ascii="Arial" w:hAnsi="Arial" w:cs="Arial"/>
          <w:b/>
        </w:rPr>
      </w:pPr>
      <w:r w:rsidRPr="00B765D4">
        <w:rPr>
          <w:rFonts w:ascii="Arial" w:hAnsi="Arial" w:cs="Arial"/>
          <w:b/>
        </w:rPr>
        <w:t>1</w:t>
      </w:r>
      <w:r w:rsidR="000E7824" w:rsidRPr="00B765D4">
        <w:rPr>
          <w:rFonts w:ascii="Arial" w:hAnsi="Arial" w:cs="Arial"/>
          <w:b/>
        </w:rPr>
        <w:t>6</w:t>
      </w:r>
      <w:r w:rsidR="004F76FA" w:rsidRPr="00B765D4">
        <w:rPr>
          <w:rFonts w:ascii="Arial" w:hAnsi="Arial" w:cs="Arial"/>
          <w:b/>
        </w:rPr>
        <w:t xml:space="preserve">.5 </w:t>
      </w:r>
      <w:r w:rsidR="004F76FA" w:rsidRPr="00B765D4">
        <w:rPr>
          <w:rFonts w:ascii="Arial" w:hAnsi="Arial" w:cs="Arial"/>
          <w:b/>
        </w:rPr>
        <w:tab/>
      </w:r>
      <w:r w:rsidR="0071787F" w:rsidRPr="00B765D4">
        <w:rPr>
          <w:rFonts w:ascii="Arial" w:hAnsi="Arial" w:cs="Arial"/>
          <w:b/>
        </w:rPr>
        <w:t>Single Status</w:t>
      </w:r>
    </w:p>
    <w:p w14:paraId="4EDFA2F1" w14:textId="30FD1A42" w:rsidR="00F309A6" w:rsidRPr="00B765D4" w:rsidRDefault="004D1ED0" w:rsidP="00F309A6">
      <w:pPr>
        <w:ind w:left="720" w:hanging="720"/>
        <w:rPr>
          <w:rFonts w:ascii="Arial" w:hAnsi="Arial" w:cs="Arial"/>
          <w:sz w:val="22"/>
          <w:szCs w:val="22"/>
          <w:lang w:eastAsia="en-US"/>
        </w:rPr>
      </w:pPr>
      <w:r w:rsidRPr="00B765D4">
        <w:rPr>
          <w:rFonts w:ascii="Arial" w:hAnsi="Arial" w:cs="Arial"/>
        </w:rPr>
        <w:t>16.5.1</w:t>
      </w:r>
      <w:r w:rsidRPr="00B765D4">
        <w:rPr>
          <w:rFonts w:ascii="Arial" w:hAnsi="Arial" w:cs="Arial"/>
        </w:rPr>
        <w:tab/>
      </w:r>
      <w:r w:rsidR="00F309A6" w:rsidRPr="00B765D4">
        <w:rPr>
          <w:rFonts w:ascii="Arial" w:hAnsi="Arial" w:cs="Arial"/>
        </w:rPr>
        <w:t xml:space="preserve">The Council is </w:t>
      </w:r>
      <w:r w:rsidR="00B765D4" w:rsidRPr="00B765D4">
        <w:rPr>
          <w:rFonts w:ascii="Arial" w:hAnsi="Arial" w:cs="Arial"/>
        </w:rPr>
        <w:t xml:space="preserve">continuing its work to enable the implementation of </w:t>
      </w:r>
      <w:r w:rsidR="00F309A6" w:rsidRPr="00B765D4">
        <w:rPr>
          <w:rFonts w:ascii="Arial" w:hAnsi="Arial" w:cs="Arial"/>
        </w:rPr>
        <w:t>a new j</w:t>
      </w:r>
      <w:r w:rsidR="00B765D4" w:rsidRPr="00B765D4">
        <w:rPr>
          <w:rFonts w:ascii="Arial" w:hAnsi="Arial" w:cs="Arial"/>
        </w:rPr>
        <w:t xml:space="preserve">ob evaluation scheme </w:t>
      </w:r>
      <w:r w:rsidR="00F309A6" w:rsidRPr="00B765D4">
        <w:rPr>
          <w:rFonts w:ascii="Arial" w:hAnsi="Arial" w:cs="Arial"/>
        </w:rPr>
        <w:t>to meet the requirements of the Single Status legislation.  A considerable amount of work has been undertaken, including developing a comprehensive local Job Evaluation scheme.  Work is progressing with the trades unions to ensure that the local job evaluation scheme has been applied in a fair and consistent way.  Phase</w:t>
      </w:r>
      <w:r w:rsidR="00BF4BA7" w:rsidRPr="00B765D4">
        <w:rPr>
          <w:rFonts w:ascii="Arial" w:hAnsi="Arial" w:cs="Arial"/>
        </w:rPr>
        <w:t>s</w:t>
      </w:r>
      <w:r w:rsidR="00F309A6" w:rsidRPr="00B765D4">
        <w:rPr>
          <w:rFonts w:ascii="Arial" w:hAnsi="Arial" w:cs="Arial"/>
        </w:rPr>
        <w:t xml:space="preserve"> one </w:t>
      </w:r>
      <w:r w:rsidR="00BF4BA7" w:rsidRPr="00B765D4">
        <w:rPr>
          <w:rFonts w:ascii="Arial" w:hAnsi="Arial" w:cs="Arial"/>
        </w:rPr>
        <w:t xml:space="preserve">and two </w:t>
      </w:r>
      <w:r w:rsidR="00F309A6" w:rsidRPr="00B765D4">
        <w:rPr>
          <w:rFonts w:ascii="Arial" w:hAnsi="Arial" w:cs="Arial"/>
        </w:rPr>
        <w:t>of this work ha</w:t>
      </w:r>
      <w:r w:rsidR="00B765D4" w:rsidRPr="00B765D4">
        <w:rPr>
          <w:rFonts w:ascii="Arial" w:hAnsi="Arial" w:cs="Arial"/>
        </w:rPr>
        <w:t>ve</w:t>
      </w:r>
      <w:r w:rsidR="00F309A6" w:rsidRPr="00B765D4">
        <w:rPr>
          <w:rFonts w:ascii="Arial" w:hAnsi="Arial" w:cs="Arial"/>
        </w:rPr>
        <w:t xml:space="preserve"> bee</w:t>
      </w:r>
      <w:r w:rsidR="00BF4BA7" w:rsidRPr="00B765D4">
        <w:rPr>
          <w:rFonts w:ascii="Arial" w:hAnsi="Arial" w:cs="Arial"/>
        </w:rPr>
        <w:t>n completed and work on Phase three</w:t>
      </w:r>
      <w:r w:rsidR="00F309A6" w:rsidRPr="00B765D4">
        <w:rPr>
          <w:rFonts w:ascii="Arial" w:hAnsi="Arial" w:cs="Arial"/>
        </w:rPr>
        <w:t xml:space="preserve"> which covers </w:t>
      </w:r>
      <w:r w:rsidR="00BF4BA7" w:rsidRPr="00B765D4">
        <w:rPr>
          <w:rFonts w:ascii="Arial" w:hAnsi="Arial" w:cs="Arial"/>
        </w:rPr>
        <w:t>Council</w:t>
      </w:r>
      <w:r w:rsidR="00F309A6" w:rsidRPr="00B765D4">
        <w:rPr>
          <w:rFonts w:ascii="Arial" w:hAnsi="Arial" w:cs="Arial"/>
        </w:rPr>
        <w:t xml:space="preserve"> based employees is</w:t>
      </w:r>
      <w:r w:rsidR="00BF4BA7" w:rsidRPr="00B765D4">
        <w:rPr>
          <w:rFonts w:ascii="Arial" w:hAnsi="Arial" w:cs="Arial"/>
        </w:rPr>
        <w:t xml:space="preserve"> currently underway.  T</w:t>
      </w:r>
      <w:r w:rsidR="00F309A6" w:rsidRPr="00B765D4">
        <w:rPr>
          <w:rFonts w:ascii="Arial" w:hAnsi="Arial" w:cs="Arial"/>
        </w:rPr>
        <w:t xml:space="preserve">his is an important process which takes time to complete accurately.  </w:t>
      </w:r>
    </w:p>
    <w:p w14:paraId="747AE132" w14:textId="77777777" w:rsidR="00F309A6" w:rsidRPr="00B765D4" w:rsidRDefault="00F309A6" w:rsidP="00F309A6">
      <w:pPr>
        <w:ind w:left="720" w:hanging="720"/>
        <w:rPr>
          <w:rFonts w:ascii="Arial" w:hAnsi="Arial" w:cs="Arial"/>
        </w:rPr>
      </w:pPr>
    </w:p>
    <w:p w14:paraId="291E3FB7" w14:textId="2BE3226B" w:rsidR="00F309A6" w:rsidRPr="00B765D4" w:rsidRDefault="00F309A6" w:rsidP="00F309A6">
      <w:pPr>
        <w:ind w:left="720" w:hanging="720"/>
        <w:rPr>
          <w:rFonts w:ascii="Arial" w:hAnsi="Arial" w:cs="Arial"/>
        </w:rPr>
      </w:pPr>
      <w:r w:rsidRPr="00B765D4">
        <w:rPr>
          <w:rFonts w:ascii="Arial" w:hAnsi="Arial" w:cs="Arial"/>
        </w:rPr>
        <w:t>16.5.2 An allowance for the additional ongoing costs arising from single status has been</w:t>
      </w:r>
      <w:r w:rsidR="00BF4BA7" w:rsidRPr="00B765D4">
        <w:rPr>
          <w:rFonts w:ascii="Arial" w:hAnsi="Arial" w:cs="Arial"/>
        </w:rPr>
        <w:t xml:space="preserve"> built in to the budget for 202</w:t>
      </w:r>
      <w:r w:rsidR="00B765D4" w:rsidRPr="00B765D4">
        <w:rPr>
          <w:rFonts w:ascii="Arial" w:hAnsi="Arial" w:cs="Arial"/>
        </w:rPr>
        <w:t>2</w:t>
      </w:r>
      <w:r w:rsidRPr="00B765D4">
        <w:rPr>
          <w:rFonts w:ascii="Arial" w:hAnsi="Arial" w:cs="Arial"/>
        </w:rPr>
        <w:t>/2</w:t>
      </w:r>
      <w:r w:rsidR="00B765D4" w:rsidRPr="00B765D4">
        <w:rPr>
          <w:rFonts w:ascii="Arial" w:hAnsi="Arial" w:cs="Arial"/>
        </w:rPr>
        <w:t>3</w:t>
      </w:r>
      <w:r w:rsidR="00581352" w:rsidRPr="00B765D4">
        <w:rPr>
          <w:rFonts w:ascii="Arial" w:hAnsi="Arial" w:cs="Arial"/>
        </w:rPr>
        <w:t xml:space="preserve"> of </w:t>
      </w:r>
      <w:r w:rsidR="00BF4BA7" w:rsidRPr="00B765D4">
        <w:rPr>
          <w:rFonts w:ascii="Arial" w:hAnsi="Arial" w:cs="Arial"/>
        </w:rPr>
        <w:t>£1.270m</w:t>
      </w:r>
      <w:r w:rsidRPr="00B765D4">
        <w:rPr>
          <w:rFonts w:ascii="Arial" w:hAnsi="Arial" w:cs="Arial"/>
        </w:rPr>
        <w:t>. This is after allowing for existing commitments against the funding previously earmarked e.g. to meet the costs of moving away from fixed point grades and some additional payments for social workers to reflect market rates. It is also in the context of introducing a local</w:t>
      </w:r>
      <w:r w:rsidR="00C76840" w:rsidRPr="00B765D4">
        <w:rPr>
          <w:rFonts w:ascii="Arial" w:hAnsi="Arial" w:cs="Arial"/>
        </w:rPr>
        <w:t xml:space="preserve"> job evaluation scheme that is expected to</w:t>
      </w:r>
      <w:r w:rsidRPr="00B765D4">
        <w:rPr>
          <w:rFonts w:ascii="Arial" w:hAnsi="Arial" w:cs="Arial"/>
        </w:rPr>
        <w:t xml:space="preserve"> have a lower on-going cost than previously assumed.  In addition to the</w:t>
      </w:r>
      <w:r w:rsidR="00B765D4" w:rsidRPr="00B765D4">
        <w:rPr>
          <w:rFonts w:ascii="Arial" w:hAnsi="Arial" w:cs="Arial"/>
        </w:rPr>
        <w:t xml:space="preserve"> ongoing budgetary provision £8</w:t>
      </w:r>
      <w:r w:rsidRPr="00B765D4">
        <w:rPr>
          <w:rFonts w:ascii="Arial" w:hAnsi="Arial" w:cs="Arial"/>
        </w:rPr>
        <w:t xml:space="preserve">.92m one-off funding was set aside several years ago to meet any one-off costs associated with implementing the Single Status agreement.  As work progresses on the project it will be possible to assess how appropriate this level of one-off resource is. </w:t>
      </w:r>
    </w:p>
    <w:p w14:paraId="087F0F66" w14:textId="77777777" w:rsidR="004F76FA" w:rsidRPr="00B765D4" w:rsidRDefault="004F76FA" w:rsidP="00F309A6">
      <w:pPr>
        <w:ind w:left="720" w:hanging="720"/>
        <w:rPr>
          <w:rFonts w:ascii="Arial" w:hAnsi="Arial" w:cs="Arial"/>
        </w:rPr>
      </w:pPr>
      <w:r w:rsidRPr="00B765D4">
        <w:rPr>
          <w:rFonts w:ascii="Arial" w:hAnsi="Arial" w:cs="Arial"/>
        </w:rPr>
        <w:tab/>
      </w:r>
    </w:p>
    <w:p w14:paraId="0D7E6D36" w14:textId="77777777" w:rsidR="004F76FA" w:rsidRPr="008E4F15" w:rsidRDefault="004F76FA" w:rsidP="00104CC7">
      <w:pPr>
        <w:rPr>
          <w:rFonts w:ascii="Arial" w:hAnsi="Arial" w:cs="Arial"/>
          <w:color w:val="4F81BD" w:themeColor="accent1"/>
        </w:rPr>
      </w:pPr>
    </w:p>
    <w:p w14:paraId="5356A873" w14:textId="77777777" w:rsidR="00215EB8" w:rsidRPr="00EB0DA6" w:rsidRDefault="00D61C5F" w:rsidP="00215EB8">
      <w:pPr>
        <w:pStyle w:val="BodyTextIndent"/>
        <w:tabs>
          <w:tab w:val="clear" w:pos="709"/>
          <w:tab w:val="num" w:pos="1004"/>
        </w:tabs>
        <w:ind w:left="720" w:hanging="720"/>
        <w:jc w:val="both"/>
        <w:rPr>
          <w:rFonts w:eastAsia="SimSun" w:cs="Arial"/>
          <w:b/>
          <w:szCs w:val="24"/>
          <w:lang w:eastAsia="zh-CN"/>
        </w:rPr>
      </w:pPr>
      <w:r w:rsidRPr="00EB0DA6">
        <w:rPr>
          <w:rFonts w:eastAsia="SimSun" w:cs="Arial"/>
          <w:b/>
          <w:szCs w:val="24"/>
          <w:lang w:eastAsia="zh-CN"/>
        </w:rPr>
        <w:t>1</w:t>
      </w:r>
      <w:r w:rsidR="000E7824" w:rsidRPr="00EB0DA6">
        <w:rPr>
          <w:rFonts w:eastAsia="SimSun" w:cs="Arial"/>
          <w:b/>
          <w:szCs w:val="24"/>
          <w:lang w:eastAsia="zh-CN"/>
        </w:rPr>
        <w:t>7</w:t>
      </w:r>
      <w:r w:rsidRPr="00EB0DA6">
        <w:rPr>
          <w:rFonts w:eastAsia="SimSun" w:cs="Arial"/>
          <w:b/>
          <w:szCs w:val="24"/>
          <w:lang w:eastAsia="zh-CN"/>
        </w:rPr>
        <w:t>.</w:t>
      </w:r>
      <w:r w:rsidR="004F76FA" w:rsidRPr="00EB0DA6">
        <w:rPr>
          <w:rFonts w:eastAsia="SimSun" w:cs="Arial"/>
          <w:b/>
          <w:szCs w:val="24"/>
          <w:lang w:eastAsia="zh-CN"/>
        </w:rPr>
        <w:tab/>
      </w:r>
      <w:r w:rsidR="00215EB8" w:rsidRPr="00EB0DA6">
        <w:rPr>
          <w:rFonts w:eastAsia="SimSun" w:cs="Arial"/>
          <w:b/>
          <w:szCs w:val="24"/>
          <w:lang w:eastAsia="zh-CN"/>
        </w:rPr>
        <w:t>EDUCATION FUNDING – DEDICATED SCHOOLS GRANT</w:t>
      </w:r>
    </w:p>
    <w:p w14:paraId="3E892988" w14:textId="77777777" w:rsidR="00215EB8" w:rsidRPr="00EB0DA6" w:rsidRDefault="00215EB8" w:rsidP="00215EB8">
      <w:pPr>
        <w:pStyle w:val="BodyTextIndent"/>
        <w:tabs>
          <w:tab w:val="clear" w:pos="709"/>
          <w:tab w:val="num" w:pos="1004"/>
        </w:tabs>
        <w:ind w:left="720" w:hanging="720"/>
        <w:jc w:val="both"/>
        <w:rPr>
          <w:rFonts w:eastAsia="SimSun" w:cs="Arial"/>
          <w:b/>
          <w:szCs w:val="24"/>
          <w:lang w:eastAsia="zh-CN"/>
        </w:rPr>
      </w:pPr>
    </w:p>
    <w:p w14:paraId="2F0B1382" w14:textId="5D5411C7" w:rsidR="00215EB8" w:rsidRPr="00EB0DA6" w:rsidRDefault="00215EB8" w:rsidP="00215EB8">
      <w:pPr>
        <w:ind w:left="720" w:hanging="720"/>
        <w:rPr>
          <w:rFonts w:ascii="Arial" w:hAnsi="Arial" w:cs="Arial"/>
        </w:rPr>
      </w:pPr>
      <w:r w:rsidRPr="00EB0DA6">
        <w:rPr>
          <w:rFonts w:ascii="Arial" w:hAnsi="Arial" w:cs="Arial"/>
        </w:rPr>
        <w:t>17.1</w:t>
      </w:r>
      <w:r w:rsidRPr="00EB0DA6">
        <w:rPr>
          <w:rFonts w:ascii="Arial" w:hAnsi="Arial" w:cs="Arial"/>
        </w:rPr>
        <w:tab/>
        <w:t>Dedicated Schools Grant (DSG) in 2021</w:t>
      </w:r>
      <w:r w:rsidR="00EB0DA6" w:rsidRPr="00EB0DA6">
        <w:rPr>
          <w:rFonts w:ascii="Arial" w:hAnsi="Arial" w:cs="Arial"/>
        </w:rPr>
        <w:t>/</w:t>
      </w:r>
      <w:r w:rsidRPr="00EB0DA6">
        <w:rPr>
          <w:rFonts w:ascii="Arial" w:hAnsi="Arial" w:cs="Arial"/>
        </w:rPr>
        <w:t>22 will be allocated using four blocks:</w:t>
      </w:r>
    </w:p>
    <w:p w14:paraId="56F8388B" w14:textId="77777777" w:rsidR="00215EB8" w:rsidRPr="00EB0DA6" w:rsidRDefault="00215EB8" w:rsidP="00215EB8">
      <w:pPr>
        <w:ind w:left="720" w:hanging="720"/>
      </w:pPr>
    </w:p>
    <w:p w14:paraId="0B9E0FEE" w14:textId="611AC3E4" w:rsidR="00215EB8" w:rsidRPr="00DF5663" w:rsidRDefault="00215EB8" w:rsidP="00215EB8">
      <w:pPr>
        <w:ind w:left="720" w:hanging="720"/>
        <w:rPr>
          <w:rFonts w:ascii="Arial" w:hAnsi="Arial" w:cs="Arial"/>
        </w:rPr>
      </w:pPr>
      <w:r w:rsidRPr="00EB0DA6">
        <w:rPr>
          <w:rFonts w:ascii="Arial" w:hAnsi="Arial" w:cs="Arial"/>
        </w:rPr>
        <w:t>17.2</w:t>
      </w:r>
      <w:r w:rsidRPr="00EB0DA6">
        <w:rPr>
          <w:rFonts w:ascii="Arial" w:hAnsi="Arial" w:cs="Arial"/>
          <w:b/>
          <w:bCs/>
        </w:rPr>
        <w:t xml:space="preserve">   Schools Block </w:t>
      </w:r>
      <w:r w:rsidRPr="00E71930">
        <w:rPr>
          <w:rFonts w:ascii="Arial" w:hAnsi="Arial" w:cs="Arial"/>
          <w:b/>
          <w:bCs/>
        </w:rPr>
        <w:t>- £136m</w:t>
      </w:r>
      <w:r w:rsidRPr="004E72DB">
        <w:rPr>
          <w:rFonts w:ascii="Arial" w:hAnsi="Arial" w:cs="Arial"/>
          <w:b/>
          <w:bCs/>
        </w:rPr>
        <w:t xml:space="preserve"> </w:t>
      </w:r>
      <w:r w:rsidRPr="004E72DB">
        <w:rPr>
          <w:rFonts w:ascii="Arial" w:hAnsi="Arial" w:cs="Arial"/>
        </w:rPr>
        <w:t>- funding for all mainstream primary and secondary schools via a local funding formula, although the Government’s stated aspiration is to move to a nationally determined funding formula in future.</w:t>
      </w:r>
      <w:r w:rsidRPr="00DF5663">
        <w:rPr>
          <w:sz w:val="14"/>
          <w:szCs w:val="14"/>
        </w:rPr>
        <w:t> </w:t>
      </w:r>
      <w:r w:rsidRPr="00DF5663">
        <w:rPr>
          <w:rFonts w:ascii="Arial" w:hAnsi="Arial" w:cs="Arial"/>
        </w:rPr>
        <w:t xml:space="preserve"> The amount in the block for Telford &amp; Wrekin has increased </w:t>
      </w:r>
      <w:r w:rsidRPr="00E71930">
        <w:rPr>
          <w:rFonts w:ascii="Arial" w:hAnsi="Arial" w:cs="Arial"/>
        </w:rPr>
        <w:t>by around £10m</w:t>
      </w:r>
      <w:r w:rsidRPr="004E72DB">
        <w:rPr>
          <w:rFonts w:ascii="Arial" w:hAnsi="Arial" w:cs="Arial"/>
        </w:rPr>
        <w:t xml:space="preserve"> compared to 2020/21, mainly due to an increase of around </w:t>
      </w:r>
      <w:r w:rsidRPr="00E71930">
        <w:rPr>
          <w:rFonts w:ascii="Arial" w:hAnsi="Arial" w:cs="Arial"/>
        </w:rPr>
        <w:t>8%</w:t>
      </w:r>
      <w:r w:rsidRPr="004E72DB">
        <w:rPr>
          <w:rFonts w:ascii="Arial" w:hAnsi="Arial" w:cs="Arial"/>
        </w:rPr>
        <w:t xml:space="preserve"> in the funding per pupil. Some of this is due to a like-for-like increase in pupil funding of around 3%.  The remainder represents funds previously allocated through separate </w:t>
      </w:r>
      <w:r w:rsidR="003B10F3" w:rsidRPr="00DF5663">
        <w:rPr>
          <w:rFonts w:ascii="Arial" w:hAnsi="Arial" w:cs="Arial"/>
        </w:rPr>
        <w:t>teachers’</w:t>
      </w:r>
      <w:r w:rsidRPr="00DF5663">
        <w:rPr>
          <w:rFonts w:ascii="Arial" w:hAnsi="Arial" w:cs="Arial"/>
        </w:rPr>
        <w:t xml:space="preserve"> pay grants being brought into the Schools Block. </w:t>
      </w:r>
    </w:p>
    <w:p w14:paraId="49D5D25C" w14:textId="77777777" w:rsidR="00215EB8" w:rsidRPr="00E71930" w:rsidRDefault="00215EB8" w:rsidP="00215EB8">
      <w:pPr>
        <w:ind w:left="720"/>
        <w:rPr>
          <w:rFonts w:ascii="Arial" w:hAnsi="Arial" w:cs="Arial"/>
        </w:rPr>
      </w:pPr>
    </w:p>
    <w:p w14:paraId="2AF3F667" w14:textId="5AD9FE22" w:rsidR="00215EB8" w:rsidRPr="004E72DB" w:rsidRDefault="00215EB8" w:rsidP="00215EB8">
      <w:pPr>
        <w:ind w:left="720" w:hanging="720"/>
        <w:rPr>
          <w:rFonts w:ascii="Arial" w:hAnsi="Arial" w:cs="Arial"/>
        </w:rPr>
      </w:pPr>
      <w:r w:rsidRPr="00E71930">
        <w:rPr>
          <w:rFonts w:ascii="Arial" w:hAnsi="Arial" w:cs="Arial"/>
        </w:rPr>
        <w:t>17.3</w:t>
      </w:r>
      <w:r w:rsidRPr="00E71930">
        <w:rPr>
          <w:rFonts w:ascii="Arial" w:hAnsi="Arial" w:cs="Arial"/>
          <w:b/>
          <w:bCs/>
        </w:rPr>
        <w:t>    High Needs Block –£28m</w:t>
      </w:r>
      <w:r w:rsidRPr="004E72DB">
        <w:rPr>
          <w:rFonts w:ascii="Arial" w:hAnsi="Arial" w:cs="Arial"/>
          <w:b/>
          <w:bCs/>
        </w:rPr>
        <w:t xml:space="preserve"> -</w:t>
      </w:r>
      <w:r w:rsidRPr="004E72DB">
        <w:rPr>
          <w:rFonts w:ascii="Arial" w:hAnsi="Arial" w:cs="Arial"/>
        </w:rPr>
        <w:t xml:space="preserve"> which funds Special Educational Needs (SEN) placements and support, special schools, pupil referral units and other a</w:t>
      </w:r>
      <w:r w:rsidRPr="00EE0CA1">
        <w:rPr>
          <w:rFonts w:ascii="Arial" w:hAnsi="Arial" w:cs="Arial"/>
        </w:rPr>
        <w:t xml:space="preserve">lternative provision.  The allocation for 2021/22 includes £0.5m for teachers pay which previously was allocated through separate grants.  The </w:t>
      </w:r>
      <w:r w:rsidRPr="00E71930">
        <w:rPr>
          <w:rFonts w:ascii="Arial" w:hAnsi="Arial" w:cs="Arial"/>
        </w:rPr>
        <w:t>remaining increase of £2.5m is approximately 10%,</w:t>
      </w:r>
      <w:r w:rsidRPr="004E72DB">
        <w:rPr>
          <w:rFonts w:ascii="Arial" w:hAnsi="Arial" w:cs="Arial"/>
        </w:rPr>
        <w:t xml:space="preserve"> broadly reflecting the national average increase.  This significant increase, following a similar increase last year, is a recognition of the severe budget pressures in this area. </w:t>
      </w:r>
    </w:p>
    <w:p w14:paraId="6C40A53B" w14:textId="77777777" w:rsidR="00215EB8" w:rsidRPr="00DF5663" w:rsidRDefault="00215EB8" w:rsidP="00215EB8">
      <w:pPr>
        <w:ind w:left="720" w:hanging="720"/>
        <w:rPr>
          <w:rFonts w:ascii="Arial" w:hAnsi="Arial" w:cs="Arial"/>
        </w:rPr>
      </w:pPr>
    </w:p>
    <w:p w14:paraId="070FC425" w14:textId="77777777" w:rsidR="00215EB8" w:rsidRPr="00E71930" w:rsidRDefault="00215EB8" w:rsidP="00215EB8">
      <w:pPr>
        <w:ind w:left="720" w:hanging="720"/>
        <w:rPr>
          <w:rFonts w:ascii="Arial" w:hAnsi="Arial" w:cs="Arial"/>
        </w:rPr>
      </w:pPr>
      <w:r w:rsidRPr="00E71930">
        <w:rPr>
          <w:rFonts w:ascii="Arial" w:hAnsi="Arial" w:cs="Arial"/>
        </w:rPr>
        <w:t>17.4    High needs will remain an area of significant financial pressure in Telford &amp; Wrekin, as well as many other Local Authorities, due to the upwards trend in the number and complexity of children and young people with high needs.  The lack of flexibility in the deployment of DSG funding means that the Authority is dependent on DfE allocations of high needs funding being sufficient to meet demand. Services are working to make local provision both educationally and financially sustainable, in particular by supporting mainstream schools to be as inclusive as possible.</w:t>
      </w:r>
    </w:p>
    <w:p w14:paraId="02E46EBA" w14:textId="77777777" w:rsidR="00215EB8" w:rsidRPr="00E71930" w:rsidRDefault="00215EB8" w:rsidP="00215EB8">
      <w:pPr>
        <w:ind w:left="720" w:hanging="720"/>
        <w:rPr>
          <w:rFonts w:ascii="Arial" w:hAnsi="Arial" w:cs="Arial"/>
        </w:rPr>
      </w:pPr>
    </w:p>
    <w:p w14:paraId="10787A4A" w14:textId="4F1D3B49" w:rsidR="00215EB8" w:rsidRPr="00B514F1" w:rsidRDefault="00215EB8" w:rsidP="00215EB8">
      <w:pPr>
        <w:ind w:left="720" w:hanging="720"/>
        <w:rPr>
          <w:rFonts w:ascii="Arial" w:hAnsi="Arial" w:cs="Arial"/>
        </w:rPr>
      </w:pPr>
      <w:r w:rsidRPr="00E71930">
        <w:rPr>
          <w:rFonts w:ascii="Arial" w:hAnsi="Arial" w:cs="Arial"/>
        </w:rPr>
        <w:t>17.5</w:t>
      </w:r>
      <w:r w:rsidRPr="00E71930">
        <w:rPr>
          <w:rFonts w:ascii="Arial" w:hAnsi="Arial" w:cs="Arial"/>
          <w:b/>
          <w:bCs/>
        </w:rPr>
        <w:t>    Early Years Block - £12m</w:t>
      </w:r>
      <w:r w:rsidRPr="004E72DB">
        <w:rPr>
          <w:rFonts w:ascii="Arial" w:hAnsi="Arial" w:cs="Arial"/>
        </w:rPr>
        <w:t xml:space="preserve"> – funding for free entitlement provision for 2, 3 and 4 year olds. Since September 2017 publicly funded provision has been extended from 15 hours per week (in term-time) to 30 hours per week for children of working parents.  Funding is allocated to settings, both schools and private,</w:t>
      </w:r>
      <w:r w:rsidRPr="004360FE">
        <w:rPr>
          <w:rFonts w:ascii="Arial" w:hAnsi="Arial" w:cs="Arial"/>
        </w:rPr>
        <w:t xml:space="preserve"> voluntary and independent (PVI) providers based on a local funding formula.  </w:t>
      </w:r>
      <w:r w:rsidRPr="00E71930">
        <w:rPr>
          <w:rFonts w:ascii="Arial" w:hAnsi="Arial" w:cs="Arial"/>
        </w:rPr>
        <w:t>The</w:t>
      </w:r>
      <w:r w:rsidR="00B514F1">
        <w:rPr>
          <w:rFonts w:ascii="Arial" w:hAnsi="Arial" w:cs="Arial"/>
        </w:rPr>
        <w:t xml:space="preserve">re has been a very modest increase in </w:t>
      </w:r>
      <w:r w:rsidRPr="00E71930">
        <w:rPr>
          <w:rFonts w:ascii="Arial" w:hAnsi="Arial" w:cs="Arial"/>
        </w:rPr>
        <w:t xml:space="preserve">funding per child for 2021/22 </w:t>
      </w:r>
      <w:r w:rsidR="00B514F1">
        <w:rPr>
          <w:rFonts w:ascii="Arial" w:hAnsi="Arial" w:cs="Arial"/>
        </w:rPr>
        <w:t>of 1.35% for 3 and 4 year olds and 1.52% for 2 year olds</w:t>
      </w:r>
      <w:r w:rsidRPr="00E71930">
        <w:rPr>
          <w:rFonts w:ascii="Arial" w:hAnsi="Arial" w:cs="Arial"/>
        </w:rPr>
        <w:t>.</w:t>
      </w:r>
      <w:r w:rsidRPr="004E72DB">
        <w:rPr>
          <w:rFonts w:ascii="Arial" w:hAnsi="Arial" w:cs="Arial"/>
        </w:rPr>
        <w:t>  Cost pressures impacting upon settings include the year on year increases in the minimum wage. As</w:t>
      </w:r>
      <w:r w:rsidRPr="00B514F1">
        <w:rPr>
          <w:rFonts w:ascii="Arial" w:hAnsi="Arial" w:cs="Arial"/>
        </w:rPr>
        <w:t xml:space="preserve"> early years allocations are based upon numbers of children in two January censuses, January 2021 and January 2022 for financial year 2021/22, the allocations are provisional until final adjustments are made after the financial year end (Summer 2022 for financial year 2021/22).</w:t>
      </w:r>
    </w:p>
    <w:p w14:paraId="78F81C82" w14:textId="77777777" w:rsidR="00215EB8" w:rsidRPr="00EE0CA1" w:rsidRDefault="00215EB8" w:rsidP="00215EB8">
      <w:pPr>
        <w:ind w:left="720" w:hanging="720"/>
        <w:rPr>
          <w:rFonts w:ascii="Arial" w:hAnsi="Arial" w:cs="Arial"/>
        </w:rPr>
      </w:pPr>
    </w:p>
    <w:p w14:paraId="616A9DD6" w14:textId="1E010333" w:rsidR="00215EB8" w:rsidRPr="00EB0DA6" w:rsidRDefault="00215EB8" w:rsidP="00215EB8">
      <w:pPr>
        <w:ind w:left="720" w:hanging="720"/>
        <w:rPr>
          <w:rFonts w:ascii="Arial" w:hAnsi="Arial" w:cs="Arial"/>
        </w:rPr>
      </w:pPr>
      <w:r w:rsidRPr="00EE0CA1">
        <w:rPr>
          <w:rFonts w:ascii="Arial" w:hAnsi="Arial" w:cs="Arial"/>
        </w:rPr>
        <w:t>17.6</w:t>
      </w:r>
      <w:r w:rsidRPr="00EE0CA1">
        <w:rPr>
          <w:rFonts w:ascii="Arial" w:hAnsi="Arial" w:cs="Arial"/>
          <w:b/>
          <w:bCs/>
        </w:rPr>
        <w:t xml:space="preserve">    Central School Services Block </w:t>
      </w:r>
      <w:r w:rsidRPr="00E71930">
        <w:rPr>
          <w:rFonts w:ascii="Arial" w:hAnsi="Arial" w:cs="Arial"/>
          <w:b/>
          <w:bCs/>
        </w:rPr>
        <w:t>–£1.</w:t>
      </w:r>
      <w:r w:rsidR="00B514F1">
        <w:rPr>
          <w:rFonts w:ascii="Arial" w:hAnsi="Arial" w:cs="Arial"/>
          <w:b/>
          <w:bCs/>
        </w:rPr>
        <w:t>2</w:t>
      </w:r>
      <w:r w:rsidR="00B514F1" w:rsidRPr="00E71930">
        <w:rPr>
          <w:rFonts w:ascii="Arial" w:hAnsi="Arial" w:cs="Arial"/>
          <w:b/>
          <w:bCs/>
        </w:rPr>
        <w:t>m</w:t>
      </w:r>
      <w:r w:rsidR="00B514F1" w:rsidRPr="00E71930">
        <w:rPr>
          <w:rFonts w:ascii="Arial" w:hAnsi="Arial" w:cs="Arial"/>
        </w:rPr>
        <w:t xml:space="preserve"> </w:t>
      </w:r>
      <w:r w:rsidRPr="00E71930">
        <w:rPr>
          <w:rFonts w:ascii="Arial" w:hAnsi="Arial" w:cs="Arial"/>
        </w:rPr>
        <w:t>-</w:t>
      </w:r>
      <w:r w:rsidRPr="004E72DB">
        <w:rPr>
          <w:rFonts w:ascii="Arial" w:hAnsi="Arial" w:cs="Arial"/>
        </w:rPr>
        <w:t xml:space="preserve"> funding for Local Authority central services, which in the main</w:t>
      </w:r>
      <w:r w:rsidRPr="00EB0DA6">
        <w:rPr>
          <w:rFonts w:ascii="Arial" w:hAnsi="Arial" w:cs="Arial"/>
        </w:rPr>
        <w:t xml:space="preserve"> are statutory.  The Education Services Grant (ESG) ceased at the end of August 2017 and the Government created this new DSG block specifically for central services. However, the amount allocated is far lower than the previous ESG and Local Authorities need to secure Schools Forum approval for central services costs most of which are statutory responsibilities of the local authority.</w:t>
      </w:r>
    </w:p>
    <w:p w14:paraId="352CED5F" w14:textId="1103A17B" w:rsidR="00AC2535" w:rsidRPr="008E4F15" w:rsidRDefault="00AC2535" w:rsidP="00215EB8">
      <w:pPr>
        <w:pStyle w:val="BodyTextIndent"/>
        <w:tabs>
          <w:tab w:val="clear" w:pos="709"/>
          <w:tab w:val="num" w:pos="1004"/>
        </w:tabs>
        <w:ind w:left="720" w:hanging="720"/>
        <w:jc w:val="both"/>
        <w:rPr>
          <w:rFonts w:cs="Arial"/>
          <w:color w:val="4F81BD" w:themeColor="accent1"/>
        </w:rPr>
      </w:pPr>
    </w:p>
    <w:p w14:paraId="179B16A1" w14:textId="77777777" w:rsidR="004F76FA" w:rsidRPr="008E4F15" w:rsidRDefault="004F76FA" w:rsidP="00AC2535">
      <w:pPr>
        <w:pStyle w:val="BodyTextIndent"/>
        <w:tabs>
          <w:tab w:val="clear" w:pos="709"/>
          <w:tab w:val="num" w:pos="1004"/>
        </w:tabs>
        <w:ind w:left="0" w:firstLine="0"/>
        <w:jc w:val="both"/>
        <w:rPr>
          <w:rFonts w:eastAsia="SimSun" w:cs="Arial"/>
          <w:b/>
          <w:color w:val="4F81BD" w:themeColor="accent1"/>
          <w:szCs w:val="24"/>
          <w:lang w:eastAsia="zh-CN"/>
        </w:rPr>
      </w:pPr>
    </w:p>
    <w:p w14:paraId="496D37AB" w14:textId="00AC5285" w:rsidR="00393346" w:rsidRPr="00393346" w:rsidRDefault="00D61C5F" w:rsidP="003F6C30">
      <w:pPr>
        <w:ind w:left="720" w:hanging="720"/>
        <w:rPr>
          <w:rFonts w:ascii="Arial" w:hAnsi="Arial" w:cs="Arial"/>
          <w:b/>
        </w:rPr>
      </w:pPr>
      <w:r w:rsidRPr="00393346">
        <w:rPr>
          <w:rFonts w:ascii="Arial" w:hAnsi="Arial" w:cs="Arial"/>
          <w:b/>
        </w:rPr>
        <w:t>1</w:t>
      </w:r>
      <w:r w:rsidR="000E7824" w:rsidRPr="00393346">
        <w:rPr>
          <w:rFonts w:ascii="Arial" w:hAnsi="Arial" w:cs="Arial"/>
          <w:b/>
        </w:rPr>
        <w:t>8</w:t>
      </w:r>
      <w:r w:rsidR="004F76FA" w:rsidRPr="00393346">
        <w:rPr>
          <w:rFonts w:ascii="Arial" w:hAnsi="Arial" w:cs="Arial"/>
          <w:b/>
        </w:rPr>
        <w:t>.</w:t>
      </w:r>
      <w:r w:rsidR="004F76FA" w:rsidRPr="00393346">
        <w:rPr>
          <w:rFonts w:ascii="Arial" w:hAnsi="Arial" w:cs="Arial"/>
          <w:b/>
        </w:rPr>
        <w:tab/>
      </w:r>
      <w:r w:rsidR="00393346" w:rsidRPr="00393346">
        <w:rPr>
          <w:rFonts w:ascii="Arial" w:hAnsi="Arial" w:cs="Arial"/>
          <w:b/>
        </w:rPr>
        <w:t>EQUALITY IMPACT ASSESSMENT</w:t>
      </w:r>
    </w:p>
    <w:p w14:paraId="39489A08" w14:textId="77777777" w:rsidR="00393346" w:rsidRPr="00393346" w:rsidRDefault="00393346" w:rsidP="003F6C30">
      <w:pPr>
        <w:ind w:left="720" w:hanging="720"/>
        <w:rPr>
          <w:rFonts w:cs="Arial"/>
          <w:b/>
        </w:rPr>
      </w:pPr>
    </w:p>
    <w:p w14:paraId="567D2245" w14:textId="1455C3E3" w:rsidR="003F6C30" w:rsidRPr="00393346" w:rsidRDefault="003F6C30" w:rsidP="003F6C30">
      <w:pPr>
        <w:ind w:left="720" w:hanging="720"/>
        <w:rPr>
          <w:rFonts w:ascii="Arial" w:hAnsi="Arial" w:cs="Arial"/>
        </w:rPr>
      </w:pPr>
      <w:r w:rsidRPr="00393346">
        <w:rPr>
          <w:rFonts w:ascii="Arial" w:hAnsi="Arial" w:cs="Arial"/>
        </w:rPr>
        <w:t>18.1</w:t>
      </w:r>
      <w:r w:rsidRPr="00393346">
        <w:rPr>
          <w:rFonts w:ascii="Arial" w:hAnsi="Arial" w:cs="Arial"/>
        </w:rPr>
        <w:tab/>
        <w:t xml:space="preserve">Equality Impact Assessment is a tool that is used to ensure our decision making takes into consideration the protected characteristics with regard to the General Equality Duty (GED). In short we must demonstrate that we pay due regard to eliminate unlawful discrimination, harassment and victimisation, to advance equality of opportunity and to foster good relations.   We need to assess and analyse the practical impact on those whose needs are affected by changes to the way that we deliver our services or to our spending. We have adopted a proportionate approach that takes into account the relevance of a proposal with regard to equality.  This is a measured response recognising that our resources are best aimed at dealing with those proposals that could have the most significant impact. In order to accomplish this we have followed a process designed to screen proposals and ensure that they are fully explored. </w:t>
      </w:r>
    </w:p>
    <w:p w14:paraId="19989792" w14:textId="77777777" w:rsidR="003F6C30" w:rsidRPr="00393346" w:rsidRDefault="003F6C30" w:rsidP="003F6C30">
      <w:pPr>
        <w:ind w:left="720"/>
        <w:rPr>
          <w:rFonts w:ascii="Arial" w:hAnsi="Arial" w:cs="Arial"/>
        </w:rPr>
      </w:pPr>
    </w:p>
    <w:p w14:paraId="0DFB821A" w14:textId="77777777" w:rsidR="003F6C30" w:rsidRPr="00393346" w:rsidRDefault="003F6C30" w:rsidP="003F6C30">
      <w:pPr>
        <w:ind w:left="720" w:hanging="720"/>
        <w:rPr>
          <w:rFonts w:ascii="Arial" w:hAnsi="Arial" w:cs="Arial"/>
        </w:rPr>
      </w:pPr>
      <w:r w:rsidRPr="00393346">
        <w:rPr>
          <w:rFonts w:ascii="Arial" w:hAnsi="Arial" w:cs="Arial"/>
        </w:rPr>
        <w:t>18.2</w:t>
      </w:r>
      <w:r w:rsidRPr="00393346">
        <w:rPr>
          <w:rFonts w:ascii="Arial" w:hAnsi="Arial" w:cs="Arial"/>
        </w:rPr>
        <w:tab/>
        <w:t>Our process involves carrying out an initial scoping exercise to determine which budget saving proposals may require action or further investigation with regard to equality impact. For proposals where implications are identified and are at a sufficiently developed state a proportionate impact assessment is undertaken. Where a proposal is still at an early stage of development an equality impact assessment will be undertaken during its development. This is an ongoing process that will continue throughout the year.  As we engage with our community and partners to identify where we may need to deliver services differently we will ensure that we continue the process of screening these proposals to identify if there are any equality implications.</w:t>
      </w:r>
    </w:p>
    <w:p w14:paraId="39761511" w14:textId="77777777" w:rsidR="00272905" w:rsidRPr="008E4F15" w:rsidRDefault="00272905" w:rsidP="00272905">
      <w:pPr>
        <w:ind w:left="720"/>
        <w:rPr>
          <w:rFonts w:ascii="Arial" w:hAnsi="Arial" w:cs="Arial"/>
          <w:color w:val="4F81BD" w:themeColor="accent1"/>
          <w:sz w:val="22"/>
          <w:szCs w:val="22"/>
        </w:rPr>
      </w:pPr>
    </w:p>
    <w:p w14:paraId="0212ED2B" w14:textId="77777777" w:rsidR="005D7B30" w:rsidRPr="008E4F15" w:rsidRDefault="005D7B30" w:rsidP="005A35E4">
      <w:pPr>
        <w:autoSpaceDE w:val="0"/>
        <w:autoSpaceDN w:val="0"/>
        <w:rPr>
          <w:rFonts w:ascii="Arial" w:hAnsi="Arial" w:cs="Arial"/>
          <w:color w:val="4F81BD" w:themeColor="accent1"/>
        </w:rPr>
      </w:pPr>
    </w:p>
    <w:p w14:paraId="7E4BE64B" w14:textId="77777777" w:rsidR="00DF75D2" w:rsidRPr="00DF75D2" w:rsidRDefault="005C1ECC" w:rsidP="00DF75D2">
      <w:pPr>
        <w:pStyle w:val="BodyTextIndent"/>
        <w:tabs>
          <w:tab w:val="clear" w:pos="709"/>
          <w:tab w:val="num" w:pos="1004"/>
        </w:tabs>
        <w:ind w:left="720" w:hanging="720"/>
        <w:jc w:val="both"/>
        <w:rPr>
          <w:rFonts w:eastAsia="SimSun" w:cs="Arial"/>
          <w:b/>
          <w:szCs w:val="24"/>
          <w:lang w:eastAsia="zh-CN"/>
        </w:rPr>
      </w:pPr>
      <w:r w:rsidRPr="00DF75D2">
        <w:rPr>
          <w:rFonts w:eastAsia="SimSun" w:cs="Arial"/>
          <w:b/>
          <w:szCs w:val="24"/>
          <w:lang w:eastAsia="zh-CN"/>
        </w:rPr>
        <w:t>1</w:t>
      </w:r>
      <w:r w:rsidR="000E7824" w:rsidRPr="00DF75D2">
        <w:rPr>
          <w:rFonts w:eastAsia="SimSun" w:cs="Arial"/>
          <w:b/>
          <w:szCs w:val="24"/>
          <w:lang w:eastAsia="zh-CN"/>
        </w:rPr>
        <w:t>9</w:t>
      </w:r>
      <w:r w:rsidR="004F76FA" w:rsidRPr="00DF75D2">
        <w:rPr>
          <w:rFonts w:eastAsia="SimSun" w:cs="Arial"/>
          <w:b/>
          <w:szCs w:val="24"/>
          <w:lang w:eastAsia="zh-CN"/>
        </w:rPr>
        <w:t>.</w:t>
      </w:r>
      <w:r w:rsidR="004F76FA" w:rsidRPr="00DF75D2">
        <w:rPr>
          <w:rFonts w:eastAsia="SimSun" w:cs="Arial"/>
          <w:b/>
          <w:szCs w:val="24"/>
          <w:lang w:eastAsia="zh-CN"/>
        </w:rPr>
        <w:tab/>
      </w:r>
      <w:r w:rsidR="00DF75D2" w:rsidRPr="00DF75D2">
        <w:rPr>
          <w:rFonts w:eastAsia="SimSun" w:cs="Arial"/>
          <w:b/>
          <w:szCs w:val="24"/>
          <w:lang w:eastAsia="zh-CN"/>
        </w:rPr>
        <w:t>ENVIRONMENTAL AND ECONOMIC IMPACT ASSESSMENTS.</w:t>
      </w:r>
    </w:p>
    <w:p w14:paraId="40CEBA97" w14:textId="77777777" w:rsidR="00DF75D2" w:rsidRPr="00DF75D2" w:rsidRDefault="00DF75D2" w:rsidP="00DF75D2">
      <w:pPr>
        <w:pStyle w:val="BodyTextIndent"/>
        <w:tabs>
          <w:tab w:val="clear" w:pos="709"/>
          <w:tab w:val="num" w:pos="1004"/>
        </w:tabs>
        <w:ind w:left="720" w:hanging="720"/>
        <w:jc w:val="both"/>
        <w:rPr>
          <w:rFonts w:eastAsia="SimSun" w:cs="Arial"/>
          <w:b/>
          <w:szCs w:val="24"/>
          <w:highlight w:val="yellow"/>
          <w:lang w:eastAsia="zh-CN"/>
        </w:rPr>
      </w:pPr>
    </w:p>
    <w:p w14:paraId="55D909B2" w14:textId="77777777" w:rsidR="00DF75D2" w:rsidRPr="00DF75D2" w:rsidRDefault="00DF75D2" w:rsidP="00DF75D2">
      <w:pPr>
        <w:autoSpaceDE w:val="0"/>
        <w:autoSpaceDN w:val="0"/>
        <w:ind w:left="720" w:hanging="720"/>
        <w:rPr>
          <w:rFonts w:ascii="Arial" w:hAnsi="Arial" w:cs="Arial"/>
        </w:rPr>
      </w:pPr>
      <w:r w:rsidRPr="00DF75D2">
        <w:rPr>
          <w:rFonts w:ascii="Arial" w:hAnsi="Arial" w:cs="Arial"/>
        </w:rPr>
        <w:t>19.1</w:t>
      </w:r>
      <w:r w:rsidRPr="00DF75D2">
        <w:rPr>
          <w:rFonts w:ascii="Arial" w:hAnsi="Arial" w:cs="Arial"/>
        </w:rPr>
        <w:tab/>
        <w:t xml:space="preserve">Environmental assessment is a procedure that ensures that environmental implications of Council decisions are taken into account. The principle is to ensure that plans, programmes and projects likely to have significant effects on the environment are made subject to an environmental assessment.  Environmental Assessments aim to provide a level of protection to the environment and to contribute to the integration of environmental considerations into the preparation of projects, plans and programmes with a view to reduce their environmental impact. </w:t>
      </w:r>
    </w:p>
    <w:p w14:paraId="0255DF83" w14:textId="77777777" w:rsidR="00DF75D2" w:rsidRPr="00DF75D2" w:rsidRDefault="00DF75D2" w:rsidP="00DF75D2">
      <w:pPr>
        <w:autoSpaceDE w:val="0"/>
        <w:autoSpaceDN w:val="0"/>
        <w:ind w:left="720"/>
        <w:rPr>
          <w:rFonts w:ascii="Arial" w:hAnsi="Arial" w:cs="Arial"/>
          <w:highlight w:val="yellow"/>
        </w:rPr>
      </w:pPr>
    </w:p>
    <w:p w14:paraId="336C6302" w14:textId="67660198" w:rsidR="00DF75D2" w:rsidRPr="00DF75D2" w:rsidRDefault="00DF75D2" w:rsidP="00DF75D2">
      <w:pPr>
        <w:autoSpaceDE w:val="0"/>
        <w:autoSpaceDN w:val="0"/>
        <w:ind w:left="720" w:hanging="720"/>
        <w:rPr>
          <w:rFonts w:ascii="Arial" w:hAnsi="Arial" w:cs="Arial"/>
        </w:rPr>
      </w:pPr>
      <w:r w:rsidRPr="00DF75D2">
        <w:rPr>
          <w:rFonts w:ascii="Arial" w:hAnsi="Arial" w:cs="Arial"/>
        </w:rPr>
        <w:t>19.2</w:t>
      </w:r>
      <w:r w:rsidRPr="00DF75D2">
        <w:rPr>
          <w:rFonts w:ascii="Arial" w:hAnsi="Arial" w:cs="Arial"/>
        </w:rPr>
        <w:tab/>
        <w:t xml:space="preserve">Overall, on balance the environmental assessment of the budget proposals is expected to be positive for example as the Council operates from fewer buildings energy use will be lower and lower employee numbers </w:t>
      </w:r>
      <w:r w:rsidR="00DF3655">
        <w:rPr>
          <w:rFonts w:ascii="Arial" w:hAnsi="Arial" w:cs="Arial"/>
        </w:rPr>
        <w:t xml:space="preserve">and increased home working </w:t>
      </w:r>
      <w:r w:rsidRPr="00DF75D2">
        <w:rPr>
          <w:rFonts w:ascii="Arial" w:hAnsi="Arial" w:cs="Arial"/>
        </w:rPr>
        <w:t xml:space="preserve">will result in decreased car journeys to and from work and potentially work related journeys as we redesign services and </w:t>
      </w:r>
      <w:r w:rsidR="00DF3655">
        <w:rPr>
          <w:rFonts w:ascii="Arial" w:hAnsi="Arial" w:cs="Arial"/>
        </w:rPr>
        <w:t xml:space="preserve">make increased </w:t>
      </w:r>
      <w:r w:rsidRPr="00DF75D2">
        <w:rPr>
          <w:rFonts w:ascii="Arial" w:hAnsi="Arial" w:cs="Arial"/>
        </w:rPr>
        <w:t xml:space="preserve">use communication technology. </w:t>
      </w:r>
    </w:p>
    <w:p w14:paraId="601F02F7" w14:textId="77777777" w:rsidR="00DF75D2" w:rsidRPr="00DF75D2" w:rsidRDefault="00DF75D2" w:rsidP="00DF75D2">
      <w:pPr>
        <w:autoSpaceDE w:val="0"/>
        <w:autoSpaceDN w:val="0"/>
        <w:ind w:left="720"/>
        <w:rPr>
          <w:rFonts w:ascii="Arial" w:hAnsi="Arial" w:cs="Arial"/>
        </w:rPr>
      </w:pPr>
    </w:p>
    <w:p w14:paraId="20C1BA43" w14:textId="20ADC62F" w:rsidR="00DF75D2" w:rsidRPr="00DF75D2" w:rsidRDefault="00DF75D2" w:rsidP="00DF75D2">
      <w:pPr>
        <w:autoSpaceDE w:val="0"/>
        <w:autoSpaceDN w:val="0"/>
        <w:ind w:left="720" w:hanging="720"/>
        <w:rPr>
          <w:rFonts w:ascii="Arial" w:hAnsi="Arial" w:cs="Arial"/>
        </w:rPr>
      </w:pPr>
      <w:r w:rsidRPr="00DF75D2">
        <w:rPr>
          <w:rFonts w:ascii="Arial" w:hAnsi="Arial" w:cs="Arial"/>
        </w:rPr>
        <w:t>19.3</w:t>
      </w:r>
      <w:r w:rsidRPr="00DF75D2">
        <w:rPr>
          <w:rFonts w:ascii="Arial" w:hAnsi="Arial" w:cs="Arial"/>
        </w:rPr>
        <w:tab/>
        <w:t>An economic impact assessment will be undertaken for those proposals that have a significant individual economic impact.  Clearly reducing spending by the Council will impact on the local economy for example through fewer people being directly employed by the Council and less business being placed by the Council with local suppliers as spending reductions are made.  The Council adopts a proactive business supporting and business winning approach which will reduce the adverse economic impacts caused by the Government’s continuing cuts to our grant and has also set out a significant Capital Programme which will offset the impact of spending cuts to some extent.</w:t>
      </w:r>
    </w:p>
    <w:p w14:paraId="556C388B" w14:textId="5BEBC0AF" w:rsidR="004F76FA" w:rsidRPr="008E4F15" w:rsidRDefault="004F76FA" w:rsidP="00DF75D2">
      <w:pPr>
        <w:pStyle w:val="BodyTextIndent"/>
        <w:tabs>
          <w:tab w:val="clear" w:pos="709"/>
          <w:tab w:val="num" w:pos="1004"/>
        </w:tabs>
        <w:ind w:left="720" w:hanging="720"/>
        <w:jc w:val="both"/>
        <w:rPr>
          <w:rFonts w:cs="Arial"/>
          <w:color w:val="4F81BD" w:themeColor="accent1"/>
        </w:rPr>
      </w:pPr>
    </w:p>
    <w:p w14:paraId="386B0108" w14:textId="77777777" w:rsidR="004F76FA" w:rsidRPr="008E4F15" w:rsidRDefault="004F76FA" w:rsidP="005A35E4">
      <w:pPr>
        <w:autoSpaceDE w:val="0"/>
        <w:autoSpaceDN w:val="0"/>
        <w:rPr>
          <w:rFonts w:ascii="Arial" w:hAnsi="Arial" w:cs="Arial"/>
          <w:color w:val="4F81BD" w:themeColor="accent1"/>
        </w:rPr>
      </w:pPr>
    </w:p>
    <w:p w14:paraId="31195CC7" w14:textId="77777777" w:rsidR="002421B2" w:rsidRPr="002421B2" w:rsidRDefault="000E7824" w:rsidP="002421B2">
      <w:pPr>
        <w:pStyle w:val="BodyTextIndent"/>
        <w:tabs>
          <w:tab w:val="clear" w:pos="709"/>
          <w:tab w:val="num" w:pos="1004"/>
        </w:tabs>
        <w:ind w:left="720" w:hanging="720"/>
        <w:jc w:val="both"/>
        <w:rPr>
          <w:rFonts w:eastAsia="SimSun" w:cs="Arial"/>
          <w:b/>
          <w:szCs w:val="24"/>
          <w:lang w:eastAsia="zh-CN"/>
        </w:rPr>
      </w:pPr>
      <w:r w:rsidRPr="002421B2">
        <w:rPr>
          <w:rFonts w:eastAsia="SimSun" w:cs="Arial"/>
          <w:b/>
          <w:szCs w:val="24"/>
          <w:lang w:eastAsia="zh-CN"/>
        </w:rPr>
        <w:t>20</w:t>
      </w:r>
      <w:r w:rsidR="004F76FA" w:rsidRPr="002421B2">
        <w:rPr>
          <w:rFonts w:eastAsia="SimSun" w:cs="Arial"/>
          <w:b/>
          <w:szCs w:val="24"/>
          <w:lang w:eastAsia="zh-CN"/>
        </w:rPr>
        <w:t>.</w:t>
      </w:r>
      <w:r w:rsidR="004F76FA" w:rsidRPr="002421B2">
        <w:rPr>
          <w:rFonts w:eastAsia="SimSun" w:cs="Arial"/>
          <w:b/>
          <w:szCs w:val="24"/>
          <w:lang w:eastAsia="zh-CN"/>
        </w:rPr>
        <w:tab/>
      </w:r>
      <w:r w:rsidR="002421B2" w:rsidRPr="002421B2">
        <w:rPr>
          <w:rFonts w:eastAsia="SimSun" w:cs="Arial"/>
          <w:b/>
          <w:szCs w:val="24"/>
          <w:lang w:eastAsia="zh-CN"/>
        </w:rPr>
        <w:t>COMMUNITY ENGAGEMENT AND COMMUNICATION</w:t>
      </w:r>
    </w:p>
    <w:p w14:paraId="35091EF4" w14:textId="77777777" w:rsidR="002421B2" w:rsidRPr="002421B2" w:rsidRDefault="002421B2" w:rsidP="002421B2">
      <w:pPr>
        <w:autoSpaceDE w:val="0"/>
        <w:autoSpaceDN w:val="0"/>
        <w:ind w:left="720"/>
        <w:rPr>
          <w:rFonts w:ascii="Arial" w:hAnsi="Arial" w:cs="Arial"/>
        </w:rPr>
      </w:pPr>
    </w:p>
    <w:p w14:paraId="39F53641" w14:textId="11C15AEA" w:rsidR="002421B2" w:rsidRPr="002421B2" w:rsidRDefault="002421B2" w:rsidP="002421B2">
      <w:pPr>
        <w:autoSpaceDE w:val="0"/>
        <w:autoSpaceDN w:val="0"/>
        <w:ind w:left="720" w:hanging="720"/>
        <w:rPr>
          <w:rFonts w:ascii="Arial" w:hAnsi="Arial" w:cs="Arial"/>
        </w:rPr>
      </w:pPr>
      <w:r w:rsidRPr="002421B2">
        <w:rPr>
          <w:rFonts w:ascii="Arial" w:hAnsi="Arial" w:cs="Arial"/>
        </w:rPr>
        <w:t>20.1</w:t>
      </w:r>
      <w:r w:rsidRPr="002421B2">
        <w:rPr>
          <w:rFonts w:ascii="Arial" w:hAnsi="Arial" w:cs="Arial"/>
        </w:rPr>
        <w:tab/>
        <w:t xml:space="preserve">As outlined earlier in the report, we will continue to work closely with a range of community groups and Town and Parish Councils to develop alternative ways of delivering services.  By engaging with residents and other partners it can be possible to find alternative ways of delivering those services that support our community.  We will continue to engage with a range of partners and service users </w:t>
      </w:r>
      <w:r w:rsidR="00866A3B">
        <w:rPr>
          <w:rFonts w:ascii="Arial" w:hAnsi="Arial" w:cs="Arial"/>
        </w:rPr>
        <w:t xml:space="preserve">(experts by experience) </w:t>
      </w:r>
      <w:r w:rsidRPr="002421B2">
        <w:rPr>
          <w:rFonts w:ascii="Arial" w:hAnsi="Arial" w:cs="Arial"/>
        </w:rPr>
        <w:t>who could assist in developing alternative service solutions in those areas that have potential to impact upon our residents.</w:t>
      </w:r>
    </w:p>
    <w:p w14:paraId="0F2F3D9F" w14:textId="77777777" w:rsidR="002421B2" w:rsidRPr="002421B2" w:rsidRDefault="002421B2" w:rsidP="002421B2">
      <w:pPr>
        <w:autoSpaceDE w:val="0"/>
        <w:autoSpaceDN w:val="0"/>
        <w:ind w:left="720"/>
        <w:rPr>
          <w:rFonts w:ascii="Arial" w:hAnsi="Arial" w:cs="Arial"/>
        </w:rPr>
      </w:pPr>
    </w:p>
    <w:p w14:paraId="225BC6B8" w14:textId="322F9C1D" w:rsidR="002421B2" w:rsidRPr="002421B2" w:rsidRDefault="002421B2" w:rsidP="002421B2">
      <w:pPr>
        <w:autoSpaceDE w:val="0"/>
        <w:autoSpaceDN w:val="0"/>
        <w:ind w:left="720" w:hanging="720"/>
        <w:rPr>
          <w:rFonts w:ascii="Arial" w:hAnsi="Arial" w:cs="Arial"/>
        </w:rPr>
      </w:pPr>
      <w:r w:rsidRPr="002421B2">
        <w:rPr>
          <w:rFonts w:ascii="Arial" w:hAnsi="Arial" w:cs="Arial"/>
        </w:rPr>
        <w:t>20.2</w:t>
      </w:r>
      <w:r w:rsidRPr="002421B2">
        <w:rPr>
          <w:rFonts w:ascii="Arial" w:hAnsi="Arial" w:cs="Arial"/>
        </w:rPr>
        <w:tab/>
        <w:t>Our 2021/22 approach to consultation and engagement on our budget will include communication in relation to where the Council intends to spend its budget and highlight limited areas for limited new investments. We will ensure that we engage with the community and our partners where there is an opportunity for us to work together to improve outcomes for our residents, or where there is potential for an impact on the community. We will continue to identify those who wish to work with us on developing alternative service solutions.</w:t>
      </w:r>
    </w:p>
    <w:p w14:paraId="35E33F09" w14:textId="77777777" w:rsidR="002421B2" w:rsidRPr="002421B2" w:rsidRDefault="002421B2" w:rsidP="002421B2">
      <w:pPr>
        <w:autoSpaceDE w:val="0"/>
        <w:autoSpaceDN w:val="0"/>
        <w:ind w:left="720"/>
        <w:rPr>
          <w:rFonts w:ascii="Arial" w:hAnsi="Arial" w:cs="Arial"/>
        </w:rPr>
      </w:pPr>
    </w:p>
    <w:p w14:paraId="69F60CF7" w14:textId="00F0F38D" w:rsidR="002421B2" w:rsidRPr="002421B2" w:rsidRDefault="002421B2" w:rsidP="002421B2">
      <w:pPr>
        <w:autoSpaceDE w:val="0"/>
        <w:autoSpaceDN w:val="0"/>
        <w:ind w:left="720" w:hanging="720"/>
        <w:rPr>
          <w:rFonts w:ascii="Arial" w:hAnsi="Arial" w:cs="Arial"/>
        </w:rPr>
      </w:pPr>
      <w:r w:rsidRPr="002421B2">
        <w:rPr>
          <w:rFonts w:ascii="Arial" w:hAnsi="Arial" w:cs="Arial"/>
        </w:rPr>
        <w:t>20.3</w:t>
      </w:r>
      <w:r w:rsidRPr="002421B2">
        <w:rPr>
          <w:rFonts w:ascii="Arial" w:hAnsi="Arial" w:cs="Arial"/>
        </w:rPr>
        <w:tab/>
        <w:t xml:space="preserve">As in previous years, communicating and engaging with the community on our future plans is an important part of the budget process and the ways in which we will do this are outlined in section 8.1 and below. However, the aim is to build more in-depth engagement during 2021/22 and later years involving residents and partners in developing solutions, therefore an important part of our communication plan is to identify those who are willing and able to be part of this process.  </w:t>
      </w:r>
    </w:p>
    <w:p w14:paraId="1F5C51A0" w14:textId="77777777" w:rsidR="002421B2" w:rsidRPr="002421B2" w:rsidRDefault="002421B2" w:rsidP="002421B2">
      <w:pPr>
        <w:autoSpaceDE w:val="0"/>
        <w:autoSpaceDN w:val="0"/>
        <w:ind w:left="720"/>
        <w:rPr>
          <w:rFonts w:ascii="Arial" w:hAnsi="Arial" w:cs="Arial"/>
        </w:rPr>
      </w:pPr>
    </w:p>
    <w:p w14:paraId="33B41E33" w14:textId="77777777" w:rsidR="002421B2" w:rsidRPr="002421B2" w:rsidRDefault="002421B2" w:rsidP="002421B2">
      <w:pPr>
        <w:autoSpaceDE w:val="0"/>
        <w:autoSpaceDN w:val="0"/>
        <w:ind w:left="720" w:hanging="720"/>
        <w:rPr>
          <w:rFonts w:ascii="Arial" w:hAnsi="Arial" w:cs="Arial"/>
        </w:rPr>
      </w:pPr>
      <w:r w:rsidRPr="002421B2">
        <w:rPr>
          <w:rFonts w:ascii="Arial" w:hAnsi="Arial" w:cs="Arial"/>
        </w:rPr>
        <w:t>20.4</w:t>
      </w:r>
      <w:r w:rsidRPr="002421B2">
        <w:rPr>
          <w:rFonts w:ascii="Arial" w:hAnsi="Arial" w:cs="Arial"/>
        </w:rPr>
        <w:tab/>
        <w:t>The ways in which we will seek views on our proposed strategy are as follows;</w:t>
      </w:r>
    </w:p>
    <w:p w14:paraId="1FF75169" w14:textId="77777777" w:rsidR="002421B2" w:rsidRPr="002421B2" w:rsidRDefault="002421B2" w:rsidP="002421B2">
      <w:pPr>
        <w:autoSpaceDE w:val="0"/>
        <w:autoSpaceDN w:val="0"/>
        <w:ind w:left="720"/>
        <w:rPr>
          <w:rFonts w:ascii="Arial" w:hAnsi="Arial" w:cs="Arial"/>
        </w:rPr>
      </w:pPr>
    </w:p>
    <w:p w14:paraId="6DFAFC8A" w14:textId="77777777" w:rsidR="002421B2" w:rsidRPr="00866A3B" w:rsidRDefault="002421B2" w:rsidP="00FA6E0D">
      <w:pPr>
        <w:pStyle w:val="ListParagraph"/>
        <w:numPr>
          <w:ilvl w:val="0"/>
          <w:numId w:val="10"/>
        </w:numPr>
        <w:ind w:left="1080"/>
        <w:jc w:val="both"/>
        <w:rPr>
          <w:rFonts w:ascii="Arial" w:hAnsi="Arial" w:cs="Arial"/>
          <w:sz w:val="24"/>
          <w:szCs w:val="24"/>
        </w:rPr>
      </w:pPr>
      <w:r w:rsidRPr="00866A3B">
        <w:rPr>
          <w:rFonts w:ascii="Arial" w:hAnsi="Arial" w:cs="Arial"/>
          <w:sz w:val="24"/>
          <w:szCs w:val="24"/>
        </w:rPr>
        <w:t xml:space="preserve">Discussions at a number of specific forums during January, </w:t>
      </w:r>
    </w:p>
    <w:p w14:paraId="50B71A57" w14:textId="77777777" w:rsidR="002421B2" w:rsidRPr="00AF60A5" w:rsidRDefault="002421B2" w:rsidP="00FA6E0D">
      <w:pPr>
        <w:pStyle w:val="ListParagraph"/>
        <w:numPr>
          <w:ilvl w:val="0"/>
          <w:numId w:val="10"/>
        </w:numPr>
        <w:ind w:left="1080"/>
        <w:jc w:val="both"/>
        <w:rPr>
          <w:rFonts w:ascii="Arial" w:hAnsi="Arial" w:cs="Arial"/>
          <w:sz w:val="24"/>
          <w:szCs w:val="24"/>
        </w:rPr>
      </w:pPr>
      <w:r w:rsidRPr="00AF60A5">
        <w:rPr>
          <w:rFonts w:ascii="Arial" w:hAnsi="Arial" w:cs="Arial"/>
          <w:sz w:val="24"/>
          <w:szCs w:val="24"/>
        </w:rPr>
        <w:t>Communications campaign including media and social media, updated budget page on the council website, and direct email communication</w:t>
      </w:r>
    </w:p>
    <w:p w14:paraId="1B7A5E24" w14:textId="77777777" w:rsidR="002421B2" w:rsidRPr="00FA6E0D" w:rsidRDefault="002421B2" w:rsidP="00FA6E0D">
      <w:pPr>
        <w:pStyle w:val="ListParagraph"/>
        <w:numPr>
          <w:ilvl w:val="0"/>
          <w:numId w:val="10"/>
        </w:numPr>
        <w:ind w:left="1080"/>
        <w:jc w:val="both"/>
        <w:rPr>
          <w:rFonts w:ascii="Arial" w:hAnsi="Arial" w:cs="Arial"/>
          <w:sz w:val="24"/>
          <w:szCs w:val="24"/>
        </w:rPr>
      </w:pPr>
      <w:r w:rsidRPr="00FA6E0D">
        <w:rPr>
          <w:rFonts w:ascii="Arial" w:hAnsi="Arial" w:cs="Arial"/>
          <w:sz w:val="24"/>
          <w:szCs w:val="24"/>
        </w:rPr>
        <w:t>Gathering comments and feedback via a wide range of channels including email, social media, in writing to freepost address and telephone</w:t>
      </w:r>
    </w:p>
    <w:p w14:paraId="35DC4E59" w14:textId="3D0317A6" w:rsidR="002421B2" w:rsidRPr="002421B2" w:rsidRDefault="002421B2" w:rsidP="00FA6E0D">
      <w:pPr>
        <w:autoSpaceDE w:val="0"/>
        <w:autoSpaceDN w:val="0"/>
        <w:ind w:left="720"/>
        <w:rPr>
          <w:rFonts w:ascii="Arial" w:hAnsi="Arial" w:cs="Arial"/>
          <w:b/>
        </w:rPr>
      </w:pPr>
      <w:r w:rsidRPr="002421B2">
        <w:rPr>
          <w:rFonts w:ascii="Arial" w:hAnsi="Arial" w:cs="Arial"/>
          <w:b/>
        </w:rPr>
        <w:t>Comments can be sent to us at the following E mail address:-</w:t>
      </w:r>
    </w:p>
    <w:p w14:paraId="5FB68592" w14:textId="77777777" w:rsidR="002421B2" w:rsidRPr="000D5A42" w:rsidRDefault="00277E80" w:rsidP="002421B2">
      <w:pPr>
        <w:autoSpaceDE w:val="0"/>
        <w:autoSpaceDN w:val="0"/>
        <w:ind w:left="720"/>
        <w:jc w:val="center"/>
        <w:rPr>
          <w:rFonts w:ascii="Arial" w:hAnsi="Arial" w:cs="Arial"/>
          <w:b/>
          <w:color w:val="0070C0"/>
        </w:rPr>
      </w:pPr>
      <w:hyperlink r:id="rId12" w:history="1">
        <w:r w:rsidR="002421B2" w:rsidRPr="000D5A42">
          <w:rPr>
            <w:rStyle w:val="Hyperlink"/>
            <w:rFonts w:ascii="Arial" w:hAnsi="Arial" w:cs="Arial"/>
            <w:b/>
            <w:color w:val="0070C0"/>
          </w:rPr>
          <w:t>yourviewsmatter@telford.gov.uk</w:t>
        </w:r>
      </w:hyperlink>
    </w:p>
    <w:p w14:paraId="782F18B0" w14:textId="77777777" w:rsidR="002421B2" w:rsidRPr="002421B2" w:rsidRDefault="002421B2" w:rsidP="002421B2">
      <w:pPr>
        <w:autoSpaceDE w:val="0"/>
        <w:autoSpaceDN w:val="0"/>
        <w:ind w:left="720"/>
        <w:jc w:val="center"/>
        <w:rPr>
          <w:rFonts w:ascii="Arial" w:hAnsi="Arial" w:cs="Arial"/>
        </w:rPr>
      </w:pPr>
    </w:p>
    <w:p w14:paraId="41D3124C" w14:textId="18889AD9" w:rsidR="002421B2" w:rsidRPr="002421B2" w:rsidRDefault="002421B2" w:rsidP="002421B2">
      <w:pPr>
        <w:autoSpaceDE w:val="0"/>
        <w:autoSpaceDN w:val="0"/>
        <w:ind w:left="720" w:hanging="720"/>
        <w:rPr>
          <w:rFonts w:ascii="Arial" w:hAnsi="Arial" w:cs="Arial"/>
        </w:rPr>
      </w:pPr>
      <w:r w:rsidRPr="002421B2">
        <w:rPr>
          <w:rFonts w:ascii="Arial" w:hAnsi="Arial" w:cs="Arial"/>
        </w:rPr>
        <w:t>20.5</w:t>
      </w:r>
      <w:r w:rsidRPr="002421B2">
        <w:rPr>
          <w:rFonts w:ascii="Arial" w:hAnsi="Arial" w:cs="Arial"/>
        </w:rPr>
        <w:tab/>
        <w:t xml:space="preserve">Throughout this process </w:t>
      </w:r>
      <w:r w:rsidR="00B514F1">
        <w:rPr>
          <w:rFonts w:ascii="Arial" w:hAnsi="Arial" w:cs="Arial"/>
        </w:rPr>
        <w:t xml:space="preserve">we </w:t>
      </w:r>
      <w:r w:rsidRPr="002421B2">
        <w:rPr>
          <w:rFonts w:ascii="Arial" w:hAnsi="Arial" w:cs="Arial"/>
        </w:rPr>
        <w:t>will also be gathering contacts of those who wish to be involved in more in depth engagement in relation to our budget process.</w:t>
      </w:r>
    </w:p>
    <w:p w14:paraId="142ABA63" w14:textId="44B6BA64" w:rsidR="00FC2DBF" w:rsidRPr="008E4F15" w:rsidRDefault="00FC2DBF" w:rsidP="002421B2">
      <w:pPr>
        <w:pStyle w:val="BodyTextIndent"/>
        <w:tabs>
          <w:tab w:val="clear" w:pos="709"/>
          <w:tab w:val="num" w:pos="1004"/>
        </w:tabs>
        <w:ind w:left="720" w:hanging="720"/>
        <w:jc w:val="both"/>
        <w:rPr>
          <w:b/>
          <w:bCs/>
          <w:color w:val="4F81BD" w:themeColor="accent1"/>
        </w:rPr>
      </w:pPr>
    </w:p>
    <w:p w14:paraId="463D1D17" w14:textId="77777777" w:rsidR="002B1F6C" w:rsidRPr="008E4F15" w:rsidRDefault="002B1F6C" w:rsidP="00791ACC">
      <w:pPr>
        <w:pStyle w:val="BodyTextIndent"/>
        <w:tabs>
          <w:tab w:val="clear" w:pos="709"/>
          <w:tab w:val="num" w:pos="1004"/>
        </w:tabs>
        <w:ind w:left="720" w:hanging="720"/>
        <w:jc w:val="both"/>
        <w:rPr>
          <w:rFonts w:eastAsia="SimSun" w:cs="Arial"/>
          <w:b/>
          <w:color w:val="4F81BD" w:themeColor="accent1"/>
          <w:szCs w:val="24"/>
          <w:lang w:eastAsia="zh-CN"/>
        </w:rPr>
      </w:pPr>
    </w:p>
    <w:p w14:paraId="3191CCE1" w14:textId="77777777" w:rsidR="004F76FA" w:rsidRPr="000D5A42" w:rsidRDefault="005C1ECC" w:rsidP="00791ACC">
      <w:pPr>
        <w:pStyle w:val="BodyTextIndent"/>
        <w:tabs>
          <w:tab w:val="clear" w:pos="709"/>
          <w:tab w:val="num" w:pos="1004"/>
        </w:tabs>
        <w:ind w:left="720" w:hanging="720"/>
        <w:jc w:val="both"/>
        <w:rPr>
          <w:rFonts w:eastAsia="SimSun" w:cs="Arial"/>
          <w:b/>
          <w:szCs w:val="24"/>
          <w:lang w:eastAsia="zh-CN"/>
        </w:rPr>
      </w:pPr>
      <w:r w:rsidRPr="000D5A42">
        <w:rPr>
          <w:rFonts w:eastAsia="SimSun" w:cs="Arial"/>
          <w:b/>
          <w:szCs w:val="24"/>
          <w:lang w:eastAsia="zh-CN"/>
        </w:rPr>
        <w:t>2</w:t>
      </w:r>
      <w:r w:rsidR="000E7824" w:rsidRPr="000D5A42">
        <w:rPr>
          <w:rFonts w:eastAsia="SimSun" w:cs="Arial"/>
          <w:b/>
          <w:szCs w:val="24"/>
          <w:lang w:eastAsia="zh-CN"/>
        </w:rPr>
        <w:t>1</w:t>
      </w:r>
      <w:r w:rsidR="004F76FA" w:rsidRPr="000D5A42">
        <w:rPr>
          <w:rFonts w:eastAsia="SimSun" w:cs="Arial"/>
          <w:b/>
          <w:szCs w:val="24"/>
          <w:lang w:eastAsia="zh-CN"/>
        </w:rPr>
        <w:t>.</w:t>
      </w:r>
      <w:r w:rsidR="004F76FA" w:rsidRPr="000D5A42">
        <w:rPr>
          <w:rFonts w:eastAsia="SimSun" w:cs="Arial"/>
          <w:b/>
          <w:szCs w:val="24"/>
          <w:lang w:eastAsia="zh-CN"/>
        </w:rPr>
        <w:tab/>
        <w:t>NEXT STEPS &amp; TIMETABLE</w:t>
      </w:r>
    </w:p>
    <w:p w14:paraId="2580F145" w14:textId="4CF03339" w:rsidR="00580937" w:rsidRPr="000D5A42" w:rsidRDefault="00114B5C" w:rsidP="00114B5C">
      <w:pPr>
        <w:autoSpaceDE w:val="0"/>
        <w:autoSpaceDN w:val="0"/>
        <w:ind w:left="720" w:hanging="720"/>
        <w:rPr>
          <w:rFonts w:ascii="Arial" w:hAnsi="Arial" w:cs="Arial"/>
        </w:rPr>
      </w:pPr>
      <w:r w:rsidRPr="000D5A42">
        <w:rPr>
          <w:rFonts w:ascii="Arial" w:hAnsi="Arial" w:cs="Arial"/>
        </w:rPr>
        <w:t>21.1</w:t>
      </w:r>
      <w:r w:rsidRPr="000D5A42">
        <w:rPr>
          <w:rFonts w:ascii="Arial" w:hAnsi="Arial" w:cs="Arial"/>
        </w:rPr>
        <w:tab/>
      </w:r>
      <w:r w:rsidR="002B1F6C" w:rsidRPr="000D5A42">
        <w:rPr>
          <w:rFonts w:ascii="Arial" w:hAnsi="Arial" w:cs="Arial"/>
        </w:rPr>
        <w:t>A</w:t>
      </w:r>
      <w:r w:rsidR="008B08F8" w:rsidRPr="000D5A42">
        <w:rPr>
          <w:rFonts w:ascii="Arial" w:hAnsi="Arial" w:cs="Arial"/>
        </w:rPr>
        <w:t xml:space="preserve"> </w:t>
      </w:r>
      <w:r w:rsidR="00580937" w:rsidRPr="000D5A42">
        <w:rPr>
          <w:rFonts w:ascii="Arial" w:hAnsi="Arial" w:cs="Arial"/>
        </w:rPr>
        <w:t xml:space="preserve">consultation period will run from </w:t>
      </w:r>
      <w:r w:rsidR="000D5A42" w:rsidRPr="000D5A42">
        <w:rPr>
          <w:rFonts w:ascii="Arial" w:hAnsi="Arial" w:cs="Arial"/>
        </w:rPr>
        <w:t>8</w:t>
      </w:r>
      <w:r w:rsidR="00580937" w:rsidRPr="000D5A42">
        <w:rPr>
          <w:rFonts w:ascii="Arial" w:hAnsi="Arial" w:cs="Arial"/>
        </w:rPr>
        <w:t xml:space="preserve"> January 20</w:t>
      </w:r>
      <w:r w:rsidR="002B1F6C" w:rsidRPr="000D5A42">
        <w:rPr>
          <w:rFonts w:ascii="Arial" w:hAnsi="Arial" w:cs="Arial"/>
        </w:rPr>
        <w:t>2</w:t>
      </w:r>
      <w:r w:rsidR="000D5A42" w:rsidRPr="000D5A42">
        <w:rPr>
          <w:rFonts w:ascii="Arial" w:hAnsi="Arial" w:cs="Arial"/>
        </w:rPr>
        <w:t>1</w:t>
      </w:r>
      <w:r w:rsidR="00580937" w:rsidRPr="000D5A42">
        <w:rPr>
          <w:rFonts w:ascii="Arial" w:hAnsi="Arial" w:cs="Arial"/>
        </w:rPr>
        <w:t xml:space="preserve"> through to </w:t>
      </w:r>
      <w:r w:rsidR="000D5A42" w:rsidRPr="000D5A42">
        <w:rPr>
          <w:rFonts w:ascii="Arial" w:hAnsi="Arial" w:cs="Arial"/>
        </w:rPr>
        <w:t>7 Febru</w:t>
      </w:r>
      <w:r w:rsidR="002B1F6C" w:rsidRPr="000D5A42">
        <w:rPr>
          <w:rFonts w:ascii="Arial" w:hAnsi="Arial" w:cs="Arial"/>
        </w:rPr>
        <w:t>ary 202</w:t>
      </w:r>
      <w:r w:rsidR="000D5A42" w:rsidRPr="000D5A42">
        <w:rPr>
          <w:rFonts w:ascii="Arial" w:hAnsi="Arial" w:cs="Arial"/>
        </w:rPr>
        <w:t>1</w:t>
      </w:r>
      <w:r w:rsidR="00580937" w:rsidRPr="000D5A42">
        <w:rPr>
          <w:rFonts w:ascii="Arial" w:hAnsi="Arial" w:cs="Arial"/>
        </w:rPr>
        <w:t xml:space="preserve"> in order that careful consideration can be given to the views expressed by the Council’s Cabinet when preparing their final</w:t>
      </w:r>
      <w:r w:rsidR="00B559B0" w:rsidRPr="000D5A42">
        <w:rPr>
          <w:rFonts w:ascii="Arial" w:hAnsi="Arial" w:cs="Arial"/>
        </w:rPr>
        <w:t xml:space="preserve"> report and recommendations to F</w:t>
      </w:r>
      <w:r w:rsidR="00580937" w:rsidRPr="000D5A42">
        <w:rPr>
          <w:rFonts w:ascii="Arial" w:hAnsi="Arial" w:cs="Arial"/>
        </w:rPr>
        <w:t xml:space="preserve">ull Council. </w:t>
      </w:r>
    </w:p>
    <w:p w14:paraId="5EB4AF11" w14:textId="77777777" w:rsidR="00580937" w:rsidRPr="000D5A42" w:rsidRDefault="00580937" w:rsidP="0004696B">
      <w:pPr>
        <w:autoSpaceDE w:val="0"/>
        <w:autoSpaceDN w:val="0"/>
        <w:ind w:left="720"/>
        <w:rPr>
          <w:rFonts w:ascii="Arial" w:hAnsi="Arial" w:cs="Arial"/>
        </w:rPr>
      </w:pPr>
    </w:p>
    <w:p w14:paraId="54AD188F" w14:textId="7BB73D32" w:rsidR="0004696B" w:rsidRPr="000D5A42" w:rsidRDefault="00114B5C" w:rsidP="00114B5C">
      <w:pPr>
        <w:autoSpaceDE w:val="0"/>
        <w:autoSpaceDN w:val="0"/>
        <w:ind w:left="720" w:hanging="720"/>
        <w:rPr>
          <w:rFonts w:ascii="Arial" w:hAnsi="Arial" w:cs="Arial"/>
        </w:rPr>
      </w:pPr>
      <w:r w:rsidRPr="000D5A42">
        <w:rPr>
          <w:rFonts w:ascii="Arial" w:hAnsi="Arial" w:cs="Arial"/>
        </w:rPr>
        <w:t>21.2</w:t>
      </w:r>
      <w:r w:rsidRPr="000D5A42">
        <w:rPr>
          <w:rFonts w:ascii="Arial" w:hAnsi="Arial" w:cs="Arial"/>
        </w:rPr>
        <w:tab/>
      </w:r>
      <w:r w:rsidR="00580937" w:rsidRPr="000D5A42">
        <w:rPr>
          <w:rFonts w:ascii="Arial" w:hAnsi="Arial" w:cs="Arial"/>
        </w:rPr>
        <w:t xml:space="preserve">The </w:t>
      </w:r>
      <w:r w:rsidR="000D5A42" w:rsidRPr="000D5A42">
        <w:rPr>
          <w:rFonts w:ascii="Arial" w:hAnsi="Arial" w:cs="Arial"/>
        </w:rPr>
        <w:t xml:space="preserve">Business &amp; </w:t>
      </w:r>
      <w:r w:rsidR="00580937" w:rsidRPr="000D5A42">
        <w:rPr>
          <w:rFonts w:ascii="Arial" w:hAnsi="Arial" w:cs="Arial"/>
        </w:rPr>
        <w:t>Finance Scrutiny Committee will scrutinise the Administration’s budget proposals and should also have the opportunity to scrutinise any alternative budget proposals put forward by</w:t>
      </w:r>
      <w:r w:rsidR="003F3FD1" w:rsidRPr="000D5A42">
        <w:rPr>
          <w:rFonts w:ascii="Arial" w:hAnsi="Arial" w:cs="Arial"/>
        </w:rPr>
        <w:t xml:space="preserve"> any</w:t>
      </w:r>
      <w:r w:rsidR="00580937" w:rsidRPr="000D5A42">
        <w:rPr>
          <w:rFonts w:ascii="Arial" w:hAnsi="Arial" w:cs="Arial"/>
        </w:rPr>
        <w:t xml:space="preserve"> Oppo</w:t>
      </w:r>
      <w:r w:rsidR="0004696B" w:rsidRPr="000D5A42">
        <w:rPr>
          <w:rFonts w:ascii="Arial" w:hAnsi="Arial" w:cs="Arial"/>
        </w:rPr>
        <w:t>sition group</w:t>
      </w:r>
      <w:r w:rsidR="003F3FD1" w:rsidRPr="000D5A42">
        <w:rPr>
          <w:rFonts w:ascii="Arial" w:hAnsi="Arial" w:cs="Arial"/>
        </w:rPr>
        <w:t>(</w:t>
      </w:r>
      <w:r w:rsidR="0004696B" w:rsidRPr="000D5A42">
        <w:rPr>
          <w:rFonts w:ascii="Arial" w:hAnsi="Arial" w:cs="Arial"/>
        </w:rPr>
        <w:t>s</w:t>
      </w:r>
      <w:r w:rsidR="003F3FD1" w:rsidRPr="000D5A42">
        <w:rPr>
          <w:rFonts w:ascii="Arial" w:hAnsi="Arial" w:cs="Arial"/>
        </w:rPr>
        <w:t>)</w:t>
      </w:r>
      <w:r w:rsidR="0004696B" w:rsidRPr="000D5A42">
        <w:rPr>
          <w:rFonts w:ascii="Arial" w:hAnsi="Arial" w:cs="Arial"/>
        </w:rPr>
        <w:t xml:space="preserve"> prior to Cabinet o</w:t>
      </w:r>
      <w:r w:rsidR="00580937" w:rsidRPr="000D5A42">
        <w:rPr>
          <w:rFonts w:ascii="Arial" w:hAnsi="Arial" w:cs="Arial"/>
        </w:rPr>
        <w:t xml:space="preserve">n </w:t>
      </w:r>
      <w:r w:rsidR="000D5A42" w:rsidRPr="000D5A42">
        <w:rPr>
          <w:rFonts w:ascii="Arial" w:hAnsi="Arial" w:cs="Arial"/>
        </w:rPr>
        <w:t>18</w:t>
      </w:r>
      <w:r w:rsidR="0004696B" w:rsidRPr="000D5A42">
        <w:rPr>
          <w:rFonts w:ascii="Arial" w:hAnsi="Arial" w:cs="Arial"/>
        </w:rPr>
        <w:t xml:space="preserve"> </w:t>
      </w:r>
      <w:r w:rsidR="00580937" w:rsidRPr="000D5A42">
        <w:rPr>
          <w:rFonts w:ascii="Arial" w:hAnsi="Arial" w:cs="Arial"/>
        </w:rPr>
        <w:t>February</w:t>
      </w:r>
      <w:r w:rsidR="002B1F6C" w:rsidRPr="000D5A42">
        <w:rPr>
          <w:rFonts w:ascii="Arial" w:hAnsi="Arial" w:cs="Arial"/>
        </w:rPr>
        <w:t xml:space="preserve"> 202</w:t>
      </w:r>
      <w:r w:rsidR="000D5A42" w:rsidRPr="000D5A42">
        <w:rPr>
          <w:rFonts w:ascii="Arial" w:hAnsi="Arial" w:cs="Arial"/>
        </w:rPr>
        <w:t>1</w:t>
      </w:r>
      <w:r w:rsidR="00580937" w:rsidRPr="000D5A42">
        <w:rPr>
          <w:rFonts w:ascii="Arial" w:hAnsi="Arial" w:cs="Arial"/>
        </w:rPr>
        <w:t xml:space="preserve">.  The Chair of the </w:t>
      </w:r>
      <w:r w:rsidR="000D5A42" w:rsidRPr="000D5A42">
        <w:rPr>
          <w:rFonts w:ascii="Arial" w:hAnsi="Arial" w:cs="Arial"/>
        </w:rPr>
        <w:t xml:space="preserve">Business &amp; </w:t>
      </w:r>
      <w:r w:rsidR="00580937" w:rsidRPr="000D5A42">
        <w:rPr>
          <w:rFonts w:ascii="Arial" w:hAnsi="Arial" w:cs="Arial"/>
        </w:rPr>
        <w:t xml:space="preserve">Finance Scrutiny Committee will </w:t>
      </w:r>
      <w:r w:rsidR="00A25F4D" w:rsidRPr="000D5A42">
        <w:rPr>
          <w:rFonts w:ascii="Arial" w:hAnsi="Arial" w:cs="Arial"/>
        </w:rPr>
        <w:t xml:space="preserve">have the opportunity to </w:t>
      </w:r>
      <w:r w:rsidR="00580937" w:rsidRPr="000D5A42">
        <w:rPr>
          <w:rFonts w:ascii="Arial" w:hAnsi="Arial" w:cs="Arial"/>
        </w:rPr>
        <w:t>present the recommendations of the Co</w:t>
      </w:r>
      <w:r w:rsidR="0004696B" w:rsidRPr="000D5A42">
        <w:rPr>
          <w:rFonts w:ascii="Arial" w:hAnsi="Arial" w:cs="Arial"/>
        </w:rPr>
        <w:t>mmittee at the Cabinet meeting o</w:t>
      </w:r>
      <w:r w:rsidR="00580937" w:rsidRPr="000D5A42">
        <w:rPr>
          <w:rFonts w:ascii="Arial" w:hAnsi="Arial" w:cs="Arial"/>
        </w:rPr>
        <w:t xml:space="preserve">n </w:t>
      </w:r>
      <w:r w:rsidR="000D5A42" w:rsidRPr="000D5A42">
        <w:rPr>
          <w:rFonts w:ascii="Arial" w:hAnsi="Arial" w:cs="Arial"/>
        </w:rPr>
        <w:t>18</w:t>
      </w:r>
      <w:r w:rsidR="0004696B" w:rsidRPr="000D5A42">
        <w:rPr>
          <w:rFonts w:ascii="Arial" w:hAnsi="Arial" w:cs="Arial"/>
        </w:rPr>
        <w:t xml:space="preserve"> </w:t>
      </w:r>
      <w:r w:rsidR="00580937" w:rsidRPr="000D5A42">
        <w:rPr>
          <w:rFonts w:ascii="Arial" w:hAnsi="Arial" w:cs="Arial"/>
        </w:rPr>
        <w:t>February</w:t>
      </w:r>
      <w:r w:rsidR="00A25F4D" w:rsidRPr="000D5A42">
        <w:rPr>
          <w:rFonts w:ascii="Arial" w:hAnsi="Arial" w:cs="Arial"/>
        </w:rPr>
        <w:t xml:space="preserve"> if required</w:t>
      </w:r>
      <w:r w:rsidR="00580937" w:rsidRPr="000D5A42">
        <w:rPr>
          <w:rFonts w:ascii="Arial" w:hAnsi="Arial" w:cs="Arial"/>
        </w:rPr>
        <w:t>.</w:t>
      </w:r>
      <w:r w:rsidR="0004696B" w:rsidRPr="000D5A42">
        <w:rPr>
          <w:rFonts w:ascii="Arial" w:hAnsi="Arial" w:cs="Arial"/>
        </w:rPr>
        <w:t xml:space="preserve">  </w:t>
      </w:r>
      <w:r w:rsidR="00580937" w:rsidRPr="000D5A42">
        <w:rPr>
          <w:rFonts w:ascii="Arial" w:hAnsi="Arial" w:cs="Arial"/>
        </w:rPr>
        <w:t xml:space="preserve">The Cabinet will </w:t>
      </w:r>
      <w:r w:rsidR="0004696B" w:rsidRPr="000D5A42">
        <w:rPr>
          <w:rFonts w:ascii="Arial" w:hAnsi="Arial" w:cs="Arial"/>
        </w:rPr>
        <w:t xml:space="preserve">then </w:t>
      </w:r>
      <w:r w:rsidR="00580937" w:rsidRPr="000D5A42">
        <w:rPr>
          <w:rFonts w:ascii="Arial" w:hAnsi="Arial" w:cs="Arial"/>
        </w:rPr>
        <w:t xml:space="preserve">make </w:t>
      </w:r>
      <w:r w:rsidR="00B559B0" w:rsidRPr="000D5A42">
        <w:rPr>
          <w:rFonts w:ascii="Arial" w:hAnsi="Arial" w:cs="Arial"/>
        </w:rPr>
        <w:t>their final recommendations to F</w:t>
      </w:r>
      <w:r w:rsidR="00580937" w:rsidRPr="000D5A42">
        <w:rPr>
          <w:rFonts w:ascii="Arial" w:hAnsi="Arial" w:cs="Arial"/>
        </w:rPr>
        <w:t>ull Council at th</w:t>
      </w:r>
      <w:r w:rsidR="0004696B" w:rsidRPr="000D5A42">
        <w:rPr>
          <w:rFonts w:ascii="Arial" w:hAnsi="Arial" w:cs="Arial"/>
        </w:rPr>
        <w:t>is</w:t>
      </w:r>
      <w:r w:rsidR="00580937" w:rsidRPr="000D5A42">
        <w:rPr>
          <w:rFonts w:ascii="Arial" w:hAnsi="Arial" w:cs="Arial"/>
        </w:rPr>
        <w:t xml:space="preserve"> meeting.  </w:t>
      </w:r>
    </w:p>
    <w:p w14:paraId="0F9409AF" w14:textId="77777777" w:rsidR="0004696B" w:rsidRPr="000D5A42" w:rsidRDefault="0004696B" w:rsidP="0004696B">
      <w:pPr>
        <w:autoSpaceDE w:val="0"/>
        <w:autoSpaceDN w:val="0"/>
        <w:ind w:left="720"/>
        <w:rPr>
          <w:rFonts w:ascii="Arial" w:hAnsi="Arial" w:cs="Arial"/>
        </w:rPr>
      </w:pPr>
    </w:p>
    <w:p w14:paraId="3D4428FC" w14:textId="767AB6FB" w:rsidR="00580937" w:rsidRPr="000D5A42" w:rsidRDefault="00114B5C" w:rsidP="00114B5C">
      <w:pPr>
        <w:autoSpaceDE w:val="0"/>
        <w:autoSpaceDN w:val="0"/>
        <w:ind w:left="720" w:hanging="720"/>
        <w:rPr>
          <w:rFonts w:ascii="Arial" w:hAnsi="Arial" w:cs="Arial"/>
        </w:rPr>
      </w:pPr>
      <w:r w:rsidRPr="000D5A42">
        <w:rPr>
          <w:rFonts w:ascii="Arial" w:hAnsi="Arial" w:cs="Arial"/>
        </w:rPr>
        <w:t>21.3</w:t>
      </w:r>
      <w:r w:rsidRPr="000D5A42">
        <w:rPr>
          <w:rFonts w:ascii="Arial" w:hAnsi="Arial" w:cs="Arial"/>
        </w:rPr>
        <w:tab/>
      </w:r>
      <w:r w:rsidR="00580937" w:rsidRPr="000D5A42">
        <w:rPr>
          <w:rFonts w:ascii="Arial" w:hAnsi="Arial" w:cs="Arial"/>
        </w:rPr>
        <w:t xml:space="preserve">Full Council will consider the recommendations from Cabinet and Scrutiny/Opposition Groups on </w:t>
      </w:r>
      <w:r w:rsidR="000D5A42" w:rsidRPr="000D5A42">
        <w:rPr>
          <w:rFonts w:ascii="Arial" w:hAnsi="Arial" w:cs="Arial"/>
        </w:rPr>
        <w:t>4</w:t>
      </w:r>
      <w:r w:rsidR="00E1415B" w:rsidRPr="000D5A42">
        <w:rPr>
          <w:rFonts w:ascii="Arial" w:hAnsi="Arial" w:cs="Arial"/>
        </w:rPr>
        <w:t xml:space="preserve"> March</w:t>
      </w:r>
      <w:r w:rsidR="00580937" w:rsidRPr="000D5A42">
        <w:rPr>
          <w:rFonts w:ascii="Arial" w:hAnsi="Arial" w:cs="Arial"/>
        </w:rPr>
        <w:t xml:space="preserve"> 20</w:t>
      </w:r>
      <w:r w:rsidR="00E1415B" w:rsidRPr="000D5A42">
        <w:rPr>
          <w:rFonts w:ascii="Arial" w:hAnsi="Arial" w:cs="Arial"/>
        </w:rPr>
        <w:t>2</w:t>
      </w:r>
      <w:r w:rsidR="000D5A42" w:rsidRPr="000D5A42">
        <w:rPr>
          <w:rFonts w:ascii="Arial" w:hAnsi="Arial" w:cs="Arial"/>
        </w:rPr>
        <w:t>1</w:t>
      </w:r>
      <w:r w:rsidR="00580937" w:rsidRPr="000D5A42">
        <w:rPr>
          <w:rFonts w:ascii="Arial" w:hAnsi="Arial" w:cs="Arial"/>
        </w:rPr>
        <w:t xml:space="preserve"> when final decisions will be made and the budget and </w:t>
      </w:r>
      <w:r w:rsidR="00A30CB4" w:rsidRPr="000D5A42">
        <w:rPr>
          <w:rFonts w:ascii="Arial" w:hAnsi="Arial" w:cs="Arial"/>
        </w:rPr>
        <w:t>Council Tax</w:t>
      </w:r>
      <w:r w:rsidR="00E1415B" w:rsidRPr="000D5A42">
        <w:rPr>
          <w:rFonts w:ascii="Arial" w:hAnsi="Arial" w:cs="Arial"/>
        </w:rPr>
        <w:t xml:space="preserve"> for 202</w:t>
      </w:r>
      <w:r w:rsidR="000D5A42" w:rsidRPr="000D5A42">
        <w:rPr>
          <w:rFonts w:ascii="Arial" w:hAnsi="Arial" w:cs="Arial"/>
        </w:rPr>
        <w:t>1</w:t>
      </w:r>
      <w:r w:rsidR="00580937" w:rsidRPr="000D5A42">
        <w:rPr>
          <w:rFonts w:ascii="Arial" w:hAnsi="Arial" w:cs="Arial"/>
        </w:rPr>
        <w:t>/</w:t>
      </w:r>
      <w:r w:rsidR="00E1415B" w:rsidRPr="000D5A42">
        <w:rPr>
          <w:rFonts w:ascii="Arial" w:hAnsi="Arial" w:cs="Arial"/>
        </w:rPr>
        <w:t>2</w:t>
      </w:r>
      <w:r w:rsidR="000D5A42" w:rsidRPr="000D5A42">
        <w:rPr>
          <w:rFonts w:ascii="Arial" w:hAnsi="Arial" w:cs="Arial"/>
        </w:rPr>
        <w:t>2</w:t>
      </w:r>
      <w:r w:rsidR="0004696B" w:rsidRPr="000D5A42">
        <w:rPr>
          <w:rFonts w:ascii="Arial" w:hAnsi="Arial" w:cs="Arial"/>
        </w:rPr>
        <w:t xml:space="preserve"> will be </w:t>
      </w:r>
      <w:r w:rsidR="00580937" w:rsidRPr="000D5A42">
        <w:rPr>
          <w:rFonts w:ascii="Arial" w:hAnsi="Arial" w:cs="Arial"/>
        </w:rPr>
        <w:t>determined.</w:t>
      </w:r>
    </w:p>
    <w:p w14:paraId="7AE51E0A" w14:textId="77777777" w:rsidR="00580937" w:rsidRPr="00CB3DD1" w:rsidRDefault="00580937" w:rsidP="00580937">
      <w:pPr>
        <w:rPr>
          <w:rFonts w:ascii="Arial" w:hAnsi="Arial" w:cs="Arial"/>
          <w:iCs/>
        </w:rPr>
      </w:pPr>
    </w:p>
    <w:p w14:paraId="1D417552" w14:textId="77777777" w:rsidR="004F76FA" w:rsidRPr="00CB3DD1" w:rsidRDefault="00D61C5F" w:rsidP="00791ACC">
      <w:pPr>
        <w:pStyle w:val="BodyTextIndent"/>
        <w:tabs>
          <w:tab w:val="clear" w:pos="709"/>
          <w:tab w:val="num" w:pos="1004"/>
        </w:tabs>
        <w:ind w:left="720" w:hanging="720"/>
        <w:jc w:val="both"/>
        <w:rPr>
          <w:rFonts w:eastAsia="SimSun" w:cs="Arial"/>
          <w:b/>
          <w:szCs w:val="24"/>
          <w:lang w:eastAsia="zh-CN"/>
        </w:rPr>
      </w:pPr>
      <w:r w:rsidRPr="00CB3DD1">
        <w:rPr>
          <w:rFonts w:eastAsia="SimSun" w:cs="Arial"/>
          <w:b/>
          <w:szCs w:val="24"/>
          <w:lang w:eastAsia="zh-CN"/>
        </w:rPr>
        <w:t>2</w:t>
      </w:r>
      <w:r w:rsidR="000E7824" w:rsidRPr="00CB3DD1">
        <w:rPr>
          <w:rFonts w:eastAsia="SimSun" w:cs="Arial"/>
          <w:b/>
          <w:szCs w:val="24"/>
          <w:lang w:eastAsia="zh-CN"/>
        </w:rPr>
        <w:t>2</w:t>
      </w:r>
      <w:r w:rsidR="004F76FA" w:rsidRPr="00CB3DD1">
        <w:rPr>
          <w:rFonts w:eastAsia="SimSun" w:cs="Arial"/>
          <w:b/>
          <w:szCs w:val="24"/>
          <w:lang w:eastAsia="zh-CN"/>
        </w:rPr>
        <w:t>.</w:t>
      </w:r>
      <w:r w:rsidR="004F76FA" w:rsidRPr="00CB3DD1">
        <w:rPr>
          <w:rFonts w:eastAsia="SimSun" w:cs="Arial"/>
          <w:b/>
          <w:szCs w:val="24"/>
          <w:lang w:eastAsia="zh-CN"/>
        </w:rPr>
        <w:tab/>
        <w:t>BACKGROUND PAPERS</w:t>
      </w:r>
    </w:p>
    <w:p w14:paraId="733E9AA9" w14:textId="77777777" w:rsidR="00791ACC" w:rsidRPr="00CB3DD1" w:rsidRDefault="00791ACC" w:rsidP="00F37D51">
      <w:pPr>
        <w:numPr>
          <w:ilvl w:val="0"/>
          <w:numId w:val="1"/>
        </w:numPr>
        <w:rPr>
          <w:rFonts w:ascii="Arial" w:hAnsi="Arial" w:cs="Arial"/>
          <w:iCs/>
        </w:rPr>
      </w:pPr>
      <w:r w:rsidRPr="00CB3DD1">
        <w:rPr>
          <w:rFonts w:ascii="Arial" w:hAnsi="Arial" w:cs="Arial"/>
          <w:iCs/>
        </w:rPr>
        <w:t>LG Futures Local Government Finance Se</w:t>
      </w:r>
      <w:r w:rsidR="00E1415B" w:rsidRPr="00CB3DD1">
        <w:rPr>
          <w:rFonts w:ascii="Arial" w:hAnsi="Arial" w:cs="Arial"/>
          <w:iCs/>
        </w:rPr>
        <w:t xml:space="preserve">ttlement briefing </w:t>
      </w:r>
    </w:p>
    <w:p w14:paraId="0D146FA7" w14:textId="77777777" w:rsidR="004F76FA" w:rsidRPr="00CB3DD1" w:rsidRDefault="004F76FA" w:rsidP="00F37D51">
      <w:pPr>
        <w:numPr>
          <w:ilvl w:val="0"/>
          <w:numId w:val="1"/>
        </w:numPr>
        <w:rPr>
          <w:rFonts w:ascii="Arial" w:hAnsi="Arial" w:cs="Arial"/>
          <w:iCs/>
        </w:rPr>
      </w:pPr>
      <w:r w:rsidRPr="00CB3DD1">
        <w:rPr>
          <w:rFonts w:ascii="Arial" w:hAnsi="Arial" w:cs="Arial"/>
          <w:iCs/>
        </w:rPr>
        <w:t xml:space="preserve">BBC News Website </w:t>
      </w:r>
    </w:p>
    <w:p w14:paraId="640C02F4" w14:textId="08027003" w:rsidR="003F3EF4" w:rsidRPr="00317378" w:rsidRDefault="003F3EF4" w:rsidP="00F37D51">
      <w:pPr>
        <w:numPr>
          <w:ilvl w:val="0"/>
          <w:numId w:val="1"/>
        </w:numPr>
        <w:rPr>
          <w:rFonts w:ascii="Arial" w:hAnsi="Arial" w:cs="Arial"/>
          <w:iCs/>
        </w:rPr>
      </w:pPr>
      <w:r w:rsidRPr="00CB3DD1">
        <w:rPr>
          <w:rFonts w:ascii="Arial" w:hAnsi="Arial" w:cs="Arial"/>
          <w:iCs/>
        </w:rPr>
        <w:t>LGA Website</w:t>
      </w:r>
      <w:r w:rsidR="00707B16" w:rsidRPr="00CB3DD1">
        <w:rPr>
          <w:rFonts w:ascii="Arial" w:hAnsi="Arial" w:cs="Arial"/>
          <w:iCs/>
        </w:rPr>
        <w:t xml:space="preserve"> and </w:t>
      </w:r>
      <w:r w:rsidR="0062771E">
        <w:rPr>
          <w:rFonts w:ascii="Arial" w:hAnsi="Arial" w:cs="Arial"/>
          <w:iCs/>
        </w:rPr>
        <w:t xml:space="preserve">CSR and </w:t>
      </w:r>
      <w:r w:rsidR="00707B16" w:rsidRPr="00317378">
        <w:rPr>
          <w:rFonts w:ascii="Arial" w:hAnsi="Arial" w:cs="Arial"/>
          <w:iCs/>
        </w:rPr>
        <w:t>Provisional Local Government Finance Settlement 202</w:t>
      </w:r>
      <w:r w:rsidR="00CB3DD1" w:rsidRPr="00317378">
        <w:rPr>
          <w:rFonts w:ascii="Arial" w:hAnsi="Arial" w:cs="Arial"/>
          <w:iCs/>
        </w:rPr>
        <w:t>1</w:t>
      </w:r>
      <w:r w:rsidR="00707B16" w:rsidRPr="00317378">
        <w:rPr>
          <w:rFonts w:ascii="Arial" w:hAnsi="Arial" w:cs="Arial"/>
          <w:iCs/>
        </w:rPr>
        <w:t>/2</w:t>
      </w:r>
      <w:r w:rsidR="00CB3DD1" w:rsidRPr="00317378">
        <w:rPr>
          <w:rFonts w:ascii="Arial" w:hAnsi="Arial" w:cs="Arial"/>
          <w:iCs/>
        </w:rPr>
        <w:t>2</w:t>
      </w:r>
      <w:r w:rsidR="0062771E" w:rsidRPr="00317378">
        <w:rPr>
          <w:rFonts w:ascii="Arial" w:hAnsi="Arial" w:cs="Arial"/>
          <w:iCs/>
        </w:rPr>
        <w:t>: on-the-day briefing</w:t>
      </w:r>
      <w:r w:rsidR="00707B16" w:rsidRPr="00317378">
        <w:rPr>
          <w:rFonts w:ascii="Arial" w:hAnsi="Arial" w:cs="Arial"/>
          <w:iCs/>
        </w:rPr>
        <w:t xml:space="preserve"> document</w:t>
      </w:r>
      <w:r w:rsidR="0062771E" w:rsidRPr="00317378">
        <w:rPr>
          <w:rFonts w:ascii="Arial" w:hAnsi="Arial" w:cs="Arial"/>
          <w:iCs/>
        </w:rPr>
        <w:t>s issued by the LGA</w:t>
      </w:r>
    </w:p>
    <w:p w14:paraId="1194C32D" w14:textId="12CE2241" w:rsidR="00317378" w:rsidRPr="00317378" w:rsidRDefault="00BF49D3" w:rsidP="00C8352A">
      <w:pPr>
        <w:numPr>
          <w:ilvl w:val="0"/>
          <w:numId w:val="1"/>
        </w:numPr>
        <w:rPr>
          <w:rFonts w:ascii="Arial" w:hAnsi="Arial" w:cs="Arial"/>
          <w:iCs/>
        </w:rPr>
      </w:pPr>
      <w:r w:rsidRPr="00317378">
        <w:rPr>
          <w:rFonts w:ascii="Arial" w:hAnsi="Arial" w:cs="Arial"/>
          <w:iCs/>
        </w:rPr>
        <w:t>Financial Times Website – “England’s councils face austerity by stealth</w:t>
      </w:r>
      <w:r w:rsidR="00317378" w:rsidRPr="00317378">
        <w:rPr>
          <w:rFonts w:ascii="Arial" w:hAnsi="Arial" w:cs="Arial"/>
          <w:iCs/>
        </w:rPr>
        <w:t xml:space="preserve">” </w:t>
      </w:r>
      <w:hyperlink r:id="rId13" w:history="1">
        <w:r w:rsidR="00317378" w:rsidRPr="00317378">
          <w:rPr>
            <w:rFonts w:ascii="Arial" w:hAnsi="Arial" w:cs="Arial"/>
            <w:iCs/>
          </w:rPr>
          <w:t>Chris Giles</w:t>
        </w:r>
      </w:hyperlink>
      <w:r w:rsidR="00317378" w:rsidRPr="00317378">
        <w:rPr>
          <w:rFonts w:ascii="Arial" w:hAnsi="Arial" w:cs="Arial"/>
          <w:iCs/>
        </w:rPr>
        <w:t> and </w:t>
      </w:r>
      <w:r w:rsidR="00317378">
        <w:rPr>
          <w:rFonts w:ascii="Arial" w:hAnsi="Arial" w:cs="Arial"/>
          <w:iCs/>
        </w:rPr>
        <w:t>Andy Bounds - 9 December</w:t>
      </w:r>
      <w:r w:rsidR="00317378" w:rsidRPr="00317378">
        <w:rPr>
          <w:rFonts w:ascii="Arial" w:hAnsi="Arial" w:cs="Arial"/>
          <w:iCs/>
        </w:rPr>
        <w:t xml:space="preserve"> 2020</w:t>
      </w:r>
    </w:p>
    <w:p w14:paraId="3BDA27B4" w14:textId="76790B32" w:rsidR="004F76FA" w:rsidRPr="00CB3DD1" w:rsidRDefault="004F76FA" w:rsidP="00F37D51">
      <w:pPr>
        <w:numPr>
          <w:ilvl w:val="0"/>
          <w:numId w:val="1"/>
        </w:numPr>
        <w:rPr>
          <w:rFonts w:ascii="Arial" w:hAnsi="Arial" w:cs="Arial"/>
          <w:iCs/>
        </w:rPr>
      </w:pPr>
      <w:r w:rsidRPr="00CB3DD1">
        <w:rPr>
          <w:rFonts w:ascii="Arial" w:hAnsi="Arial" w:cs="Arial"/>
          <w:iCs/>
        </w:rPr>
        <w:t xml:space="preserve">Revenue Support Grant Settlement Announcement – </w:t>
      </w:r>
      <w:r w:rsidR="00707B16" w:rsidRPr="00CB3DD1">
        <w:rPr>
          <w:rFonts w:ascii="Arial" w:hAnsi="Arial" w:cs="Arial"/>
          <w:iCs/>
        </w:rPr>
        <w:t>MH</w:t>
      </w:r>
      <w:r w:rsidRPr="00CB3DD1">
        <w:rPr>
          <w:rFonts w:ascii="Arial" w:hAnsi="Arial" w:cs="Arial"/>
          <w:iCs/>
        </w:rPr>
        <w:t>CLG Website</w:t>
      </w:r>
    </w:p>
    <w:p w14:paraId="3B31EECC" w14:textId="3FC13511" w:rsidR="004F76FA" w:rsidRPr="00CB3DD1" w:rsidRDefault="004F76FA" w:rsidP="00F37D51">
      <w:pPr>
        <w:numPr>
          <w:ilvl w:val="0"/>
          <w:numId w:val="1"/>
        </w:numPr>
        <w:rPr>
          <w:rFonts w:ascii="Arial" w:hAnsi="Arial" w:cs="Arial"/>
          <w:iCs/>
        </w:rPr>
      </w:pPr>
      <w:r w:rsidRPr="00CB3DD1">
        <w:rPr>
          <w:rFonts w:ascii="Arial" w:hAnsi="Arial" w:cs="Arial"/>
          <w:iCs/>
        </w:rPr>
        <w:t xml:space="preserve">Service &amp; Financial Planning Report to Council – </w:t>
      </w:r>
      <w:r w:rsidR="00CB3DD1" w:rsidRPr="00CB3DD1">
        <w:rPr>
          <w:rFonts w:ascii="Arial" w:hAnsi="Arial" w:cs="Arial"/>
          <w:iCs/>
        </w:rPr>
        <w:t>5 March</w:t>
      </w:r>
      <w:r w:rsidR="00E1415B" w:rsidRPr="00CB3DD1">
        <w:rPr>
          <w:rFonts w:ascii="Arial" w:hAnsi="Arial" w:cs="Arial"/>
          <w:iCs/>
        </w:rPr>
        <w:t xml:space="preserve"> 20</w:t>
      </w:r>
      <w:r w:rsidR="00CB3DD1" w:rsidRPr="00CB3DD1">
        <w:rPr>
          <w:rFonts w:ascii="Arial" w:hAnsi="Arial" w:cs="Arial"/>
          <w:iCs/>
        </w:rPr>
        <w:t>20</w:t>
      </w:r>
    </w:p>
    <w:p w14:paraId="3465E9CF" w14:textId="77777777" w:rsidR="00FA6E0D" w:rsidRDefault="00FA6E0D">
      <w:pPr>
        <w:rPr>
          <w:rFonts w:ascii="Arial" w:hAnsi="Arial" w:cs="Arial"/>
          <w:b/>
          <w:iCs/>
        </w:rPr>
      </w:pPr>
    </w:p>
    <w:p w14:paraId="6627CEE6" w14:textId="3C15B25E" w:rsidR="0099355B" w:rsidRPr="009B3F34" w:rsidRDefault="00FA6E0D">
      <w:pPr>
        <w:rPr>
          <w:rFonts w:ascii="Arial" w:hAnsi="Arial" w:cs="Arial"/>
          <w:b/>
          <w:u w:val="single"/>
        </w:rPr>
      </w:pPr>
      <w:r>
        <w:rPr>
          <w:rFonts w:ascii="Arial" w:hAnsi="Arial" w:cs="Arial"/>
          <w:b/>
          <w:iCs/>
        </w:rPr>
        <w:t xml:space="preserve">Report prepared </w:t>
      </w:r>
      <w:r w:rsidR="00C62B68">
        <w:rPr>
          <w:rFonts w:ascii="Arial" w:hAnsi="Arial" w:cs="Arial"/>
          <w:b/>
          <w:iCs/>
        </w:rPr>
        <w:t>by:</w:t>
      </w:r>
      <w:r>
        <w:rPr>
          <w:rFonts w:ascii="Arial" w:hAnsi="Arial" w:cs="Arial"/>
          <w:b/>
          <w:iCs/>
        </w:rPr>
        <w:t xml:space="preserve"> </w:t>
      </w:r>
      <w:r w:rsidR="004F76FA" w:rsidRPr="00CB3DD1">
        <w:rPr>
          <w:rFonts w:ascii="Arial" w:hAnsi="Arial" w:cs="Arial"/>
          <w:b/>
          <w:iCs/>
        </w:rPr>
        <w:t>Ken Clarke, Director: Finance</w:t>
      </w:r>
      <w:r w:rsidR="008C3045" w:rsidRPr="00CB3DD1">
        <w:rPr>
          <w:rFonts w:ascii="Arial" w:hAnsi="Arial" w:cs="Arial"/>
          <w:b/>
          <w:iCs/>
        </w:rPr>
        <w:t xml:space="preserve"> &amp; H.R. (C.F.O.)</w:t>
      </w:r>
      <w:r w:rsidR="004F76FA" w:rsidRPr="00CB3DD1">
        <w:rPr>
          <w:rFonts w:ascii="Arial" w:hAnsi="Arial" w:cs="Arial"/>
          <w:b/>
          <w:iCs/>
        </w:rPr>
        <w:t xml:space="preserve"> - Tel: (01952) 383100</w:t>
      </w:r>
      <w:r w:rsidR="0099355B" w:rsidRPr="009B3F34">
        <w:rPr>
          <w:rFonts w:ascii="Arial" w:hAnsi="Arial" w:cs="Arial"/>
          <w:b/>
          <w:u w:val="single"/>
        </w:rPr>
        <w:br w:type="page"/>
      </w:r>
    </w:p>
    <w:p w14:paraId="20392C31" w14:textId="77777777" w:rsidR="005D7B30" w:rsidRPr="009B3F34" w:rsidRDefault="005D7B30" w:rsidP="005D7B30">
      <w:pPr>
        <w:jc w:val="center"/>
        <w:rPr>
          <w:rFonts w:ascii="Arial" w:hAnsi="Arial" w:cs="Arial"/>
          <w:b/>
          <w:u w:val="single"/>
        </w:rPr>
      </w:pPr>
    </w:p>
    <w:p w14:paraId="4C611716" w14:textId="77777777" w:rsidR="004F76FA" w:rsidRPr="009B3F34" w:rsidRDefault="004F76FA" w:rsidP="005E0AA3">
      <w:pPr>
        <w:ind w:left="360"/>
        <w:jc w:val="center"/>
        <w:rPr>
          <w:rFonts w:ascii="Arial" w:hAnsi="Arial" w:cs="Arial"/>
          <w:b/>
          <w:iCs/>
        </w:rPr>
      </w:pPr>
      <w:r w:rsidRPr="009B3F34">
        <w:rPr>
          <w:rFonts w:ascii="Arial" w:hAnsi="Arial" w:cs="Arial"/>
          <w:b/>
          <w:u w:val="single"/>
        </w:rPr>
        <w:t>INDEX OF APPENDICES.</w:t>
      </w:r>
    </w:p>
    <w:p w14:paraId="43BF852D" w14:textId="77777777" w:rsidR="004F76FA" w:rsidRPr="009B3F34" w:rsidRDefault="004F76FA" w:rsidP="003F4731"/>
    <w:p w14:paraId="2564F58D" w14:textId="77777777" w:rsidR="004F76FA" w:rsidRPr="009B3F34" w:rsidRDefault="004F76FA" w:rsidP="0039015B"/>
    <w:p w14:paraId="2D2CF2C6" w14:textId="77777777" w:rsidR="004F76FA" w:rsidRPr="009B3F34" w:rsidRDefault="004F76FA" w:rsidP="0039015B"/>
    <w:tbl>
      <w:tblPr>
        <w:tblW w:w="0" w:type="auto"/>
        <w:tblLook w:val="00A0" w:firstRow="1" w:lastRow="0" w:firstColumn="1" w:lastColumn="0" w:noHBand="0" w:noVBand="0"/>
      </w:tblPr>
      <w:tblGrid>
        <w:gridCol w:w="1377"/>
        <w:gridCol w:w="6929"/>
      </w:tblGrid>
      <w:tr w:rsidR="008E4F15" w:rsidRPr="009B3F34" w14:paraId="4533CEC5" w14:textId="77777777" w:rsidTr="00027DC9">
        <w:tc>
          <w:tcPr>
            <w:tcW w:w="1377" w:type="dxa"/>
          </w:tcPr>
          <w:p w14:paraId="306A5386" w14:textId="77777777" w:rsidR="004F76FA" w:rsidRPr="009B3F34" w:rsidRDefault="004F76FA" w:rsidP="0039015B">
            <w:pPr>
              <w:jc w:val="center"/>
              <w:rPr>
                <w:rFonts w:ascii="Arial" w:hAnsi="Arial" w:cs="Arial"/>
              </w:rPr>
            </w:pPr>
            <w:r w:rsidRPr="009B3F34">
              <w:rPr>
                <w:rFonts w:ascii="Arial" w:hAnsi="Arial" w:cs="Arial"/>
              </w:rPr>
              <w:t>Appendix</w:t>
            </w:r>
          </w:p>
        </w:tc>
        <w:tc>
          <w:tcPr>
            <w:tcW w:w="6929" w:type="dxa"/>
          </w:tcPr>
          <w:p w14:paraId="7A12FAFE" w14:textId="77777777" w:rsidR="004F76FA" w:rsidRPr="009B3F34" w:rsidRDefault="004F76FA" w:rsidP="0039015B">
            <w:pPr>
              <w:rPr>
                <w:rFonts w:ascii="Arial" w:hAnsi="Arial" w:cs="Arial"/>
              </w:rPr>
            </w:pPr>
          </w:p>
        </w:tc>
      </w:tr>
      <w:tr w:rsidR="008E4F15" w:rsidRPr="009B3F34" w14:paraId="0B907DF2" w14:textId="77777777" w:rsidTr="00740B57">
        <w:tc>
          <w:tcPr>
            <w:tcW w:w="1377" w:type="dxa"/>
          </w:tcPr>
          <w:p w14:paraId="6F903601" w14:textId="77777777" w:rsidR="004F76FA" w:rsidRPr="009B3F34" w:rsidRDefault="004F76FA" w:rsidP="0039015B">
            <w:pPr>
              <w:jc w:val="center"/>
              <w:rPr>
                <w:rFonts w:ascii="Arial" w:hAnsi="Arial" w:cs="Arial"/>
              </w:rPr>
            </w:pPr>
          </w:p>
          <w:p w14:paraId="0A74A76C" w14:textId="77777777" w:rsidR="004F76FA" w:rsidRPr="009B3F34" w:rsidRDefault="004F76FA" w:rsidP="0039015B">
            <w:pPr>
              <w:jc w:val="center"/>
              <w:rPr>
                <w:rFonts w:ascii="Arial" w:hAnsi="Arial" w:cs="Arial"/>
              </w:rPr>
            </w:pPr>
            <w:r w:rsidRPr="009B3F34">
              <w:rPr>
                <w:rFonts w:ascii="Arial" w:hAnsi="Arial" w:cs="Arial"/>
              </w:rPr>
              <w:t>1</w:t>
            </w:r>
          </w:p>
        </w:tc>
        <w:tc>
          <w:tcPr>
            <w:tcW w:w="6929" w:type="dxa"/>
          </w:tcPr>
          <w:p w14:paraId="384792CE" w14:textId="77777777" w:rsidR="004F76FA" w:rsidRPr="009B3F34" w:rsidRDefault="004F76FA" w:rsidP="0039015B">
            <w:pPr>
              <w:rPr>
                <w:rFonts w:ascii="Arial" w:hAnsi="Arial" w:cs="Arial"/>
              </w:rPr>
            </w:pPr>
          </w:p>
          <w:p w14:paraId="2CD7C7FF" w14:textId="04AA4B7D" w:rsidR="004F76FA" w:rsidRPr="009B3F34" w:rsidRDefault="009B3F34" w:rsidP="007336E8">
            <w:pPr>
              <w:autoSpaceDE w:val="0"/>
              <w:autoSpaceDN w:val="0"/>
              <w:adjustRightInd w:val="0"/>
              <w:rPr>
                <w:rFonts w:ascii="Arial" w:hAnsi="Arial" w:cs="Arial"/>
              </w:rPr>
            </w:pPr>
            <w:r w:rsidRPr="009B3F34">
              <w:rPr>
                <w:rFonts w:ascii="Arial" w:hAnsi="Arial" w:cs="Arial"/>
              </w:rPr>
              <w:t>2020</w:t>
            </w:r>
            <w:r w:rsidR="00E17AE3" w:rsidRPr="009B3F34">
              <w:rPr>
                <w:rFonts w:ascii="Arial" w:hAnsi="Arial" w:cs="Arial"/>
              </w:rPr>
              <w:t>/</w:t>
            </w:r>
            <w:r w:rsidRPr="009B3F34">
              <w:rPr>
                <w:rFonts w:ascii="Arial" w:hAnsi="Arial" w:cs="Arial"/>
              </w:rPr>
              <w:t>21</w:t>
            </w:r>
            <w:r w:rsidR="007C1C6A" w:rsidRPr="009B3F34">
              <w:rPr>
                <w:rFonts w:ascii="Arial" w:hAnsi="Arial" w:cs="Arial"/>
              </w:rPr>
              <w:t xml:space="preserve"> </w:t>
            </w:r>
            <w:r w:rsidR="00A30CB4" w:rsidRPr="009B3F34">
              <w:rPr>
                <w:rFonts w:ascii="Arial" w:hAnsi="Arial" w:cs="Arial"/>
              </w:rPr>
              <w:t>Council Tax</w:t>
            </w:r>
            <w:r w:rsidR="007C1C6A" w:rsidRPr="009B3F34">
              <w:rPr>
                <w:rFonts w:ascii="Arial" w:hAnsi="Arial" w:cs="Arial"/>
              </w:rPr>
              <w:t xml:space="preserve"> Comparison (at Band D) – Midlands Councils</w:t>
            </w:r>
          </w:p>
          <w:p w14:paraId="6D204F56" w14:textId="77777777" w:rsidR="007C1C6A" w:rsidRPr="009B3F34" w:rsidRDefault="007C1C6A" w:rsidP="007336E8">
            <w:pPr>
              <w:autoSpaceDE w:val="0"/>
              <w:autoSpaceDN w:val="0"/>
              <w:adjustRightInd w:val="0"/>
              <w:rPr>
                <w:rFonts w:ascii="Arial" w:hAnsi="Arial" w:cs="Arial"/>
                <w:bCs/>
                <w:lang w:eastAsia="en-GB"/>
              </w:rPr>
            </w:pPr>
          </w:p>
        </w:tc>
      </w:tr>
      <w:tr w:rsidR="008E4F15" w:rsidRPr="009B3F34" w14:paraId="7DB3E61A" w14:textId="77777777" w:rsidTr="00740B57">
        <w:tc>
          <w:tcPr>
            <w:tcW w:w="1377" w:type="dxa"/>
          </w:tcPr>
          <w:p w14:paraId="413C6F60" w14:textId="77777777" w:rsidR="004F76FA" w:rsidRPr="009B3F34" w:rsidRDefault="004F76FA" w:rsidP="0039015B">
            <w:pPr>
              <w:jc w:val="center"/>
              <w:rPr>
                <w:rFonts w:ascii="Arial" w:hAnsi="Arial" w:cs="Arial"/>
              </w:rPr>
            </w:pPr>
            <w:r w:rsidRPr="009B3F34">
              <w:rPr>
                <w:rFonts w:ascii="Arial" w:hAnsi="Arial" w:cs="Arial"/>
              </w:rPr>
              <w:t>2</w:t>
            </w:r>
          </w:p>
          <w:p w14:paraId="46899422" w14:textId="77777777" w:rsidR="004F76FA" w:rsidRPr="009B3F34" w:rsidRDefault="004F76FA" w:rsidP="0039015B">
            <w:pPr>
              <w:jc w:val="center"/>
              <w:rPr>
                <w:rFonts w:ascii="Arial" w:hAnsi="Arial" w:cs="Arial"/>
              </w:rPr>
            </w:pPr>
          </w:p>
        </w:tc>
        <w:tc>
          <w:tcPr>
            <w:tcW w:w="6929" w:type="dxa"/>
          </w:tcPr>
          <w:p w14:paraId="2704C986" w14:textId="1CC36E11" w:rsidR="00E17AE3" w:rsidRPr="009B3F34" w:rsidRDefault="009B3F34" w:rsidP="00E1415B">
            <w:pPr>
              <w:autoSpaceDE w:val="0"/>
              <w:autoSpaceDN w:val="0"/>
              <w:adjustRightInd w:val="0"/>
              <w:rPr>
                <w:rFonts w:ascii="Arial" w:hAnsi="Arial" w:cs="Arial"/>
              </w:rPr>
            </w:pPr>
            <w:r w:rsidRPr="009B3F34">
              <w:rPr>
                <w:rFonts w:ascii="Arial" w:hAnsi="Arial" w:cs="Arial"/>
              </w:rPr>
              <w:t>2020</w:t>
            </w:r>
            <w:r w:rsidR="007C1C6A" w:rsidRPr="009B3F34">
              <w:rPr>
                <w:rFonts w:ascii="Arial" w:hAnsi="Arial" w:cs="Arial"/>
              </w:rPr>
              <w:t>/</w:t>
            </w:r>
            <w:r w:rsidRPr="009B3F34">
              <w:rPr>
                <w:rFonts w:ascii="Arial" w:hAnsi="Arial" w:cs="Arial"/>
              </w:rPr>
              <w:t>21</w:t>
            </w:r>
            <w:r w:rsidR="007C1C6A" w:rsidRPr="009B3F34">
              <w:rPr>
                <w:rFonts w:ascii="Arial" w:hAnsi="Arial" w:cs="Arial"/>
              </w:rPr>
              <w:t xml:space="preserve"> </w:t>
            </w:r>
            <w:r w:rsidR="00A30CB4" w:rsidRPr="009B3F34">
              <w:rPr>
                <w:rFonts w:ascii="Arial" w:hAnsi="Arial" w:cs="Arial"/>
              </w:rPr>
              <w:t>Council Tax</w:t>
            </w:r>
            <w:r w:rsidR="007C1C6A" w:rsidRPr="009B3F34">
              <w:rPr>
                <w:rFonts w:ascii="Arial" w:hAnsi="Arial" w:cs="Arial"/>
              </w:rPr>
              <w:t xml:space="preserve"> Comparison (at Band D) – Unitary Councils</w:t>
            </w:r>
            <w:r w:rsidR="004F76FA" w:rsidRPr="009B3F34">
              <w:rPr>
                <w:rFonts w:ascii="Arial" w:hAnsi="Arial" w:cs="Arial"/>
              </w:rPr>
              <w:t xml:space="preserve">  </w:t>
            </w:r>
          </w:p>
        </w:tc>
      </w:tr>
      <w:tr w:rsidR="008E4F15" w:rsidRPr="009B3F34" w14:paraId="0536B0DA" w14:textId="77777777" w:rsidTr="00740B57">
        <w:tc>
          <w:tcPr>
            <w:tcW w:w="1377" w:type="dxa"/>
          </w:tcPr>
          <w:p w14:paraId="798F7E22" w14:textId="77777777" w:rsidR="00E17AE3" w:rsidRPr="009B3F34" w:rsidRDefault="00E17AE3" w:rsidP="0039015B">
            <w:pPr>
              <w:jc w:val="center"/>
              <w:rPr>
                <w:rFonts w:ascii="Arial" w:hAnsi="Arial" w:cs="Arial"/>
              </w:rPr>
            </w:pPr>
          </w:p>
        </w:tc>
        <w:tc>
          <w:tcPr>
            <w:tcW w:w="6929" w:type="dxa"/>
          </w:tcPr>
          <w:p w14:paraId="10E6E6F3" w14:textId="77777777" w:rsidR="00E17AE3" w:rsidRPr="009B3F34" w:rsidRDefault="00E17AE3" w:rsidP="007C1C6A">
            <w:pPr>
              <w:autoSpaceDE w:val="0"/>
              <w:autoSpaceDN w:val="0"/>
              <w:adjustRightInd w:val="0"/>
              <w:rPr>
                <w:rFonts w:ascii="Arial" w:hAnsi="Arial" w:cs="Arial"/>
              </w:rPr>
            </w:pPr>
          </w:p>
        </w:tc>
      </w:tr>
      <w:tr w:rsidR="008E4F15" w:rsidRPr="009B3F34" w14:paraId="22C5AC29" w14:textId="77777777" w:rsidTr="00740B57">
        <w:tc>
          <w:tcPr>
            <w:tcW w:w="1377" w:type="dxa"/>
          </w:tcPr>
          <w:p w14:paraId="1E2B53FE" w14:textId="77777777" w:rsidR="00E17AE3" w:rsidRPr="009B3F34" w:rsidRDefault="00E17AE3" w:rsidP="0039015B">
            <w:pPr>
              <w:jc w:val="center"/>
              <w:rPr>
                <w:rFonts w:ascii="Arial" w:hAnsi="Arial" w:cs="Arial"/>
              </w:rPr>
            </w:pPr>
            <w:r w:rsidRPr="009B3F34">
              <w:rPr>
                <w:rFonts w:ascii="Arial" w:hAnsi="Arial" w:cs="Arial"/>
              </w:rPr>
              <w:t>3</w:t>
            </w:r>
          </w:p>
        </w:tc>
        <w:tc>
          <w:tcPr>
            <w:tcW w:w="6929" w:type="dxa"/>
          </w:tcPr>
          <w:p w14:paraId="7F4204F8" w14:textId="77777777" w:rsidR="00E17AE3" w:rsidRPr="009B3F34" w:rsidRDefault="00E17AE3" w:rsidP="007C1C6A">
            <w:pPr>
              <w:autoSpaceDE w:val="0"/>
              <w:autoSpaceDN w:val="0"/>
              <w:adjustRightInd w:val="0"/>
              <w:rPr>
                <w:rFonts w:ascii="Arial" w:hAnsi="Arial" w:cs="Arial"/>
              </w:rPr>
            </w:pPr>
            <w:r w:rsidRPr="009B3F34">
              <w:rPr>
                <w:rFonts w:ascii="Arial" w:hAnsi="Arial" w:cs="Arial"/>
              </w:rPr>
              <w:t>Savings Delivered to Date</w:t>
            </w:r>
          </w:p>
        </w:tc>
      </w:tr>
      <w:tr w:rsidR="008E4F15" w:rsidRPr="009B3F34" w14:paraId="527EA898" w14:textId="77777777" w:rsidTr="00740B57">
        <w:tc>
          <w:tcPr>
            <w:tcW w:w="1377" w:type="dxa"/>
          </w:tcPr>
          <w:p w14:paraId="146A635C" w14:textId="77777777" w:rsidR="00E17AE3" w:rsidRPr="009B3F34" w:rsidRDefault="00E17AE3" w:rsidP="0039015B">
            <w:pPr>
              <w:jc w:val="center"/>
              <w:rPr>
                <w:rFonts w:ascii="Arial" w:hAnsi="Arial" w:cs="Arial"/>
              </w:rPr>
            </w:pPr>
          </w:p>
        </w:tc>
        <w:tc>
          <w:tcPr>
            <w:tcW w:w="6929" w:type="dxa"/>
          </w:tcPr>
          <w:p w14:paraId="50727851" w14:textId="77777777" w:rsidR="00E17AE3" w:rsidRPr="009B3F34" w:rsidRDefault="00E17AE3" w:rsidP="007C1C6A">
            <w:pPr>
              <w:autoSpaceDE w:val="0"/>
              <w:autoSpaceDN w:val="0"/>
              <w:adjustRightInd w:val="0"/>
              <w:rPr>
                <w:rFonts w:ascii="Arial" w:hAnsi="Arial" w:cs="Arial"/>
              </w:rPr>
            </w:pPr>
          </w:p>
        </w:tc>
      </w:tr>
      <w:tr w:rsidR="008E4F15" w:rsidRPr="009B3F34" w14:paraId="617182D1" w14:textId="77777777" w:rsidTr="00740B57">
        <w:tc>
          <w:tcPr>
            <w:tcW w:w="1377" w:type="dxa"/>
          </w:tcPr>
          <w:p w14:paraId="6016C202" w14:textId="77777777" w:rsidR="004F76FA" w:rsidRPr="009B3F34" w:rsidRDefault="00784C50" w:rsidP="0039015B">
            <w:pPr>
              <w:jc w:val="center"/>
              <w:rPr>
                <w:rFonts w:ascii="Arial" w:hAnsi="Arial" w:cs="Arial"/>
              </w:rPr>
            </w:pPr>
            <w:r w:rsidRPr="009B3F34">
              <w:rPr>
                <w:rFonts w:ascii="Arial" w:hAnsi="Arial" w:cs="Arial"/>
              </w:rPr>
              <w:t>4</w:t>
            </w:r>
          </w:p>
          <w:p w14:paraId="641DAB0E" w14:textId="77777777" w:rsidR="004F76FA" w:rsidRPr="009B3F34" w:rsidRDefault="004F76FA" w:rsidP="0039015B">
            <w:pPr>
              <w:rPr>
                <w:rFonts w:ascii="Arial" w:hAnsi="Arial" w:cs="Arial"/>
              </w:rPr>
            </w:pPr>
          </w:p>
        </w:tc>
        <w:tc>
          <w:tcPr>
            <w:tcW w:w="6929" w:type="dxa"/>
          </w:tcPr>
          <w:p w14:paraId="61381A3E" w14:textId="77777777" w:rsidR="004F76FA" w:rsidRPr="009B3F34" w:rsidRDefault="007C1C6A" w:rsidP="007C1C6A">
            <w:pPr>
              <w:autoSpaceDE w:val="0"/>
              <w:autoSpaceDN w:val="0"/>
              <w:adjustRightInd w:val="0"/>
              <w:rPr>
                <w:rFonts w:ascii="Arial" w:hAnsi="Arial" w:cs="Arial"/>
              </w:rPr>
            </w:pPr>
            <w:r w:rsidRPr="009B3F34">
              <w:rPr>
                <w:rFonts w:ascii="Arial" w:hAnsi="Arial" w:cs="Arial"/>
              </w:rPr>
              <w:t xml:space="preserve">Capital Investment Programme </w:t>
            </w:r>
          </w:p>
          <w:p w14:paraId="4053946A" w14:textId="77777777" w:rsidR="004F76FA" w:rsidRPr="009B3F34" w:rsidRDefault="004F76FA" w:rsidP="007C1C6A">
            <w:pPr>
              <w:autoSpaceDE w:val="0"/>
              <w:autoSpaceDN w:val="0"/>
              <w:adjustRightInd w:val="0"/>
              <w:rPr>
                <w:rFonts w:ascii="Arial" w:hAnsi="Arial" w:cs="Arial"/>
              </w:rPr>
            </w:pPr>
          </w:p>
        </w:tc>
      </w:tr>
      <w:tr w:rsidR="008E4F15" w:rsidRPr="009B3F34" w14:paraId="42FDA989" w14:textId="77777777" w:rsidTr="00740B57">
        <w:tc>
          <w:tcPr>
            <w:tcW w:w="1377" w:type="dxa"/>
          </w:tcPr>
          <w:p w14:paraId="5AB483BC" w14:textId="77777777" w:rsidR="004F76FA" w:rsidRPr="009B3F34" w:rsidRDefault="00450BF2" w:rsidP="0039015B">
            <w:pPr>
              <w:jc w:val="center"/>
              <w:rPr>
                <w:rFonts w:ascii="Arial" w:hAnsi="Arial" w:cs="Arial"/>
              </w:rPr>
            </w:pPr>
            <w:r w:rsidRPr="009B3F34">
              <w:rPr>
                <w:rFonts w:ascii="Arial" w:hAnsi="Arial" w:cs="Arial"/>
              </w:rPr>
              <w:t>5</w:t>
            </w:r>
          </w:p>
          <w:p w14:paraId="5A2EAE25" w14:textId="77777777" w:rsidR="004F76FA" w:rsidRPr="009B3F34" w:rsidRDefault="004F76FA" w:rsidP="0039015B">
            <w:pPr>
              <w:jc w:val="center"/>
              <w:rPr>
                <w:rFonts w:ascii="Arial" w:hAnsi="Arial" w:cs="Arial"/>
              </w:rPr>
            </w:pPr>
          </w:p>
        </w:tc>
        <w:tc>
          <w:tcPr>
            <w:tcW w:w="6929" w:type="dxa"/>
          </w:tcPr>
          <w:p w14:paraId="4BDB9C08" w14:textId="77777777" w:rsidR="004F76FA" w:rsidRPr="009B3F34" w:rsidRDefault="007C1C6A" w:rsidP="007C1C6A">
            <w:pPr>
              <w:autoSpaceDE w:val="0"/>
              <w:autoSpaceDN w:val="0"/>
              <w:adjustRightInd w:val="0"/>
              <w:rPr>
                <w:rFonts w:ascii="Arial" w:hAnsi="Arial" w:cs="Arial"/>
              </w:rPr>
            </w:pPr>
            <w:r w:rsidRPr="009B3F34">
              <w:rPr>
                <w:rFonts w:ascii="Arial" w:hAnsi="Arial" w:cs="Arial"/>
              </w:rPr>
              <w:t>Reserves and Balances</w:t>
            </w:r>
          </w:p>
        </w:tc>
      </w:tr>
      <w:tr w:rsidR="008E4F15" w:rsidRPr="009B3F34" w14:paraId="04A233BB" w14:textId="77777777" w:rsidTr="00027DC9">
        <w:tc>
          <w:tcPr>
            <w:tcW w:w="1377" w:type="dxa"/>
          </w:tcPr>
          <w:p w14:paraId="185DC351" w14:textId="77777777" w:rsidR="004F76FA" w:rsidRPr="009B3F34" w:rsidRDefault="00450BF2" w:rsidP="00740B57">
            <w:pPr>
              <w:jc w:val="center"/>
              <w:rPr>
                <w:rFonts w:ascii="Arial" w:hAnsi="Arial" w:cs="Arial"/>
              </w:rPr>
            </w:pPr>
            <w:r w:rsidRPr="009B3F34">
              <w:rPr>
                <w:rFonts w:ascii="Arial" w:hAnsi="Arial" w:cs="Arial"/>
              </w:rPr>
              <w:t>6</w:t>
            </w:r>
          </w:p>
        </w:tc>
        <w:tc>
          <w:tcPr>
            <w:tcW w:w="6929" w:type="dxa"/>
          </w:tcPr>
          <w:p w14:paraId="601AA608" w14:textId="53C79F61" w:rsidR="007C1C6A" w:rsidRPr="009B3F34" w:rsidRDefault="007C1C6A" w:rsidP="007C1C6A">
            <w:pPr>
              <w:autoSpaceDE w:val="0"/>
              <w:autoSpaceDN w:val="0"/>
              <w:adjustRightInd w:val="0"/>
              <w:rPr>
                <w:rFonts w:ascii="Arial" w:hAnsi="Arial" w:cs="Arial"/>
              </w:rPr>
            </w:pPr>
            <w:r w:rsidRPr="009B3F34">
              <w:rPr>
                <w:rFonts w:ascii="Arial" w:hAnsi="Arial" w:cs="Arial"/>
              </w:rPr>
              <w:t xml:space="preserve">Financing </w:t>
            </w:r>
            <w:r w:rsidR="009B3F34" w:rsidRPr="009B3F34">
              <w:rPr>
                <w:rFonts w:ascii="Arial" w:hAnsi="Arial" w:cs="Arial"/>
              </w:rPr>
              <w:t>costs to net revenue stream 2020</w:t>
            </w:r>
            <w:r w:rsidRPr="009B3F34">
              <w:rPr>
                <w:rFonts w:ascii="Arial" w:hAnsi="Arial" w:cs="Arial"/>
              </w:rPr>
              <w:t>/</w:t>
            </w:r>
            <w:r w:rsidR="009B3F34" w:rsidRPr="009B3F34">
              <w:rPr>
                <w:rFonts w:ascii="Arial" w:hAnsi="Arial" w:cs="Arial"/>
              </w:rPr>
              <w:t>21</w:t>
            </w:r>
          </w:p>
          <w:p w14:paraId="7960762A" w14:textId="77777777" w:rsidR="004F76FA" w:rsidRPr="009B3F34" w:rsidRDefault="004F76FA" w:rsidP="007C1C6A">
            <w:pPr>
              <w:autoSpaceDE w:val="0"/>
              <w:autoSpaceDN w:val="0"/>
              <w:adjustRightInd w:val="0"/>
              <w:rPr>
                <w:rFonts w:ascii="Arial" w:hAnsi="Arial" w:cs="Arial"/>
              </w:rPr>
            </w:pPr>
          </w:p>
        </w:tc>
      </w:tr>
      <w:tr w:rsidR="008E4F15" w:rsidRPr="009B3F34" w14:paraId="2D39E3AA" w14:textId="77777777" w:rsidTr="00027DC9">
        <w:tc>
          <w:tcPr>
            <w:tcW w:w="1377" w:type="dxa"/>
          </w:tcPr>
          <w:p w14:paraId="5DA733D2" w14:textId="77777777" w:rsidR="004F76FA" w:rsidRPr="009B3F34" w:rsidRDefault="00450BF2" w:rsidP="0039015B">
            <w:pPr>
              <w:jc w:val="center"/>
              <w:rPr>
                <w:rFonts w:ascii="Arial" w:hAnsi="Arial" w:cs="Arial"/>
              </w:rPr>
            </w:pPr>
            <w:r w:rsidRPr="009B3F34">
              <w:rPr>
                <w:rFonts w:ascii="Arial" w:hAnsi="Arial" w:cs="Arial"/>
              </w:rPr>
              <w:t>7</w:t>
            </w:r>
          </w:p>
          <w:p w14:paraId="727BE38A" w14:textId="77777777" w:rsidR="004F76FA" w:rsidRPr="009B3F34" w:rsidRDefault="004F76FA" w:rsidP="0039015B">
            <w:pPr>
              <w:jc w:val="center"/>
              <w:rPr>
                <w:rFonts w:ascii="Arial" w:hAnsi="Arial" w:cs="Arial"/>
              </w:rPr>
            </w:pPr>
          </w:p>
        </w:tc>
        <w:tc>
          <w:tcPr>
            <w:tcW w:w="6929" w:type="dxa"/>
          </w:tcPr>
          <w:p w14:paraId="15D526B0" w14:textId="77777777" w:rsidR="004F76FA" w:rsidRPr="009B3F34" w:rsidRDefault="007C1C6A" w:rsidP="0039015B">
            <w:pPr>
              <w:autoSpaceDE w:val="0"/>
              <w:autoSpaceDN w:val="0"/>
              <w:adjustRightInd w:val="0"/>
              <w:rPr>
                <w:rFonts w:ascii="Arial" w:hAnsi="Arial" w:cs="Arial"/>
              </w:rPr>
            </w:pPr>
            <w:r w:rsidRPr="009B3F34">
              <w:rPr>
                <w:rFonts w:ascii="Arial" w:hAnsi="Arial" w:cs="Arial"/>
              </w:rPr>
              <w:t>Details of education related Section 106 Agreements</w:t>
            </w:r>
          </w:p>
        </w:tc>
      </w:tr>
      <w:tr w:rsidR="008E4F15" w:rsidRPr="009B3F34" w14:paraId="445FE606" w14:textId="77777777" w:rsidTr="00027DC9">
        <w:tc>
          <w:tcPr>
            <w:tcW w:w="1377" w:type="dxa"/>
          </w:tcPr>
          <w:p w14:paraId="20DFAD4D" w14:textId="77777777" w:rsidR="004F76FA" w:rsidRPr="009B3F34" w:rsidRDefault="00450BF2" w:rsidP="0039015B">
            <w:pPr>
              <w:jc w:val="center"/>
              <w:rPr>
                <w:rFonts w:ascii="Arial" w:hAnsi="Arial" w:cs="Arial"/>
              </w:rPr>
            </w:pPr>
            <w:r w:rsidRPr="009B3F34">
              <w:rPr>
                <w:rFonts w:ascii="Arial" w:hAnsi="Arial" w:cs="Arial"/>
              </w:rPr>
              <w:t>8</w:t>
            </w:r>
          </w:p>
          <w:p w14:paraId="400833D2" w14:textId="77777777" w:rsidR="00B00649" w:rsidRPr="009B3F34" w:rsidRDefault="00B00649" w:rsidP="0039015B">
            <w:pPr>
              <w:jc w:val="center"/>
              <w:rPr>
                <w:rFonts w:ascii="Arial" w:hAnsi="Arial" w:cs="Arial"/>
              </w:rPr>
            </w:pPr>
          </w:p>
          <w:p w14:paraId="15B8D8C2" w14:textId="77777777" w:rsidR="00B00649" w:rsidRPr="009B3F34" w:rsidRDefault="00450BF2" w:rsidP="0039015B">
            <w:pPr>
              <w:jc w:val="center"/>
              <w:rPr>
                <w:rFonts w:ascii="Arial" w:hAnsi="Arial" w:cs="Arial"/>
              </w:rPr>
            </w:pPr>
            <w:r w:rsidRPr="009B3F34">
              <w:rPr>
                <w:rFonts w:ascii="Arial" w:hAnsi="Arial" w:cs="Arial"/>
              </w:rPr>
              <w:t>9</w:t>
            </w:r>
          </w:p>
        </w:tc>
        <w:tc>
          <w:tcPr>
            <w:tcW w:w="6929" w:type="dxa"/>
          </w:tcPr>
          <w:p w14:paraId="6F60394E" w14:textId="3982DA0F" w:rsidR="004F76FA" w:rsidRPr="009B3F34" w:rsidRDefault="009B3F34" w:rsidP="007C1C6A">
            <w:pPr>
              <w:autoSpaceDE w:val="0"/>
              <w:autoSpaceDN w:val="0"/>
              <w:adjustRightInd w:val="0"/>
              <w:rPr>
                <w:rFonts w:ascii="Arial" w:hAnsi="Arial" w:cs="Arial"/>
              </w:rPr>
            </w:pPr>
            <w:r w:rsidRPr="009B3F34">
              <w:rPr>
                <w:rFonts w:ascii="Arial" w:hAnsi="Arial" w:cs="Arial"/>
              </w:rPr>
              <w:t>Base Budget 2021</w:t>
            </w:r>
            <w:r w:rsidR="007C1C6A" w:rsidRPr="009B3F34">
              <w:rPr>
                <w:rFonts w:ascii="Arial" w:hAnsi="Arial" w:cs="Arial"/>
              </w:rPr>
              <w:t>/</w:t>
            </w:r>
            <w:r w:rsidR="00450BF2" w:rsidRPr="009B3F34">
              <w:rPr>
                <w:rFonts w:ascii="Arial" w:hAnsi="Arial" w:cs="Arial"/>
              </w:rPr>
              <w:t>2</w:t>
            </w:r>
            <w:r w:rsidRPr="009B3F34">
              <w:rPr>
                <w:rFonts w:ascii="Arial" w:hAnsi="Arial" w:cs="Arial"/>
              </w:rPr>
              <w:t>2</w:t>
            </w:r>
          </w:p>
          <w:p w14:paraId="59835354" w14:textId="77777777" w:rsidR="00B00649" w:rsidRPr="009B3F34" w:rsidRDefault="00B00649" w:rsidP="007C1C6A">
            <w:pPr>
              <w:autoSpaceDE w:val="0"/>
              <w:autoSpaceDN w:val="0"/>
              <w:adjustRightInd w:val="0"/>
              <w:rPr>
                <w:rFonts w:ascii="Arial" w:hAnsi="Arial" w:cs="Arial"/>
              </w:rPr>
            </w:pPr>
          </w:p>
          <w:p w14:paraId="1E20B03C" w14:textId="77777777" w:rsidR="00B00649" w:rsidRPr="009B3F34" w:rsidRDefault="00B00649" w:rsidP="007C1C6A">
            <w:pPr>
              <w:autoSpaceDE w:val="0"/>
              <w:autoSpaceDN w:val="0"/>
              <w:adjustRightInd w:val="0"/>
              <w:rPr>
                <w:rFonts w:ascii="Arial" w:hAnsi="Arial" w:cs="Arial"/>
              </w:rPr>
            </w:pPr>
            <w:r w:rsidRPr="009B3F34">
              <w:rPr>
                <w:rFonts w:ascii="Arial" w:hAnsi="Arial" w:cs="Arial"/>
              </w:rPr>
              <w:t>Analysis of Base Budget Movements</w:t>
            </w:r>
          </w:p>
          <w:p w14:paraId="6715A4CB" w14:textId="77777777" w:rsidR="007C1C6A" w:rsidRPr="009B3F34" w:rsidRDefault="007C1C6A" w:rsidP="007C1C6A">
            <w:pPr>
              <w:autoSpaceDE w:val="0"/>
              <w:autoSpaceDN w:val="0"/>
              <w:adjustRightInd w:val="0"/>
              <w:rPr>
                <w:rFonts w:ascii="Arial" w:hAnsi="Arial" w:cs="Arial"/>
              </w:rPr>
            </w:pPr>
          </w:p>
        </w:tc>
      </w:tr>
      <w:tr w:rsidR="008E4F15" w:rsidRPr="009B3F34" w14:paraId="5D2BF369" w14:textId="77777777" w:rsidTr="00027DC9">
        <w:tc>
          <w:tcPr>
            <w:tcW w:w="1377" w:type="dxa"/>
          </w:tcPr>
          <w:p w14:paraId="2E084BB3" w14:textId="77777777" w:rsidR="00E1415B" w:rsidRPr="009B3F34" w:rsidRDefault="00E1415B" w:rsidP="0039015B">
            <w:pPr>
              <w:jc w:val="center"/>
              <w:rPr>
                <w:rFonts w:ascii="Arial" w:hAnsi="Arial" w:cs="Arial"/>
              </w:rPr>
            </w:pPr>
            <w:r w:rsidRPr="009B3F34">
              <w:rPr>
                <w:rFonts w:ascii="Arial" w:hAnsi="Arial" w:cs="Arial"/>
              </w:rPr>
              <w:t>10</w:t>
            </w:r>
          </w:p>
          <w:p w14:paraId="0F4CCB80" w14:textId="77777777" w:rsidR="00E1415B" w:rsidRPr="009B3F34" w:rsidRDefault="00E1415B" w:rsidP="0039015B">
            <w:pPr>
              <w:jc w:val="center"/>
              <w:rPr>
                <w:rFonts w:ascii="Arial" w:hAnsi="Arial" w:cs="Arial"/>
              </w:rPr>
            </w:pPr>
          </w:p>
        </w:tc>
        <w:tc>
          <w:tcPr>
            <w:tcW w:w="6929" w:type="dxa"/>
          </w:tcPr>
          <w:p w14:paraId="1027AD31" w14:textId="77777777" w:rsidR="00E1415B" w:rsidRPr="009B3F34" w:rsidRDefault="00E1415B" w:rsidP="007C1C6A">
            <w:pPr>
              <w:autoSpaceDE w:val="0"/>
              <w:autoSpaceDN w:val="0"/>
              <w:adjustRightInd w:val="0"/>
              <w:rPr>
                <w:rFonts w:ascii="Arial" w:hAnsi="Arial" w:cs="Arial"/>
              </w:rPr>
            </w:pPr>
            <w:r w:rsidRPr="009B3F34">
              <w:rPr>
                <w:rFonts w:ascii="Arial" w:hAnsi="Arial" w:cs="Arial"/>
              </w:rPr>
              <w:t>Savings List</w:t>
            </w:r>
          </w:p>
        </w:tc>
      </w:tr>
      <w:tr w:rsidR="008E4F15" w:rsidRPr="009B3F34" w14:paraId="071C7206" w14:textId="77777777" w:rsidTr="00027DC9">
        <w:tc>
          <w:tcPr>
            <w:tcW w:w="1377" w:type="dxa"/>
          </w:tcPr>
          <w:p w14:paraId="7A25EF56" w14:textId="77777777" w:rsidR="00784C50" w:rsidRPr="009B3F34" w:rsidRDefault="00740B57" w:rsidP="00B00649">
            <w:pPr>
              <w:jc w:val="center"/>
              <w:rPr>
                <w:rFonts w:ascii="Arial" w:hAnsi="Arial" w:cs="Arial"/>
              </w:rPr>
            </w:pPr>
            <w:r w:rsidRPr="009B3F34">
              <w:rPr>
                <w:rFonts w:ascii="Arial" w:hAnsi="Arial" w:cs="Arial"/>
              </w:rPr>
              <w:t>1</w:t>
            </w:r>
            <w:r w:rsidR="00E1415B" w:rsidRPr="009B3F34">
              <w:rPr>
                <w:rFonts w:ascii="Arial" w:hAnsi="Arial" w:cs="Arial"/>
              </w:rPr>
              <w:t>1</w:t>
            </w:r>
          </w:p>
        </w:tc>
        <w:tc>
          <w:tcPr>
            <w:tcW w:w="6929" w:type="dxa"/>
          </w:tcPr>
          <w:p w14:paraId="1C5BC189" w14:textId="77777777" w:rsidR="00784C50" w:rsidRPr="009B3F34" w:rsidRDefault="007B3187" w:rsidP="00784C50">
            <w:pPr>
              <w:rPr>
                <w:rFonts w:ascii="Arial" w:hAnsi="Arial" w:cs="Arial"/>
              </w:rPr>
            </w:pPr>
            <w:r w:rsidRPr="009B3F34">
              <w:rPr>
                <w:rFonts w:ascii="Arial" w:hAnsi="Arial" w:cs="Arial"/>
              </w:rPr>
              <w:t>Children’s Safeguarding</w:t>
            </w:r>
            <w:r w:rsidR="00784C50" w:rsidRPr="009B3F34">
              <w:rPr>
                <w:rFonts w:ascii="Arial" w:hAnsi="Arial" w:cs="Arial"/>
              </w:rPr>
              <w:t xml:space="preserve"> &amp; Early Help Cost Improvement Plan</w:t>
            </w:r>
          </w:p>
        </w:tc>
      </w:tr>
      <w:tr w:rsidR="008E4F15" w:rsidRPr="009B3F34" w14:paraId="3D24F295" w14:textId="77777777" w:rsidTr="00027DC9">
        <w:tc>
          <w:tcPr>
            <w:tcW w:w="1377" w:type="dxa"/>
          </w:tcPr>
          <w:p w14:paraId="694F0E11" w14:textId="77777777" w:rsidR="00784C50" w:rsidRPr="009B3F34" w:rsidRDefault="00784C50" w:rsidP="00AC723C">
            <w:pPr>
              <w:jc w:val="center"/>
              <w:rPr>
                <w:rFonts w:ascii="Arial" w:hAnsi="Arial" w:cs="Arial"/>
              </w:rPr>
            </w:pPr>
          </w:p>
        </w:tc>
        <w:tc>
          <w:tcPr>
            <w:tcW w:w="6929" w:type="dxa"/>
          </w:tcPr>
          <w:p w14:paraId="18DBA3BB" w14:textId="77777777" w:rsidR="00784C50" w:rsidRPr="009B3F34" w:rsidRDefault="00784C50" w:rsidP="007C1C6A">
            <w:pPr>
              <w:autoSpaceDE w:val="0"/>
              <w:autoSpaceDN w:val="0"/>
              <w:adjustRightInd w:val="0"/>
              <w:rPr>
                <w:rFonts w:ascii="Arial" w:hAnsi="Arial" w:cs="Arial"/>
              </w:rPr>
            </w:pPr>
          </w:p>
        </w:tc>
      </w:tr>
      <w:tr w:rsidR="008E4F15" w:rsidRPr="009B3F34" w14:paraId="55E80B88" w14:textId="77777777" w:rsidTr="00027DC9">
        <w:tc>
          <w:tcPr>
            <w:tcW w:w="1377" w:type="dxa"/>
          </w:tcPr>
          <w:p w14:paraId="4D7B1A11" w14:textId="77777777" w:rsidR="00C03E53" w:rsidRPr="009B3F34" w:rsidRDefault="00C03E53" w:rsidP="00B00649">
            <w:pPr>
              <w:jc w:val="center"/>
              <w:rPr>
                <w:rFonts w:ascii="Arial" w:hAnsi="Arial" w:cs="Arial"/>
              </w:rPr>
            </w:pPr>
            <w:r w:rsidRPr="009B3F34">
              <w:rPr>
                <w:rFonts w:ascii="Arial" w:hAnsi="Arial" w:cs="Arial"/>
              </w:rPr>
              <w:t>1</w:t>
            </w:r>
            <w:r w:rsidR="00E1415B" w:rsidRPr="009B3F34">
              <w:rPr>
                <w:rFonts w:ascii="Arial" w:hAnsi="Arial" w:cs="Arial"/>
              </w:rPr>
              <w:t>2</w:t>
            </w:r>
          </w:p>
        </w:tc>
        <w:tc>
          <w:tcPr>
            <w:tcW w:w="6929" w:type="dxa"/>
          </w:tcPr>
          <w:p w14:paraId="06A3D326" w14:textId="77777777" w:rsidR="00C03E53" w:rsidRPr="009B3F34" w:rsidRDefault="007B3187" w:rsidP="007C1C6A">
            <w:pPr>
              <w:autoSpaceDE w:val="0"/>
              <w:autoSpaceDN w:val="0"/>
              <w:adjustRightInd w:val="0"/>
              <w:rPr>
                <w:rFonts w:ascii="Arial" w:hAnsi="Arial" w:cs="Arial"/>
              </w:rPr>
            </w:pPr>
            <w:r w:rsidRPr="009B3F34">
              <w:rPr>
                <w:rFonts w:ascii="Arial" w:hAnsi="Arial" w:cs="Arial"/>
              </w:rPr>
              <w:t>Adult Social Care</w:t>
            </w:r>
            <w:r w:rsidR="00C03E53" w:rsidRPr="009B3F34">
              <w:rPr>
                <w:rFonts w:ascii="Arial" w:hAnsi="Arial" w:cs="Arial"/>
              </w:rPr>
              <w:t xml:space="preserve"> Cost Improvement Plan</w:t>
            </w:r>
          </w:p>
        </w:tc>
      </w:tr>
      <w:tr w:rsidR="008E4F15" w:rsidRPr="008E4F15" w14:paraId="2BAA96FB" w14:textId="77777777" w:rsidTr="00027DC9">
        <w:tc>
          <w:tcPr>
            <w:tcW w:w="1377" w:type="dxa"/>
          </w:tcPr>
          <w:p w14:paraId="420F391F" w14:textId="77777777" w:rsidR="00784C50" w:rsidRPr="008E4F15" w:rsidRDefault="00784C50" w:rsidP="00784C50">
            <w:pPr>
              <w:jc w:val="center"/>
              <w:rPr>
                <w:rFonts w:ascii="Arial" w:hAnsi="Arial" w:cs="Arial"/>
                <w:color w:val="4F81BD" w:themeColor="accent1"/>
              </w:rPr>
            </w:pPr>
          </w:p>
        </w:tc>
        <w:tc>
          <w:tcPr>
            <w:tcW w:w="6929" w:type="dxa"/>
          </w:tcPr>
          <w:p w14:paraId="5D0F367F" w14:textId="77777777" w:rsidR="00784C50" w:rsidRPr="008E4F15" w:rsidRDefault="00784C50" w:rsidP="007C1C6A">
            <w:pPr>
              <w:autoSpaceDE w:val="0"/>
              <w:autoSpaceDN w:val="0"/>
              <w:adjustRightInd w:val="0"/>
              <w:rPr>
                <w:rFonts w:ascii="Arial" w:hAnsi="Arial" w:cs="Arial"/>
                <w:color w:val="4F81BD" w:themeColor="accent1"/>
              </w:rPr>
            </w:pPr>
          </w:p>
        </w:tc>
      </w:tr>
      <w:tr w:rsidR="008E4F15" w:rsidRPr="008E4F15" w14:paraId="0C0F39BC" w14:textId="77777777" w:rsidTr="00027DC9">
        <w:tc>
          <w:tcPr>
            <w:tcW w:w="1377" w:type="dxa"/>
          </w:tcPr>
          <w:p w14:paraId="4A6EE3CA" w14:textId="29430E9D" w:rsidR="00965DB8" w:rsidRPr="008E4F15" w:rsidRDefault="00965DB8" w:rsidP="00B00649">
            <w:pPr>
              <w:jc w:val="center"/>
              <w:rPr>
                <w:rFonts w:ascii="Arial" w:hAnsi="Arial" w:cs="Arial"/>
                <w:color w:val="4F81BD" w:themeColor="accent1"/>
              </w:rPr>
            </w:pPr>
          </w:p>
        </w:tc>
        <w:tc>
          <w:tcPr>
            <w:tcW w:w="6929" w:type="dxa"/>
          </w:tcPr>
          <w:p w14:paraId="1B259699" w14:textId="5D9E9EE8" w:rsidR="00965DB8" w:rsidRPr="008E4F15" w:rsidRDefault="00965DB8" w:rsidP="00E1415B">
            <w:pPr>
              <w:autoSpaceDE w:val="0"/>
              <w:autoSpaceDN w:val="0"/>
              <w:adjustRightInd w:val="0"/>
              <w:rPr>
                <w:rFonts w:ascii="Arial" w:hAnsi="Arial" w:cs="Arial"/>
                <w:color w:val="4F81BD" w:themeColor="accent1"/>
              </w:rPr>
            </w:pPr>
          </w:p>
        </w:tc>
      </w:tr>
      <w:tr w:rsidR="008E4F15" w:rsidRPr="008E4F15" w14:paraId="46391714" w14:textId="77777777" w:rsidTr="00027DC9">
        <w:tc>
          <w:tcPr>
            <w:tcW w:w="1377" w:type="dxa"/>
          </w:tcPr>
          <w:p w14:paraId="3F26A615" w14:textId="77777777" w:rsidR="00C03E53" w:rsidRPr="008E4F15" w:rsidRDefault="00C03E53" w:rsidP="00AC723C">
            <w:pPr>
              <w:jc w:val="center"/>
              <w:rPr>
                <w:rFonts w:ascii="Arial" w:hAnsi="Arial" w:cs="Arial"/>
                <w:color w:val="4F81BD" w:themeColor="accent1"/>
              </w:rPr>
            </w:pPr>
          </w:p>
        </w:tc>
        <w:tc>
          <w:tcPr>
            <w:tcW w:w="6929" w:type="dxa"/>
          </w:tcPr>
          <w:p w14:paraId="48BE43BA" w14:textId="77777777" w:rsidR="00C03E53" w:rsidRPr="008E4F15" w:rsidRDefault="00C03E53" w:rsidP="007C1C6A">
            <w:pPr>
              <w:autoSpaceDE w:val="0"/>
              <w:autoSpaceDN w:val="0"/>
              <w:adjustRightInd w:val="0"/>
              <w:rPr>
                <w:rFonts w:ascii="Arial" w:hAnsi="Arial" w:cs="Arial"/>
                <w:color w:val="4F81BD" w:themeColor="accent1"/>
              </w:rPr>
            </w:pPr>
          </w:p>
        </w:tc>
      </w:tr>
      <w:tr w:rsidR="00C03E53" w:rsidRPr="008E4F15" w14:paraId="622F77B2" w14:textId="77777777" w:rsidTr="00027DC9">
        <w:tc>
          <w:tcPr>
            <w:tcW w:w="1377" w:type="dxa"/>
          </w:tcPr>
          <w:p w14:paraId="1737324F" w14:textId="77777777" w:rsidR="00C03E53" w:rsidRPr="008E4F15" w:rsidRDefault="00C03E53" w:rsidP="00AC723C">
            <w:pPr>
              <w:jc w:val="center"/>
              <w:rPr>
                <w:rFonts w:ascii="Arial" w:hAnsi="Arial" w:cs="Arial"/>
                <w:color w:val="4F81BD" w:themeColor="accent1"/>
              </w:rPr>
            </w:pPr>
          </w:p>
        </w:tc>
        <w:tc>
          <w:tcPr>
            <w:tcW w:w="6929" w:type="dxa"/>
          </w:tcPr>
          <w:p w14:paraId="3B91C496" w14:textId="77777777" w:rsidR="00C03E53" w:rsidRPr="008E4F15" w:rsidRDefault="00C03E53" w:rsidP="007C1C6A">
            <w:pPr>
              <w:autoSpaceDE w:val="0"/>
              <w:autoSpaceDN w:val="0"/>
              <w:adjustRightInd w:val="0"/>
              <w:rPr>
                <w:rFonts w:ascii="Arial" w:hAnsi="Arial" w:cs="Arial"/>
                <w:color w:val="4F81BD" w:themeColor="accent1"/>
              </w:rPr>
            </w:pPr>
          </w:p>
        </w:tc>
      </w:tr>
    </w:tbl>
    <w:p w14:paraId="520FD343" w14:textId="77777777" w:rsidR="00625E35" w:rsidRPr="008E4F15" w:rsidRDefault="00625E35">
      <w:pPr>
        <w:rPr>
          <w:rFonts w:ascii="Arial" w:hAnsi="Arial" w:cs="Arial"/>
          <w:b/>
          <w:bCs/>
          <w:color w:val="4F81BD" w:themeColor="accent1"/>
          <w:lang w:eastAsia="en-GB"/>
        </w:rPr>
      </w:pPr>
    </w:p>
    <w:p w14:paraId="442884E3" w14:textId="77777777" w:rsidR="009E5C66" w:rsidRPr="008E4F15" w:rsidRDefault="009E5C66">
      <w:pPr>
        <w:rPr>
          <w:rFonts w:ascii="Arial" w:hAnsi="Arial" w:cs="Arial"/>
          <w:b/>
          <w:bCs/>
          <w:color w:val="4F81BD" w:themeColor="accent1"/>
          <w:lang w:eastAsia="en-GB"/>
        </w:rPr>
      </w:pPr>
    </w:p>
    <w:p w14:paraId="617EC03F" w14:textId="77777777" w:rsidR="009E5C66" w:rsidRPr="008E4F15" w:rsidRDefault="009E5C66">
      <w:pPr>
        <w:rPr>
          <w:rFonts w:ascii="Arial" w:hAnsi="Arial" w:cs="Arial"/>
          <w:b/>
          <w:bCs/>
          <w:color w:val="4F81BD" w:themeColor="accent1"/>
          <w:lang w:eastAsia="en-GB"/>
        </w:rPr>
      </w:pPr>
    </w:p>
    <w:p w14:paraId="56A20B2D" w14:textId="77777777" w:rsidR="009E5C66" w:rsidRPr="008E4F15" w:rsidRDefault="009E5C66">
      <w:pPr>
        <w:rPr>
          <w:rFonts w:ascii="Arial" w:hAnsi="Arial" w:cs="Arial"/>
          <w:b/>
          <w:bCs/>
          <w:color w:val="4F81BD" w:themeColor="accent1"/>
          <w:lang w:eastAsia="en-GB"/>
        </w:rPr>
      </w:pPr>
    </w:p>
    <w:p w14:paraId="21939278" w14:textId="77777777" w:rsidR="009E5C66" w:rsidRPr="008E4F15" w:rsidRDefault="009E5C66">
      <w:pPr>
        <w:rPr>
          <w:rFonts w:ascii="Arial" w:hAnsi="Arial" w:cs="Arial"/>
          <w:b/>
          <w:bCs/>
          <w:color w:val="4F81BD" w:themeColor="accent1"/>
          <w:lang w:eastAsia="en-GB"/>
        </w:rPr>
      </w:pPr>
    </w:p>
    <w:sectPr w:rsidR="009E5C66" w:rsidRPr="008E4F15" w:rsidSect="00922216">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06165" w14:textId="77777777" w:rsidR="00D5353A" w:rsidRDefault="00D5353A">
      <w:r>
        <w:separator/>
      </w:r>
    </w:p>
  </w:endnote>
  <w:endnote w:type="continuationSeparator" w:id="0">
    <w:p w14:paraId="49248AAE" w14:textId="77777777" w:rsidR="00D5353A" w:rsidRDefault="00D5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Me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C53B" w14:textId="77777777" w:rsidR="00D5353A" w:rsidRDefault="00D5353A">
    <w:pPr>
      <w:pStyle w:val="Footer"/>
      <w:jc w:val="center"/>
    </w:pPr>
  </w:p>
  <w:p w14:paraId="73684471" w14:textId="291F7A5E" w:rsidR="00D5353A" w:rsidRDefault="00D5353A">
    <w:pPr>
      <w:pStyle w:val="Footer"/>
      <w:jc w:val="center"/>
    </w:pPr>
    <w:r>
      <w:fldChar w:fldCharType="begin"/>
    </w:r>
    <w:r>
      <w:instrText xml:space="preserve"> PAGE   \* MERGEFORMAT </w:instrText>
    </w:r>
    <w:r>
      <w:fldChar w:fldCharType="separate"/>
    </w:r>
    <w:r w:rsidR="00277E80">
      <w:rPr>
        <w:noProof/>
      </w:rPr>
      <w:t>1</w:t>
    </w:r>
    <w:r>
      <w:rPr>
        <w:noProof/>
      </w:rPr>
      <w:fldChar w:fldCharType="end"/>
    </w:r>
  </w:p>
  <w:p w14:paraId="0216A55B" w14:textId="77777777" w:rsidR="00D5353A" w:rsidRDefault="00D5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C2BE" w14:textId="77777777" w:rsidR="00D5353A" w:rsidRDefault="00D5353A">
      <w:r>
        <w:separator/>
      </w:r>
    </w:p>
  </w:footnote>
  <w:footnote w:type="continuationSeparator" w:id="0">
    <w:p w14:paraId="2E752098" w14:textId="77777777" w:rsidR="00D5353A" w:rsidRDefault="00D5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59D6" w14:textId="77777777" w:rsidR="00D5353A" w:rsidRPr="00B2230A" w:rsidRDefault="00D5353A" w:rsidP="00F05263">
    <w:pPr>
      <w:shd w:val="clear" w:color="auto" w:fill="FFFFFF"/>
      <w:spacing w:after="240"/>
      <w:jc w:val="center"/>
      <w:rPr>
        <w:rFonts w:ascii="Arial" w:hAnsi="Arial" w:cs="Arial"/>
        <w:b/>
        <w:u w:val="single"/>
      </w:rPr>
    </w:pPr>
  </w:p>
  <w:p w14:paraId="3ACF33FE" w14:textId="77777777" w:rsidR="00D5353A" w:rsidRDefault="00D5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D9E"/>
    <w:multiLevelType w:val="hybridMultilevel"/>
    <w:tmpl w:val="BE9CD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76A29"/>
    <w:multiLevelType w:val="multilevel"/>
    <w:tmpl w:val="0632ED4A"/>
    <w:lvl w:ilvl="0">
      <w:start w:val="1"/>
      <w:numFmt w:val="decimal"/>
      <w:pStyle w:val="Level1"/>
      <w:lvlText w:val="%1."/>
      <w:lvlJc w:val="left"/>
      <w:pPr>
        <w:tabs>
          <w:tab w:val="num" w:pos="1200"/>
        </w:tabs>
        <w:ind w:left="1200" w:hanging="1200"/>
      </w:pPr>
      <w:rPr>
        <w:rFonts w:cs="Times New Roman" w:hint="default"/>
        <w:b w:val="0"/>
        <w:i w:val="0"/>
        <w:caps w:val="0"/>
        <w:strike w:val="0"/>
        <w:dstrike w:val="0"/>
        <w:vanish w:val="0"/>
        <w:color w:val="0071BD"/>
        <w:sz w:val="30"/>
        <w:u w:val="none"/>
        <w:vertAlign w:val="baseline"/>
      </w:rPr>
    </w:lvl>
    <w:lvl w:ilvl="1">
      <w:start w:val="1"/>
      <w:numFmt w:val="decimal"/>
      <w:pStyle w:val="Level2"/>
      <w:lvlText w:val="%1.%2."/>
      <w:lvlJc w:val="left"/>
      <w:pPr>
        <w:tabs>
          <w:tab w:val="num" w:pos="1200"/>
        </w:tabs>
        <w:ind w:left="1200" w:hanging="120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200"/>
        </w:tabs>
        <w:ind w:left="1200" w:hanging="1200"/>
      </w:pPr>
      <w:rPr>
        <w:rFonts w:cs="Times New Roman" w:hint="default"/>
        <w:b w:val="0"/>
        <w:i w:val="0"/>
        <w:caps w:val="0"/>
        <w:strike w:val="0"/>
        <w:dstrike w:val="0"/>
        <w:vanish w:val="0"/>
        <w:color w:val="323232"/>
        <w:sz w:val="22"/>
        <w:u w:val="none"/>
        <w:vertAlign w:val="base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03AB6E09"/>
    <w:multiLevelType w:val="hybridMultilevel"/>
    <w:tmpl w:val="3F0C0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C47A2"/>
    <w:multiLevelType w:val="hybridMultilevel"/>
    <w:tmpl w:val="E4346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551DC"/>
    <w:multiLevelType w:val="hybridMultilevel"/>
    <w:tmpl w:val="655E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77716"/>
    <w:multiLevelType w:val="hybridMultilevel"/>
    <w:tmpl w:val="A71A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D45E1"/>
    <w:multiLevelType w:val="multilevel"/>
    <w:tmpl w:val="F6B8AB6A"/>
    <w:lvl w:ilvl="0">
      <w:start w:val="6"/>
      <w:numFmt w:val="decimal"/>
      <w:lvlText w:val="%1"/>
      <w:lvlJc w:val="left"/>
      <w:pPr>
        <w:ind w:left="360" w:hanging="360"/>
      </w:pPr>
      <w:rPr>
        <w:rFonts w:ascii="Arial" w:hAnsi="Arial" w:hint="default"/>
        <w:sz w:val="24"/>
      </w:rPr>
    </w:lvl>
    <w:lvl w:ilvl="1">
      <w:start w:val="6"/>
      <w:numFmt w:val="decimal"/>
      <w:lvlText w:val="%1.%2"/>
      <w:lvlJc w:val="left"/>
      <w:pPr>
        <w:ind w:left="360" w:hanging="360"/>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7" w15:restartNumberingAfterBreak="0">
    <w:nsid w:val="118B29C5"/>
    <w:multiLevelType w:val="hybridMultilevel"/>
    <w:tmpl w:val="65C46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93539A"/>
    <w:multiLevelType w:val="multilevel"/>
    <w:tmpl w:val="E5FC8D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0D77F9"/>
    <w:multiLevelType w:val="hybridMultilevel"/>
    <w:tmpl w:val="BDA26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B7AB4"/>
    <w:multiLevelType w:val="hybridMultilevel"/>
    <w:tmpl w:val="250488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9882E65"/>
    <w:multiLevelType w:val="multilevel"/>
    <w:tmpl w:val="427C223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BD86377"/>
    <w:multiLevelType w:val="hybridMultilevel"/>
    <w:tmpl w:val="316C7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01D77"/>
    <w:multiLevelType w:val="hybridMultilevel"/>
    <w:tmpl w:val="362A6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0A0B71"/>
    <w:multiLevelType w:val="hybridMultilevel"/>
    <w:tmpl w:val="E07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1492D"/>
    <w:multiLevelType w:val="hybridMultilevel"/>
    <w:tmpl w:val="337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A2343"/>
    <w:multiLevelType w:val="hybridMultilevel"/>
    <w:tmpl w:val="E706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032AD"/>
    <w:multiLevelType w:val="hybridMultilevel"/>
    <w:tmpl w:val="BC06C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5221E5"/>
    <w:multiLevelType w:val="hybridMultilevel"/>
    <w:tmpl w:val="2FBA6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554432"/>
    <w:multiLevelType w:val="hybridMultilevel"/>
    <w:tmpl w:val="B406EEE4"/>
    <w:lvl w:ilvl="0" w:tplc="0809000D">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15:restartNumberingAfterBreak="0">
    <w:nsid w:val="39621A8C"/>
    <w:multiLevelType w:val="hybridMultilevel"/>
    <w:tmpl w:val="CCC09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5A7622">
      <w:numFmt w:val="bullet"/>
      <w:lvlText w:val="·"/>
      <w:lvlJc w:val="left"/>
      <w:pPr>
        <w:ind w:left="2160" w:hanging="360"/>
      </w:pPr>
      <w:rPr>
        <w:rFonts w:ascii="Arial" w:eastAsia="SimSu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A192C"/>
    <w:multiLevelType w:val="hybridMultilevel"/>
    <w:tmpl w:val="DF762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33C3D"/>
    <w:multiLevelType w:val="hybridMultilevel"/>
    <w:tmpl w:val="458C5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427B09"/>
    <w:multiLevelType w:val="multilevel"/>
    <w:tmpl w:val="A19AFEFE"/>
    <w:lvl w:ilvl="0">
      <w:start w:val="6"/>
      <w:numFmt w:val="decimal"/>
      <w:lvlText w:val="%1"/>
      <w:lvlJc w:val="left"/>
      <w:pPr>
        <w:ind w:left="360" w:hanging="360"/>
      </w:pPr>
      <w:rPr>
        <w:rFonts w:ascii="Arial" w:hAnsi="Arial" w:hint="default"/>
        <w:sz w:val="24"/>
      </w:rPr>
    </w:lvl>
    <w:lvl w:ilvl="1">
      <w:start w:val="6"/>
      <w:numFmt w:val="decimal"/>
      <w:lvlText w:val="%1.%2"/>
      <w:lvlJc w:val="left"/>
      <w:pPr>
        <w:ind w:left="360" w:hanging="360"/>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24" w15:restartNumberingAfterBreak="0">
    <w:nsid w:val="486E6E76"/>
    <w:multiLevelType w:val="hybridMultilevel"/>
    <w:tmpl w:val="D86C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40A0F"/>
    <w:multiLevelType w:val="hybridMultilevel"/>
    <w:tmpl w:val="1188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A2620"/>
    <w:multiLevelType w:val="hybridMultilevel"/>
    <w:tmpl w:val="979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F214B"/>
    <w:multiLevelType w:val="multilevel"/>
    <w:tmpl w:val="B3C8B0F8"/>
    <w:lvl w:ilvl="0">
      <w:start w:val="1"/>
      <w:numFmt w:val="decimal"/>
      <w:lvlText w:val="%1."/>
      <w:lvlJc w:val="left"/>
      <w:pPr>
        <w:ind w:left="360" w:hanging="360"/>
      </w:pPr>
      <w:rPr>
        <w:rFonts w:cs="Times New Roman" w:hint="default"/>
      </w:rPr>
    </w:lvl>
    <w:lvl w:ilvl="1">
      <w:start w:val="1"/>
      <w:numFmt w:val="decimal"/>
      <w:pStyle w:val="abody"/>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55155953"/>
    <w:multiLevelType w:val="hybridMultilevel"/>
    <w:tmpl w:val="32403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765C7C"/>
    <w:multiLevelType w:val="hybridMultilevel"/>
    <w:tmpl w:val="1FD0D9E4"/>
    <w:lvl w:ilvl="0" w:tplc="7E10C46A">
      <w:start w:val="1"/>
      <w:numFmt w:val="decimal"/>
      <w:lvlText w:val="%1."/>
      <w:lvlJc w:val="left"/>
      <w:pPr>
        <w:ind w:left="1210" w:hanging="360"/>
      </w:pPr>
      <w:rPr>
        <w:rFonts w:cs="Times New Roman"/>
        <w:sz w:val="24"/>
        <w:szCs w:val="24"/>
      </w:rPr>
    </w:lvl>
    <w:lvl w:ilvl="1" w:tplc="08090019">
      <w:start w:val="1"/>
      <w:numFmt w:val="lowerLetter"/>
      <w:lvlText w:val="%2."/>
      <w:lvlJc w:val="left"/>
      <w:pPr>
        <w:ind w:left="1930" w:hanging="360"/>
      </w:pPr>
      <w:rPr>
        <w:rFonts w:cs="Times New Roman"/>
      </w:rPr>
    </w:lvl>
    <w:lvl w:ilvl="2" w:tplc="0809001B">
      <w:start w:val="1"/>
      <w:numFmt w:val="lowerRoman"/>
      <w:lvlText w:val="%3."/>
      <w:lvlJc w:val="right"/>
      <w:pPr>
        <w:ind w:left="2650" w:hanging="180"/>
      </w:pPr>
      <w:rPr>
        <w:rFonts w:cs="Times New Roman"/>
      </w:rPr>
    </w:lvl>
    <w:lvl w:ilvl="3" w:tplc="0809000F">
      <w:start w:val="1"/>
      <w:numFmt w:val="decimal"/>
      <w:lvlText w:val="%4."/>
      <w:lvlJc w:val="left"/>
      <w:pPr>
        <w:ind w:left="3370" w:hanging="360"/>
      </w:pPr>
      <w:rPr>
        <w:rFonts w:cs="Times New Roman"/>
      </w:rPr>
    </w:lvl>
    <w:lvl w:ilvl="4" w:tplc="08090019">
      <w:start w:val="1"/>
      <w:numFmt w:val="lowerLetter"/>
      <w:lvlText w:val="%5."/>
      <w:lvlJc w:val="left"/>
      <w:pPr>
        <w:ind w:left="4090" w:hanging="360"/>
      </w:pPr>
      <w:rPr>
        <w:rFonts w:cs="Times New Roman"/>
      </w:rPr>
    </w:lvl>
    <w:lvl w:ilvl="5" w:tplc="0809001B">
      <w:start w:val="1"/>
      <w:numFmt w:val="lowerRoman"/>
      <w:lvlText w:val="%6."/>
      <w:lvlJc w:val="right"/>
      <w:pPr>
        <w:ind w:left="4810" w:hanging="180"/>
      </w:pPr>
      <w:rPr>
        <w:rFonts w:cs="Times New Roman"/>
      </w:rPr>
    </w:lvl>
    <w:lvl w:ilvl="6" w:tplc="0809000F">
      <w:start w:val="1"/>
      <w:numFmt w:val="decimal"/>
      <w:lvlText w:val="%7."/>
      <w:lvlJc w:val="left"/>
      <w:pPr>
        <w:ind w:left="5530" w:hanging="360"/>
      </w:pPr>
      <w:rPr>
        <w:rFonts w:cs="Times New Roman"/>
      </w:rPr>
    </w:lvl>
    <w:lvl w:ilvl="7" w:tplc="08090019">
      <w:start w:val="1"/>
      <w:numFmt w:val="lowerLetter"/>
      <w:lvlText w:val="%8."/>
      <w:lvlJc w:val="left"/>
      <w:pPr>
        <w:ind w:left="6250" w:hanging="360"/>
      </w:pPr>
      <w:rPr>
        <w:rFonts w:cs="Times New Roman"/>
      </w:rPr>
    </w:lvl>
    <w:lvl w:ilvl="8" w:tplc="0809001B">
      <w:start w:val="1"/>
      <w:numFmt w:val="lowerRoman"/>
      <w:lvlText w:val="%9."/>
      <w:lvlJc w:val="right"/>
      <w:pPr>
        <w:ind w:left="6970" w:hanging="180"/>
      </w:pPr>
      <w:rPr>
        <w:rFonts w:cs="Times New Roman"/>
      </w:rPr>
    </w:lvl>
  </w:abstractNum>
  <w:abstractNum w:abstractNumId="30" w15:restartNumberingAfterBreak="0">
    <w:nsid w:val="5B936450"/>
    <w:multiLevelType w:val="hybridMultilevel"/>
    <w:tmpl w:val="B3845BC2"/>
    <w:lvl w:ilvl="0" w:tplc="08090001">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BD12184"/>
    <w:multiLevelType w:val="hybridMultilevel"/>
    <w:tmpl w:val="148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943F6"/>
    <w:multiLevelType w:val="hybridMultilevel"/>
    <w:tmpl w:val="F7A04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831C9B"/>
    <w:multiLevelType w:val="hybridMultilevel"/>
    <w:tmpl w:val="5C2C8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740A6"/>
    <w:multiLevelType w:val="hybridMultilevel"/>
    <w:tmpl w:val="E126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A70A1"/>
    <w:multiLevelType w:val="hybridMultilevel"/>
    <w:tmpl w:val="45CE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E0070"/>
    <w:multiLevelType w:val="multilevel"/>
    <w:tmpl w:val="E7B6CCF4"/>
    <w:lvl w:ilvl="0">
      <w:start w:val="6"/>
      <w:numFmt w:val="decimal"/>
      <w:lvlText w:val="%1"/>
      <w:lvlJc w:val="left"/>
      <w:pPr>
        <w:ind w:left="360" w:hanging="360"/>
      </w:pPr>
      <w:rPr>
        <w:rFonts w:ascii="Arial" w:hAnsi="Arial" w:hint="default"/>
        <w:sz w:val="24"/>
      </w:rPr>
    </w:lvl>
    <w:lvl w:ilvl="1">
      <w:start w:val="6"/>
      <w:numFmt w:val="decimal"/>
      <w:lvlText w:val="%1.%2"/>
      <w:lvlJc w:val="left"/>
      <w:pPr>
        <w:ind w:left="360" w:hanging="360"/>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37" w15:restartNumberingAfterBreak="0">
    <w:nsid w:val="6972782D"/>
    <w:multiLevelType w:val="multilevel"/>
    <w:tmpl w:val="E74CD7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89" w:hanging="405"/>
      </w:pPr>
      <w:rPr>
        <w:rFonts w:ascii="Arial" w:hAnsi="Arial" w:cs="Arial"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2B100F"/>
    <w:multiLevelType w:val="hybridMultilevel"/>
    <w:tmpl w:val="676038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7E03C9"/>
    <w:multiLevelType w:val="hybridMultilevel"/>
    <w:tmpl w:val="891A3D86"/>
    <w:lvl w:ilvl="0" w:tplc="08090001">
      <w:start w:val="1"/>
      <w:numFmt w:val="bullet"/>
      <w:lvlText w:val=""/>
      <w:lvlJc w:val="left"/>
      <w:pPr>
        <w:ind w:left="1440" w:hanging="360"/>
      </w:pPr>
      <w:rPr>
        <w:rFonts w:ascii="Symbol" w:hAnsi="Symbol" w:hint="default"/>
      </w:rPr>
    </w:lvl>
    <w:lvl w:ilvl="1" w:tplc="0809000D">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3"/>
  </w:num>
  <w:num w:numId="2">
    <w:abstractNumId w:val="1"/>
  </w:num>
  <w:num w:numId="3">
    <w:abstractNumId w:val="27"/>
  </w:num>
  <w:num w:numId="4">
    <w:abstractNumId w:val="3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4"/>
  </w:num>
  <w:num w:numId="9">
    <w:abstractNumId w:val="12"/>
  </w:num>
  <w:num w:numId="10">
    <w:abstractNumId w:val="17"/>
  </w:num>
  <w:num w:numId="11">
    <w:abstractNumId w:val="3"/>
  </w:num>
  <w:num w:numId="12">
    <w:abstractNumId w:val="20"/>
  </w:num>
  <w:num w:numId="13">
    <w:abstractNumId w:val="31"/>
  </w:num>
  <w:num w:numId="14">
    <w:abstractNumId w:val="9"/>
  </w:num>
  <w:num w:numId="15">
    <w:abstractNumId w:val="39"/>
  </w:num>
  <w:num w:numId="16">
    <w:abstractNumId w:val="19"/>
  </w:num>
  <w:num w:numId="17">
    <w:abstractNumId w:val="35"/>
  </w:num>
  <w:num w:numId="18">
    <w:abstractNumId w:val="34"/>
  </w:num>
  <w:num w:numId="19">
    <w:abstractNumId w:val="28"/>
  </w:num>
  <w:num w:numId="20">
    <w:abstractNumId w:val="4"/>
  </w:num>
  <w:num w:numId="21">
    <w:abstractNumId w:val="16"/>
  </w:num>
  <w:num w:numId="22">
    <w:abstractNumId w:val="11"/>
  </w:num>
  <w:num w:numId="23">
    <w:abstractNumId w:val="7"/>
  </w:num>
  <w:num w:numId="24">
    <w:abstractNumId w:val="25"/>
  </w:num>
  <w:num w:numId="25">
    <w:abstractNumId w:val="29"/>
  </w:num>
  <w:num w:numId="26">
    <w:abstractNumId w:val="15"/>
  </w:num>
  <w:num w:numId="27">
    <w:abstractNumId w:val="32"/>
  </w:num>
  <w:num w:numId="28">
    <w:abstractNumId w:val="18"/>
  </w:num>
  <w:num w:numId="29">
    <w:abstractNumId w:val="22"/>
  </w:num>
  <w:num w:numId="30">
    <w:abstractNumId w:val="5"/>
  </w:num>
  <w:num w:numId="31">
    <w:abstractNumId w:val="0"/>
  </w:num>
  <w:num w:numId="32">
    <w:abstractNumId w:val="37"/>
  </w:num>
  <w:num w:numId="33">
    <w:abstractNumId w:val="23"/>
  </w:num>
  <w:num w:numId="34">
    <w:abstractNumId w:val="36"/>
  </w:num>
  <w:num w:numId="35">
    <w:abstractNumId w:val="6"/>
  </w:num>
  <w:num w:numId="36">
    <w:abstractNumId w:val="38"/>
  </w:num>
  <w:num w:numId="37">
    <w:abstractNumId w:val="8"/>
  </w:num>
  <w:num w:numId="38">
    <w:abstractNumId w:val="20"/>
  </w:num>
  <w:num w:numId="39">
    <w:abstractNumId w:val="13"/>
  </w:num>
  <w:num w:numId="40">
    <w:abstractNumId w:val="21"/>
  </w:num>
  <w:num w:numId="41">
    <w:abstractNumId w:val="24"/>
  </w:num>
  <w:num w:numId="4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DA"/>
    <w:rsid w:val="00000AE9"/>
    <w:rsid w:val="000010AD"/>
    <w:rsid w:val="000011B9"/>
    <w:rsid w:val="00001659"/>
    <w:rsid w:val="00001674"/>
    <w:rsid w:val="00001851"/>
    <w:rsid w:val="00002682"/>
    <w:rsid w:val="00003E4E"/>
    <w:rsid w:val="00004871"/>
    <w:rsid w:val="00004CEA"/>
    <w:rsid w:val="00005570"/>
    <w:rsid w:val="0000586E"/>
    <w:rsid w:val="000060D2"/>
    <w:rsid w:val="00006157"/>
    <w:rsid w:val="00006924"/>
    <w:rsid w:val="00006A95"/>
    <w:rsid w:val="000071B1"/>
    <w:rsid w:val="000079DA"/>
    <w:rsid w:val="00010D54"/>
    <w:rsid w:val="000118D3"/>
    <w:rsid w:val="000118FC"/>
    <w:rsid w:val="0001211B"/>
    <w:rsid w:val="0001286A"/>
    <w:rsid w:val="000128D0"/>
    <w:rsid w:val="00012D52"/>
    <w:rsid w:val="00014907"/>
    <w:rsid w:val="00014A5C"/>
    <w:rsid w:val="00015447"/>
    <w:rsid w:val="000160D7"/>
    <w:rsid w:val="000161F3"/>
    <w:rsid w:val="000169AD"/>
    <w:rsid w:val="0002061E"/>
    <w:rsid w:val="00020BFE"/>
    <w:rsid w:val="000212C0"/>
    <w:rsid w:val="000255C3"/>
    <w:rsid w:val="000259CE"/>
    <w:rsid w:val="0002619C"/>
    <w:rsid w:val="0002755C"/>
    <w:rsid w:val="00027DC9"/>
    <w:rsid w:val="00030249"/>
    <w:rsid w:val="0003046D"/>
    <w:rsid w:val="00031915"/>
    <w:rsid w:val="000320AE"/>
    <w:rsid w:val="000328D5"/>
    <w:rsid w:val="0003320C"/>
    <w:rsid w:val="0003366D"/>
    <w:rsid w:val="00033E89"/>
    <w:rsid w:val="00034457"/>
    <w:rsid w:val="00034896"/>
    <w:rsid w:val="00035503"/>
    <w:rsid w:val="00035667"/>
    <w:rsid w:val="00037AA2"/>
    <w:rsid w:val="00037DA1"/>
    <w:rsid w:val="000404F6"/>
    <w:rsid w:val="0004065A"/>
    <w:rsid w:val="000407A9"/>
    <w:rsid w:val="00040E35"/>
    <w:rsid w:val="00043885"/>
    <w:rsid w:val="00043D19"/>
    <w:rsid w:val="000448CC"/>
    <w:rsid w:val="000458FE"/>
    <w:rsid w:val="00045E30"/>
    <w:rsid w:val="00046523"/>
    <w:rsid w:val="00046663"/>
    <w:rsid w:val="0004696B"/>
    <w:rsid w:val="00051583"/>
    <w:rsid w:val="0005161F"/>
    <w:rsid w:val="000538D5"/>
    <w:rsid w:val="0005628B"/>
    <w:rsid w:val="000572E9"/>
    <w:rsid w:val="0006021D"/>
    <w:rsid w:val="00062CC4"/>
    <w:rsid w:val="000632D3"/>
    <w:rsid w:val="00064340"/>
    <w:rsid w:val="00064375"/>
    <w:rsid w:val="000649A5"/>
    <w:rsid w:val="000660EF"/>
    <w:rsid w:val="00066CF2"/>
    <w:rsid w:val="00067660"/>
    <w:rsid w:val="00067B8E"/>
    <w:rsid w:val="0007117F"/>
    <w:rsid w:val="0007131B"/>
    <w:rsid w:val="00071398"/>
    <w:rsid w:val="000715AC"/>
    <w:rsid w:val="000716BF"/>
    <w:rsid w:val="00071D55"/>
    <w:rsid w:val="00074340"/>
    <w:rsid w:val="00074927"/>
    <w:rsid w:val="000757C7"/>
    <w:rsid w:val="00075D0D"/>
    <w:rsid w:val="00076B97"/>
    <w:rsid w:val="00076C03"/>
    <w:rsid w:val="00077E1C"/>
    <w:rsid w:val="00077E3F"/>
    <w:rsid w:val="00080CB6"/>
    <w:rsid w:val="00081D32"/>
    <w:rsid w:val="0008244E"/>
    <w:rsid w:val="0008322C"/>
    <w:rsid w:val="00084FE2"/>
    <w:rsid w:val="00086BB5"/>
    <w:rsid w:val="000903EA"/>
    <w:rsid w:val="00090562"/>
    <w:rsid w:val="00091E2F"/>
    <w:rsid w:val="00091FCA"/>
    <w:rsid w:val="0009274E"/>
    <w:rsid w:val="00092BB8"/>
    <w:rsid w:val="000936EC"/>
    <w:rsid w:val="000951BC"/>
    <w:rsid w:val="00095701"/>
    <w:rsid w:val="00095B6E"/>
    <w:rsid w:val="00096EEF"/>
    <w:rsid w:val="00097046"/>
    <w:rsid w:val="00097494"/>
    <w:rsid w:val="000979B3"/>
    <w:rsid w:val="000A043F"/>
    <w:rsid w:val="000A06F8"/>
    <w:rsid w:val="000A090F"/>
    <w:rsid w:val="000A16B4"/>
    <w:rsid w:val="000A1FF8"/>
    <w:rsid w:val="000A37BD"/>
    <w:rsid w:val="000A3CAC"/>
    <w:rsid w:val="000A51F1"/>
    <w:rsid w:val="000A6D26"/>
    <w:rsid w:val="000B0E16"/>
    <w:rsid w:val="000B11E6"/>
    <w:rsid w:val="000B148B"/>
    <w:rsid w:val="000B17E4"/>
    <w:rsid w:val="000B19F8"/>
    <w:rsid w:val="000B1D58"/>
    <w:rsid w:val="000B23F2"/>
    <w:rsid w:val="000B2C83"/>
    <w:rsid w:val="000B3EC8"/>
    <w:rsid w:val="000B5F4D"/>
    <w:rsid w:val="000B5FCD"/>
    <w:rsid w:val="000B6226"/>
    <w:rsid w:val="000B7BDD"/>
    <w:rsid w:val="000C1466"/>
    <w:rsid w:val="000C1E4D"/>
    <w:rsid w:val="000C2950"/>
    <w:rsid w:val="000C2CF7"/>
    <w:rsid w:val="000C36F0"/>
    <w:rsid w:val="000C3955"/>
    <w:rsid w:val="000C5379"/>
    <w:rsid w:val="000C5E10"/>
    <w:rsid w:val="000C5F56"/>
    <w:rsid w:val="000C61CE"/>
    <w:rsid w:val="000C6E74"/>
    <w:rsid w:val="000C7A8A"/>
    <w:rsid w:val="000D13AE"/>
    <w:rsid w:val="000D1CE0"/>
    <w:rsid w:val="000D1DD5"/>
    <w:rsid w:val="000D2241"/>
    <w:rsid w:val="000D3D0D"/>
    <w:rsid w:val="000D4443"/>
    <w:rsid w:val="000D5A42"/>
    <w:rsid w:val="000E0412"/>
    <w:rsid w:val="000E0FB5"/>
    <w:rsid w:val="000E0FF7"/>
    <w:rsid w:val="000E57A5"/>
    <w:rsid w:val="000E618F"/>
    <w:rsid w:val="000E6C55"/>
    <w:rsid w:val="000E71BE"/>
    <w:rsid w:val="000E721A"/>
    <w:rsid w:val="000E76E7"/>
    <w:rsid w:val="000E7824"/>
    <w:rsid w:val="000F1600"/>
    <w:rsid w:val="000F42BC"/>
    <w:rsid w:val="000F47D0"/>
    <w:rsid w:val="000F5E81"/>
    <w:rsid w:val="000F601B"/>
    <w:rsid w:val="000F734D"/>
    <w:rsid w:val="000F789C"/>
    <w:rsid w:val="000F7D09"/>
    <w:rsid w:val="000F7E3F"/>
    <w:rsid w:val="001003BA"/>
    <w:rsid w:val="00101E80"/>
    <w:rsid w:val="00102C15"/>
    <w:rsid w:val="00102D21"/>
    <w:rsid w:val="00104CC7"/>
    <w:rsid w:val="00106BC2"/>
    <w:rsid w:val="00111778"/>
    <w:rsid w:val="00111C9C"/>
    <w:rsid w:val="00113034"/>
    <w:rsid w:val="001145E7"/>
    <w:rsid w:val="00114B5C"/>
    <w:rsid w:val="00114BE4"/>
    <w:rsid w:val="00115C72"/>
    <w:rsid w:val="00120FD0"/>
    <w:rsid w:val="001217B6"/>
    <w:rsid w:val="00121DC0"/>
    <w:rsid w:val="00122112"/>
    <w:rsid w:val="00122AA3"/>
    <w:rsid w:val="00122F87"/>
    <w:rsid w:val="00124281"/>
    <w:rsid w:val="00125883"/>
    <w:rsid w:val="0012593C"/>
    <w:rsid w:val="00126DAA"/>
    <w:rsid w:val="00127B63"/>
    <w:rsid w:val="00131D57"/>
    <w:rsid w:val="00132754"/>
    <w:rsid w:val="00132E5B"/>
    <w:rsid w:val="00133F44"/>
    <w:rsid w:val="00134C35"/>
    <w:rsid w:val="001358A0"/>
    <w:rsid w:val="00136CA7"/>
    <w:rsid w:val="0013760E"/>
    <w:rsid w:val="00137B11"/>
    <w:rsid w:val="00137E81"/>
    <w:rsid w:val="001407C7"/>
    <w:rsid w:val="00140EB0"/>
    <w:rsid w:val="00141540"/>
    <w:rsid w:val="00142A49"/>
    <w:rsid w:val="00143347"/>
    <w:rsid w:val="001435F5"/>
    <w:rsid w:val="00144E5F"/>
    <w:rsid w:val="0014549D"/>
    <w:rsid w:val="00145990"/>
    <w:rsid w:val="0014651A"/>
    <w:rsid w:val="00146C11"/>
    <w:rsid w:val="00147052"/>
    <w:rsid w:val="00147ACE"/>
    <w:rsid w:val="001500E0"/>
    <w:rsid w:val="00150CA4"/>
    <w:rsid w:val="00151F92"/>
    <w:rsid w:val="0015390A"/>
    <w:rsid w:val="00153FDF"/>
    <w:rsid w:val="00155CFE"/>
    <w:rsid w:val="00156859"/>
    <w:rsid w:val="001576A9"/>
    <w:rsid w:val="0015781B"/>
    <w:rsid w:val="001614EA"/>
    <w:rsid w:val="00162091"/>
    <w:rsid w:val="00162E88"/>
    <w:rsid w:val="0016316D"/>
    <w:rsid w:val="001633C8"/>
    <w:rsid w:val="00165C62"/>
    <w:rsid w:val="00167C65"/>
    <w:rsid w:val="00172130"/>
    <w:rsid w:val="0017213F"/>
    <w:rsid w:val="001721ED"/>
    <w:rsid w:val="00172884"/>
    <w:rsid w:val="001728CF"/>
    <w:rsid w:val="00173B12"/>
    <w:rsid w:val="001745DB"/>
    <w:rsid w:val="001749D7"/>
    <w:rsid w:val="00175DE0"/>
    <w:rsid w:val="001771D6"/>
    <w:rsid w:val="001772DA"/>
    <w:rsid w:val="00177C66"/>
    <w:rsid w:val="00180142"/>
    <w:rsid w:val="00180416"/>
    <w:rsid w:val="001811BC"/>
    <w:rsid w:val="001861F8"/>
    <w:rsid w:val="001867BB"/>
    <w:rsid w:val="00186921"/>
    <w:rsid w:val="00186A36"/>
    <w:rsid w:val="00191225"/>
    <w:rsid w:val="00191B28"/>
    <w:rsid w:val="00191EF9"/>
    <w:rsid w:val="00192226"/>
    <w:rsid w:val="001926D0"/>
    <w:rsid w:val="0019358A"/>
    <w:rsid w:val="00193C50"/>
    <w:rsid w:val="00193E58"/>
    <w:rsid w:val="001946FF"/>
    <w:rsid w:val="00195D59"/>
    <w:rsid w:val="001960AD"/>
    <w:rsid w:val="00196AA5"/>
    <w:rsid w:val="00196E1E"/>
    <w:rsid w:val="00197D2F"/>
    <w:rsid w:val="001A0263"/>
    <w:rsid w:val="001A0266"/>
    <w:rsid w:val="001A0C00"/>
    <w:rsid w:val="001A2F59"/>
    <w:rsid w:val="001A30D0"/>
    <w:rsid w:val="001A30FA"/>
    <w:rsid w:val="001A340B"/>
    <w:rsid w:val="001A3831"/>
    <w:rsid w:val="001A3DEB"/>
    <w:rsid w:val="001A6085"/>
    <w:rsid w:val="001B14AD"/>
    <w:rsid w:val="001B4357"/>
    <w:rsid w:val="001B6842"/>
    <w:rsid w:val="001C0A46"/>
    <w:rsid w:val="001C0FE4"/>
    <w:rsid w:val="001C12EB"/>
    <w:rsid w:val="001C1A96"/>
    <w:rsid w:val="001C2206"/>
    <w:rsid w:val="001C2C23"/>
    <w:rsid w:val="001C32E0"/>
    <w:rsid w:val="001C5C54"/>
    <w:rsid w:val="001C7DD6"/>
    <w:rsid w:val="001D042E"/>
    <w:rsid w:val="001D0679"/>
    <w:rsid w:val="001D0E0F"/>
    <w:rsid w:val="001D106D"/>
    <w:rsid w:val="001D1ED2"/>
    <w:rsid w:val="001D1F97"/>
    <w:rsid w:val="001D20CC"/>
    <w:rsid w:val="001D2B1E"/>
    <w:rsid w:val="001D34FE"/>
    <w:rsid w:val="001D4821"/>
    <w:rsid w:val="001D4A24"/>
    <w:rsid w:val="001D5B14"/>
    <w:rsid w:val="001D5C38"/>
    <w:rsid w:val="001D6207"/>
    <w:rsid w:val="001D6325"/>
    <w:rsid w:val="001E0224"/>
    <w:rsid w:val="001E13C1"/>
    <w:rsid w:val="001E1646"/>
    <w:rsid w:val="001E194F"/>
    <w:rsid w:val="001E1B3B"/>
    <w:rsid w:val="001E2016"/>
    <w:rsid w:val="001E2B70"/>
    <w:rsid w:val="001E43A5"/>
    <w:rsid w:val="001E4CA7"/>
    <w:rsid w:val="001E50F7"/>
    <w:rsid w:val="001E5FB9"/>
    <w:rsid w:val="001E68B6"/>
    <w:rsid w:val="001E6D24"/>
    <w:rsid w:val="001F0F0C"/>
    <w:rsid w:val="001F1530"/>
    <w:rsid w:val="001F303F"/>
    <w:rsid w:val="001F3B0D"/>
    <w:rsid w:val="001F4079"/>
    <w:rsid w:val="001F4115"/>
    <w:rsid w:val="001F4DF9"/>
    <w:rsid w:val="001F4E82"/>
    <w:rsid w:val="001F6335"/>
    <w:rsid w:val="001F68D8"/>
    <w:rsid w:val="001F6D28"/>
    <w:rsid w:val="001F6E6F"/>
    <w:rsid w:val="001F75D3"/>
    <w:rsid w:val="002014A2"/>
    <w:rsid w:val="002019AD"/>
    <w:rsid w:val="00203F15"/>
    <w:rsid w:val="0020451D"/>
    <w:rsid w:val="00204696"/>
    <w:rsid w:val="00205446"/>
    <w:rsid w:val="002058B7"/>
    <w:rsid w:val="00205B9A"/>
    <w:rsid w:val="00207936"/>
    <w:rsid w:val="002105E5"/>
    <w:rsid w:val="002108A8"/>
    <w:rsid w:val="002120FF"/>
    <w:rsid w:val="00212778"/>
    <w:rsid w:val="002127F2"/>
    <w:rsid w:val="0021344D"/>
    <w:rsid w:val="002134D4"/>
    <w:rsid w:val="00213BC8"/>
    <w:rsid w:val="00214BA1"/>
    <w:rsid w:val="00215A4F"/>
    <w:rsid w:val="00215CC2"/>
    <w:rsid w:val="00215EB8"/>
    <w:rsid w:val="00216CDC"/>
    <w:rsid w:val="0022225B"/>
    <w:rsid w:val="00223617"/>
    <w:rsid w:val="002237C2"/>
    <w:rsid w:val="002240A1"/>
    <w:rsid w:val="00224828"/>
    <w:rsid w:val="00224A94"/>
    <w:rsid w:val="00224DE6"/>
    <w:rsid w:val="002267BD"/>
    <w:rsid w:val="00226A4C"/>
    <w:rsid w:val="002275F6"/>
    <w:rsid w:val="002313D4"/>
    <w:rsid w:val="00231896"/>
    <w:rsid w:val="00233345"/>
    <w:rsid w:val="00233763"/>
    <w:rsid w:val="00234003"/>
    <w:rsid w:val="00234346"/>
    <w:rsid w:val="00236858"/>
    <w:rsid w:val="002418DD"/>
    <w:rsid w:val="00241BAF"/>
    <w:rsid w:val="00241E63"/>
    <w:rsid w:val="002421B2"/>
    <w:rsid w:val="00243797"/>
    <w:rsid w:val="00243C4C"/>
    <w:rsid w:val="00243DD0"/>
    <w:rsid w:val="0024451B"/>
    <w:rsid w:val="0024590C"/>
    <w:rsid w:val="00245C2F"/>
    <w:rsid w:val="00246259"/>
    <w:rsid w:val="002464F1"/>
    <w:rsid w:val="002477E0"/>
    <w:rsid w:val="00252A54"/>
    <w:rsid w:val="00253277"/>
    <w:rsid w:val="00257B97"/>
    <w:rsid w:val="0026057B"/>
    <w:rsid w:val="00260F2C"/>
    <w:rsid w:val="00261035"/>
    <w:rsid w:val="002617ED"/>
    <w:rsid w:val="0026225B"/>
    <w:rsid w:val="00263378"/>
    <w:rsid w:val="002635E2"/>
    <w:rsid w:val="0026382E"/>
    <w:rsid w:val="00265F5C"/>
    <w:rsid w:val="002704B6"/>
    <w:rsid w:val="00270B5A"/>
    <w:rsid w:val="00272905"/>
    <w:rsid w:val="00272A9E"/>
    <w:rsid w:val="002731AE"/>
    <w:rsid w:val="0027437F"/>
    <w:rsid w:val="0027494D"/>
    <w:rsid w:val="00275473"/>
    <w:rsid w:val="002766B2"/>
    <w:rsid w:val="002768E2"/>
    <w:rsid w:val="00276A5A"/>
    <w:rsid w:val="00276E65"/>
    <w:rsid w:val="00276E8E"/>
    <w:rsid w:val="00277114"/>
    <w:rsid w:val="002776FA"/>
    <w:rsid w:val="00277E80"/>
    <w:rsid w:val="00281882"/>
    <w:rsid w:val="00282B00"/>
    <w:rsid w:val="002847C1"/>
    <w:rsid w:val="00285ED5"/>
    <w:rsid w:val="00290C73"/>
    <w:rsid w:val="002936F9"/>
    <w:rsid w:val="002938B7"/>
    <w:rsid w:val="00293E02"/>
    <w:rsid w:val="00294227"/>
    <w:rsid w:val="00294F83"/>
    <w:rsid w:val="00295681"/>
    <w:rsid w:val="0029760A"/>
    <w:rsid w:val="0029765E"/>
    <w:rsid w:val="002978BD"/>
    <w:rsid w:val="002A04E4"/>
    <w:rsid w:val="002A17FC"/>
    <w:rsid w:val="002A1F5D"/>
    <w:rsid w:val="002A306E"/>
    <w:rsid w:val="002A3E9C"/>
    <w:rsid w:val="002A4E0E"/>
    <w:rsid w:val="002A58A5"/>
    <w:rsid w:val="002A5FEC"/>
    <w:rsid w:val="002A6882"/>
    <w:rsid w:val="002A6AC7"/>
    <w:rsid w:val="002A6E71"/>
    <w:rsid w:val="002B018B"/>
    <w:rsid w:val="002B0992"/>
    <w:rsid w:val="002B1603"/>
    <w:rsid w:val="002B1F6C"/>
    <w:rsid w:val="002B2285"/>
    <w:rsid w:val="002B26F9"/>
    <w:rsid w:val="002B3F81"/>
    <w:rsid w:val="002B4517"/>
    <w:rsid w:val="002B5123"/>
    <w:rsid w:val="002B57F0"/>
    <w:rsid w:val="002B59EC"/>
    <w:rsid w:val="002B60CE"/>
    <w:rsid w:val="002B7544"/>
    <w:rsid w:val="002C097D"/>
    <w:rsid w:val="002C0BBB"/>
    <w:rsid w:val="002C38FB"/>
    <w:rsid w:val="002C4451"/>
    <w:rsid w:val="002C47EE"/>
    <w:rsid w:val="002C54DF"/>
    <w:rsid w:val="002C5E66"/>
    <w:rsid w:val="002D0043"/>
    <w:rsid w:val="002D140C"/>
    <w:rsid w:val="002D202B"/>
    <w:rsid w:val="002D3396"/>
    <w:rsid w:val="002D3C6E"/>
    <w:rsid w:val="002D3D61"/>
    <w:rsid w:val="002D4403"/>
    <w:rsid w:val="002D4A8B"/>
    <w:rsid w:val="002D523A"/>
    <w:rsid w:val="002D54EC"/>
    <w:rsid w:val="002E08D3"/>
    <w:rsid w:val="002E1F43"/>
    <w:rsid w:val="002E2872"/>
    <w:rsid w:val="002E29EF"/>
    <w:rsid w:val="002E41AB"/>
    <w:rsid w:val="002E4B80"/>
    <w:rsid w:val="002E4FC5"/>
    <w:rsid w:val="002E62D5"/>
    <w:rsid w:val="002E767D"/>
    <w:rsid w:val="002E79D7"/>
    <w:rsid w:val="002E7C3E"/>
    <w:rsid w:val="002F0D6A"/>
    <w:rsid w:val="002F18D2"/>
    <w:rsid w:val="002F31B3"/>
    <w:rsid w:val="002F3CDD"/>
    <w:rsid w:val="002F6B6F"/>
    <w:rsid w:val="002F6D2D"/>
    <w:rsid w:val="0030239B"/>
    <w:rsid w:val="003028CF"/>
    <w:rsid w:val="003029DD"/>
    <w:rsid w:val="00306890"/>
    <w:rsid w:val="00306D50"/>
    <w:rsid w:val="00306F99"/>
    <w:rsid w:val="0030718C"/>
    <w:rsid w:val="0031085D"/>
    <w:rsid w:val="003110D3"/>
    <w:rsid w:val="0031284D"/>
    <w:rsid w:val="00313292"/>
    <w:rsid w:val="00313EFE"/>
    <w:rsid w:val="00314C16"/>
    <w:rsid w:val="00317378"/>
    <w:rsid w:val="00317745"/>
    <w:rsid w:val="0031791D"/>
    <w:rsid w:val="00320BFB"/>
    <w:rsid w:val="00320E5D"/>
    <w:rsid w:val="00321823"/>
    <w:rsid w:val="003219FE"/>
    <w:rsid w:val="0032216E"/>
    <w:rsid w:val="00322478"/>
    <w:rsid w:val="003236C9"/>
    <w:rsid w:val="00324867"/>
    <w:rsid w:val="003258CE"/>
    <w:rsid w:val="003260E6"/>
    <w:rsid w:val="00326BD3"/>
    <w:rsid w:val="00332AE0"/>
    <w:rsid w:val="00332CC2"/>
    <w:rsid w:val="003334DC"/>
    <w:rsid w:val="00333756"/>
    <w:rsid w:val="00333DE9"/>
    <w:rsid w:val="0033610D"/>
    <w:rsid w:val="003370B5"/>
    <w:rsid w:val="003370D0"/>
    <w:rsid w:val="00337408"/>
    <w:rsid w:val="00337F16"/>
    <w:rsid w:val="003412D2"/>
    <w:rsid w:val="00341B6A"/>
    <w:rsid w:val="00341B84"/>
    <w:rsid w:val="00341E02"/>
    <w:rsid w:val="00342F2F"/>
    <w:rsid w:val="003445BF"/>
    <w:rsid w:val="00345FA2"/>
    <w:rsid w:val="003460F8"/>
    <w:rsid w:val="003475C2"/>
    <w:rsid w:val="003479A8"/>
    <w:rsid w:val="00347B9F"/>
    <w:rsid w:val="0035100B"/>
    <w:rsid w:val="003517F0"/>
    <w:rsid w:val="00351E43"/>
    <w:rsid w:val="003525B0"/>
    <w:rsid w:val="00353130"/>
    <w:rsid w:val="00354AF3"/>
    <w:rsid w:val="0036029E"/>
    <w:rsid w:val="00360E10"/>
    <w:rsid w:val="00360ED9"/>
    <w:rsid w:val="00361647"/>
    <w:rsid w:val="00361B95"/>
    <w:rsid w:val="00361C93"/>
    <w:rsid w:val="003635B6"/>
    <w:rsid w:val="00364695"/>
    <w:rsid w:val="003667D8"/>
    <w:rsid w:val="003669AE"/>
    <w:rsid w:val="00370C1F"/>
    <w:rsid w:val="003716E4"/>
    <w:rsid w:val="00372B65"/>
    <w:rsid w:val="00374A24"/>
    <w:rsid w:val="003753F1"/>
    <w:rsid w:val="00375820"/>
    <w:rsid w:val="003759A0"/>
    <w:rsid w:val="003761A9"/>
    <w:rsid w:val="0037692F"/>
    <w:rsid w:val="00376E88"/>
    <w:rsid w:val="00377104"/>
    <w:rsid w:val="0038199B"/>
    <w:rsid w:val="00381B8E"/>
    <w:rsid w:val="00382332"/>
    <w:rsid w:val="003838C0"/>
    <w:rsid w:val="003844A2"/>
    <w:rsid w:val="00384784"/>
    <w:rsid w:val="00385199"/>
    <w:rsid w:val="00385906"/>
    <w:rsid w:val="00385F4D"/>
    <w:rsid w:val="00385FC4"/>
    <w:rsid w:val="00386564"/>
    <w:rsid w:val="003865E6"/>
    <w:rsid w:val="00386E30"/>
    <w:rsid w:val="003870C3"/>
    <w:rsid w:val="0039015B"/>
    <w:rsid w:val="003920B6"/>
    <w:rsid w:val="00392DE6"/>
    <w:rsid w:val="00393346"/>
    <w:rsid w:val="00393970"/>
    <w:rsid w:val="0039399A"/>
    <w:rsid w:val="003941B2"/>
    <w:rsid w:val="003946E5"/>
    <w:rsid w:val="00395723"/>
    <w:rsid w:val="00395F13"/>
    <w:rsid w:val="003A1150"/>
    <w:rsid w:val="003A248C"/>
    <w:rsid w:val="003A2F1F"/>
    <w:rsid w:val="003A32BF"/>
    <w:rsid w:val="003A40BE"/>
    <w:rsid w:val="003A497B"/>
    <w:rsid w:val="003A4EE6"/>
    <w:rsid w:val="003B10F3"/>
    <w:rsid w:val="003B17C3"/>
    <w:rsid w:val="003B462D"/>
    <w:rsid w:val="003B4CBA"/>
    <w:rsid w:val="003B60D6"/>
    <w:rsid w:val="003B74FC"/>
    <w:rsid w:val="003C0A92"/>
    <w:rsid w:val="003C0B4B"/>
    <w:rsid w:val="003C0BF5"/>
    <w:rsid w:val="003C0FA6"/>
    <w:rsid w:val="003C1C17"/>
    <w:rsid w:val="003C23BE"/>
    <w:rsid w:val="003C468E"/>
    <w:rsid w:val="003C48DB"/>
    <w:rsid w:val="003C6556"/>
    <w:rsid w:val="003C65CA"/>
    <w:rsid w:val="003C7667"/>
    <w:rsid w:val="003D058C"/>
    <w:rsid w:val="003D1585"/>
    <w:rsid w:val="003D19DE"/>
    <w:rsid w:val="003D1ED0"/>
    <w:rsid w:val="003D2569"/>
    <w:rsid w:val="003D41F4"/>
    <w:rsid w:val="003D51AB"/>
    <w:rsid w:val="003D657E"/>
    <w:rsid w:val="003D6853"/>
    <w:rsid w:val="003E00D0"/>
    <w:rsid w:val="003E113B"/>
    <w:rsid w:val="003E17BC"/>
    <w:rsid w:val="003E1D00"/>
    <w:rsid w:val="003E3A69"/>
    <w:rsid w:val="003E3D64"/>
    <w:rsid w:val="003E5612"/>
    <w:rsid w:val="003E654D"/>
    <w:rsid w:val="003E7C80"/>
    <w:rsid w:val="003F0A38"/>
    <w:rsid w:val="003F0B49"/>
    <w:rsid w:val="003F12D9"/>
    <w:rsid w:val="003F132E"/>
    <w:rsid w:val="003F1BD0"/>
    <w:rsid w:val="003F239F"/>
    <w:rsid w:val="003F3EE4"/>
    <w:rsid w:val="003F3EF4"/>
    <w:rsid w:val="003F3FD1"/>
    <w:rsid w:val="003F44D7"/>
    <w:rsid w:val="003F4731"/>
    <w:rsid w:val="003F540C"/>
    <w:rsid w:val="003F6C30"/>
    <w:rsid w:val="003F732F"/>
    <w:rsid w:val="003F7531"/>
    <w:rsid w:val="003F7918"/>
    <w:rsid w:val="00403113"/>
    <w:rsid w:val="0040541E"/>
    <w:rsid w:val="004061D5"/>
    <w:rsid w:val="00406468"/>
    <w:rsid w:val="00406AC4"/>
    <w:rsid w:val="00406CD0"/>
    <w:rsid w:val="00407A56"/>
    <w:rsid w:val="00410ED7"/>
    <w:rsid w:val="00412373"/>
    <w:rsid w:val="00412861"/>
    <w:rsid w:val="00413FBA"/>
    <w:rsid w:val="004140F1"/>
    <w:rsid w:val="00414785"/>
    <w:rsid w:val="00414CFC"/>
    <w:rsid w:val="00414D99"/>
    <w:rsid w:val="00415D53"/>
    <w:rsid w:val="004169F8"/>
    <w:rsid w:val="00417F5D"/>
    <w:rsid w:val="0042084F"/>
    <w:rsid w:val="00420A13"/>
    <w:rsid w:val="00420FBA"/>
    <w:rsid w:val="00422B1C"/>
    <w:rsid w:val="00423B2F"/>
    <w:rsid w:val="00423F76"/>
    <w:rsid w:val="004248DE"/>
    <w:rsid w:val="00425AE6"/>
    <w:rsid w:val="0042606A"/>
    <w:rsid w:val="00426099"/>
    <w:rsid w:val="00426CE4"/>
    <w:rsid w:val="00426F90"/>
    <w:rsid w:val="004270C7"/>
    <w:rsid w:val="004270D7"/>
    <w:rsid w:val="00430EA9"/>
    <w:rsid w:val="00433EEC"/>
    <w:rsid w:val="0043458C"/>
    <w:rsid w:val="004359FE"/>
    <w:rsid w:val="00435E98"/>
    <w:rsid w:val="004360FE"/>
    <w:rsid w:val="0043660A"/>
    <w:rsid w:val="004377C4"/>
    <w:rsid w:val="00437A54"/>
    <w:rsid w:val="00437C87"/>
    <w:rsid w:val="00442D80"/>
    <w:rsid w:val="004449B3"/>
    <w:rsid w:val="00446FD5"/>
    <w:rsid w:val="00447F3C"/>
    <w:rsid w:val="004508C1"/>
    <w:rsid w:val="00450BAE"/>
    <w:rsid w:val="00450BF2"/>
    <w:rsid w:val="00450FDA"/>
    <w:rsid w:val="00453707"/>
    <w:rsid w:val="004549EA"/>
    <w:rsid w:val="00455E11"/>
    <w:rsid w:val="004608A2"/>
    <w:rsid w:val="0046175A"/>
    <w:rsid w:val="004624F8"/>
    <w:rsid w:val="0046290B"/>
    <w:rsid w:val="004638B9"/>
    <w:rsid w:val="004643CE"/>
    <w:rsid w:val="004644E6"/>
    <w:rsid w:val="00464A6B"/>
    <w:rsid w:val="00465129"/>
    <w:rsid w:val="00465A52"/>
    <w:rsid w:val="00466D25"/>
    <w:rsid w:val="00467110"/>
    <w:rsid w:val="004675D3"/>
    <w:rsid w:val="00467AC5"/>
    <w:rsid w:val="00471429"/>
    <w:rsid w:val="0047195D"/>
    <w:rsid w:val="00471C11"/>
    <w:rsid w:val="0047310D"/>
    <w:rsid w:val="00473E83"/>
    <w:rsid w:val="004750A3"/>
    <w:rsid w:val="00475931"/>
    <w:rsid w:val="00475D0A"/>
    <w:rsid w:val="0047773E"/>
    <w:rsid w:val="00477AC0"/>
    <w:rsid w:val="00477C7D"/>
    <w:rsid w:val="00477D5F"/>
    <w:rsid w:val="004804BE"/>
    <w:rsid w:val="00480E66"/>
    <w:rsid w:val="0048172B"/>
    <w:rsid w:val="004825AA"/>
    <w:rsid w:val="0048265C"/>
    <w:rsid w:val="00482827"/>
    <w:rsid w:val="00482E1B"/>
    <w:rsid w:val="00483793"/>
    <w:rsid w:val="00483EC9"/>
    <w:rsid w:val="004841AD"/>
    <w:rsid w:val="00484CC2"/>
    <w:rsid w:val="00484E69"/>
    <w:rsid w:val="00484FCF"/>
    <w:rsid w:val="00485554"/>
    <w:rsid w:val="004920C7"/>
    <w:rsid w:val="004920E0"/>
    <w:rsid w:val="004925EE"/>
    <w:rsid w:val="00492A75"/>
    <w:rsid w:val="00492F21"/>
    <w:rsid w:val="00492FF1"/>
    <w:rsid w:val="004955AF"/>
    <w:rsid w:val="00495D8E"/>
    <w:rsid w:val="00495FF6"/>
    <w:rsid w:val="00497D94"/>
    <w:rsid w:val="00497F68"/>
    <w:rsid w:val="004A004D"/>
    <w:rsid w:val="004A0625"/>
    <w:rsid w:val="004A6F2C"/>
    <w:rsid w:val="004A75ED"/>
    <w:rsid w:val="004B375F"/>
    <w:rsid w:val="004B3C2B"/>
    <w:rsid w:val="004B3C50"/>
    <w:rsid w:val="004B3D78"/>
    <w:rsid w:val="004B49A4"/>
    <w:rsid w:val="004B5CF9"/>
    <w:rsid w:val="004B71CF"/>
    <w:rsid w:val="004B77A0"/>
    <w:rsid w:val="004C04E3"/>
    <w:rsid w:val="004C1169"/>
    <w:rsid w:val="004C131B"/>
    <w:rsid w:val="004C16A6"/>
    <w:rsid w:val="004C253D"/>
    <w:rsid w:val="004C3460"/>
    <w:rsid w:val="004C3CEA"/>
    <w:rsid w:val="004C4154"/>
    <w:rsid w:val="004C43D7"/>
    <w:rsid w:val="004C45F0"/>
    <w:rsid w:val="004C4A36"/>
    <w:rsid w:val="004C4D53"/>
    <w:rsid w:val="004C622A"/>
    <w:rsid w:val="004D0ABD"/>
    <w:rsid w:val="004D12E7"/>
    <w:rsid w:val="004D1ED0"/>
    <w:rsid w:val="004D1F4F"/>
    <w:rsid w:val="004D2063"/>
    <w:rsid w:val="004D23EF"/>
    <w:rsid w:val="004D3273"/>
    <w:rsid w:val="004D3B6E"/>
    <w:rsid w:val="004D3D02"/>
    <w:rsid w:val="004D3FEE"/>
    <w:rsid w:val="004D411A"/>
    <w:rsid w:val="004D4B06"/>
    <w:rsid w:val="004D4F20"/>
    <w:rsid w:val="004D50A5"/>
    <w:rsid w:val="004D517A"/>
    <w:rsid w:val="004D5191"/>
    <w:rsid w:val="004D5A34"/>
    <w:rsid w:val="004D5ABA"/>
    <w:rsid w:val="004D5C5F"/>
    <w:rsid w:val="004D6162"/>
    <w:rsid w:val="004D6CB5"/>
    <w:rsid w:val="004D737A"/>
    <w:rsid w:val="004D7435"/>
    <w:rsid w:val="004E00E3"/>
    <w:rsid w:val="004E05BC"/>
    <w:rsid w:val="004E0EB2"/>
    <w:rsid w:val="004E241E"/>
    <w:rsid w:val="004E26A5"/>
    <w:rsid w:val="004E2E31"/>
    <w:rsid w:val="004E5B85"/>
    <w:rsid w:val="004E6E47"/>
    <w:rsid w:val="004E72DB"/>
    <w:rsid w:val="004E760D"/>
    <w:rsid w:val="004E7620"/>
    <w:rsid w:val="004F03C5"/>
    <w:rsid w:val="004F0487"/>
    <w:rsid w:val="004F13E1"/>
    <w:rsid w:val="004F1A26"/>
    <w:rsid w:val="004F1E72"/>
    <w:rsid w:val="004F21A6"/>
    <w:rsid w:val="004F2C75"/>
    <w:rsid w:val="004F34E6"/>
    <w:rsid w:val="004F437D"/>
    <w:rsid w:val="004F51E4"/>
    <w:rsid w:val="004F5D57"/>
    <w:rsid w:val="004F6819"/>
    <w:rsid w:val="004F6FE1"/>
    <w:rsid w:val="004F76FA"/>
    <w:rsid w:val="0050028E"/>
    <w:rsid w:val="00500A8B"/>
    <w:rsid w:val="00500FF3"/>
    <w:rsid w:val="0050461A"/>
    <w:rsid w:val="00505592"/>
    <w:rsid w:val="0050567B"/>
    <w:rsid w:val="005056FD"/>
    <w:rsid w:val="00506240"/>
    <w:rsid w:val="00507095"/>
    <w:rsid w:val="00507F2A"/>
    <w:rsid w:val="00511701"/>
    <w:rsid w:val="0051253E"/>
    <w:rsid w:val="0051446A"/>
    <w:rsid w:val="00514758"/>
    <w:rsid w:val="00514BC0"/>
    <w:rsid w:val="00514EDF"/>
    <w:rsid w:val="0051550C"/>
    <w:rsid w:val="00515521"/>
    <w:rsid w:val="00515B5E"/>
    <w:rsid w:val="00517625"/>
    <w:rsid w:val="0052234E"/>
    <w:rsid w:val="0052243C"/>
    <w:rsid w:val="00522DF9"/>
    <w:rsid w:val="00522FDC"/>
    <w:rsid w:val="005237B0"/>
    <w:rsid w:val="00523A01"/>
    <w:rsid w:val="00523FDE"/>
    <w:rsid w:val="005240A9"/>
    <w:rsid w:val="0052465D"/>
    <w:rsid w:val="0052492A"/>
    <w:rsid w:val="005338E9"/>
    <w:rsid w:val="0053403F"/>
    <w:rsid w:val="0053493A"/>
    <w:rsid w:val="00536628"/>
    <w:rsid w:val="0053710B"/>
    <w:rsid w:val="00537AD1"/>
    <w:rsid w:val="0054073A"/>
    <w:rsid w:val="005409EE"/>
    <w:rsid w:val="00540BC7"/>
    <w:rsid w:val="005410BF"/>
    <w:rsid w:val="005411B0"/>
    <w:rsid w:val="005422BF"/>
    <w:rsid w:val="00542BA8"/>
    <w:rsid w:val="005432DA"/>
    <w:rsid w:val="005434CD"/>
    <w:rsid w:val="00544646"/>
    <w:rsid w:val="005450D8"/>
    <w:rsid w:val="00545143"/>
    <w:rsid w:val="00545E61"/>
    <w:rsid w:val="00546415"/>
    <w:rsid w:val="00546EE0"/>
    <w:rsid w:val="0054754E"/>
    <w:rsid w:val="005501C3"/>
    <w:rsid w:val="00550573"/>
    <w:rsid w:val="00551113"/>
    <w:rsid w:val="005517C7"/>
    <w:rsid w:val="00552EB6"/>
    <w:rsid w:val="005532E8"/>
    <w:rsid w:val="005535FF"/>
    <w:rsid w:val="00554695"/>
    <w:rsid w:val="00555825"/>
    <w:rsid w:val="005575FD"/>
    <w:rsid w:val="005579B3"/>
    <w:rsid w:val="00557C77"/>
    <w:rsid w:val="0056091B"/>
    <w:rsid w:val="005643FE"/>
    <w:rsid w:val="00564935"/>
    <w:rsid w:val="00566330"/>
    <w:rsid w:val="00566AC2"/>
    <w:rsid w:val="00566DB3"/>
    <w:rsid w:val="00570532"/>
    <w:rsid w:val="00571F1B"/>
    <w:rsid w:val="00572DDF"/>
    <w:rsid w:val="0057502A"/>
    <w:rsid w:val="00576336"/>
    <w:rsid w:val="00577069"/>
    <w:rsid w:val="0057731C"/>
    <w:rsid w:val="0058068F"/>
    <w:rsid w:val="00580937"/>
    <w:rsid w:val="00580C99"/>
    <w:rsid w:val="00581352"/>
    <w:rsid w:val="00583F87"/>
    <w:rsid w:val="005864C1"/>
    <w:rsid w:val="00587C2D"/>
    <w:rsid w:val="005906E0"/>
    <w:rsid w:val="005919BA"/>
    <w:rsid w:val="00591A6A"/>
    <w:rsid w:val="00592A25"/>
    <w:rsid w:val="00593297"/>
    <w:rsid w:val="0059457D"/>
    <w:rsid w:val="00595040"/>
    <w:rsid w:val="0059685D"/>
    <w:rsid w:val="005A0304"/>
    <w:rsid w:val="005A0354"/>
    <w:rsid w:val="005A0586"/>
    <w:rsid w:val="005A0664"/>
    <w:rsid w:val="005A0E0E"/>
    <w:rsid w:val="005A1FA7"/>
    <w:rsid w:val="005A35E4"/>
    <w:rsid w:val="005A40AD"/>
    <w:rsid w:val="005A4962"/>
    <w:rsid w:val="005A55C0"/>
    <w:rsid w:val="005A7786"/>
    <w:rsid w:val="005B01E5"/>
    <w:rsid w:val="005B04DF"/>
    <w:rsid w:val="005B1602"/>
    <w:rsid w:val="005B180E"/>
    <w:rsid w:val="005B2254"/>
    <w:rsid w:val="005B2F84"/>
    <w:rsid w:val="005B3CB6"/>
    <w:rsid w:val="005B3FF0"/>
    <w:rsid w:val="005B41F0"/>
    <w:rsid w:val="005B540E"/>
    <w:rsid w:val="005B5AC6"/>
    <w:rsid w:val="005B5B91"/>
    <w:rsid w:val="005B6F3F"/>
    <w:rsid w:val="005B7814"/>
    <w:rsid w:val="005C0F38"/>
    <w:rsid w:val="005C1ECC"/>
    <w:rsid w:val="005C2BFE"/>
    <w:rsid w:val="005C3305"/>
    <w:rsid w:val="005C37BB"/>
    <w:rsid w:val="005C44F7"/>
    <w:rsid w:val="005C466E"/>
    <w:rsid w:val="005C506E"/>
    <w:rsid w:val="005C5631"/>
    <w:rsid w:val="005C6976"/>
    <w:rsid w:val="005C6F51"/>
    <w:rsid w:val="005C7E59"/>
    <w:rsid w:val="005D0A4C"/>
    <w:rsid w:val="005D0E52"/>
    <w:rsid w:val="005D1D67"/>
    <w:rsid w:val="005D1F05"/>
    <w:rsid w:val="005D202C"/>
    <w:rsid w:val="005D205A"/>
    <w:rsid w:val="005D225D"/>
    <w:rsid w:val="005D2C2E"/>
    <w:rsid w:val="005D62FA"/>
    <w:rsid w:val="005D7B30"/>
    <w:rsid w:val="005D7B99"/>
    <w:rsid w:val="005E0AA3"/>
    <w:rsid w:val="005E1648"/>
    <w:rsid w:val="005E1D39"/>
    <w:rsid w:val="005E2FEF"/>
    <w:rsid w:val="005E3149"/>
    <w:rsid w:val="005E7CFE"/>
    <w:rsid w:val="005F0596"/>
    <w:rsid w:val="005F22A0"/>
    <w:rsid w:val="005F2336"/>
    <w:rsid w:val="005F44EE"/>
    <w:rsid w:val="005F458B"/>
    <w:rsid w:val="005F552D"/>
    <w:rsid w:val="005F5D46"/>
    <w:rsid w:val="00602100"/>
    <w:rsid w:val="00606BC2"/>
    <w:rsid w:val="00606E6E"/>
    <w:rsid w:val="006079F0"/>
    <w:rsid w:val="00610187"/>
    <w:rsid w:val="006101D9"/>
    <w:rsid w:val="006103D7"/>
    <w:rsid w:val="0061077A"/>
    <w:rsid w:val="00612686"/>
    <w:rsid w:val="00613BE9"/>
    <w:rsid w:val="0061444D"/>
    <w:rsid w:val="006153BF"/>
    <w:rsid w:val="006155E0"/>
    <w:rsid w:val="00615D6A"/>
    <w:rsid w:val="006160D9"/>
    <w:rsid w:val="0061655F"/>
    <w:rsid w:val="006178AB"/>
    <w:rsid w:val="00617BB6"/>
    <w:rsid w:val="00620D1B"/>
    <w:rsid w:val="006211F0"/>
    <w:rsid w:val="00623405"/>
    <w:rsid w:val="00623765"/>
    <w:rsid w:val="006242BB"/>
    <w:rsid w:val="006256A4"/>
    <w:rsid w:val="00625E35"/>
    <w:rsid w:val="0062771E"/>
    <w:rsid w:val="006300DF"/>
    <w:rsid w:val="006303AD"/>
    <w:rsid w:val="006313E8"/>
    <w:rsid w:val="00631417"/>
    <w:rsid w:val="0063157D"/>
    <w:rsid w:val="00631CE6"/>
    <w:rsid w:val="00632013"/>
    <w:rsid w:val="00632A5D"/>
    <w:rsid w:val="0063302B"/>
    <w:rsid w:val="00633578"/>
    <w:rsid w:val="006347AB"/>
    <w:rsid w:val="00634CE8"/>
    <w:rsid w:val="00634F4B"/>
    <w:rsid w:val="00637865"/>
    <w:rsid w:val="00640D41"/>
    <w:rsid w:val="00641D06"/>
    <w:rsid w:val="006431D9"/>
    <w:rsid w:val="006438FE"/>
    <w:rsid w:val="00643BE2"/>
    <w:rsid w:val="00643DAE"/>
    <w:rsid w:val="00646464"/>
    <w:rsid w:val="0065010F"/>
    <w:rsid w:val="00650F91"/>
    <w:rsid w:val="00651357"/>
    <w:rsid w:val="006517B5"/>
    <w:rsid w:val="00651953"/>
    <w:rsid w:val="0065211C"/>
    <w:rsid w:val="0065398E"/>
    <w:rsid w:val="00653D5E"/>
    <w:rsid w:val="00656645"/>
    <w:rsid w:val="00661351"/>
    <w:rsid w:val="00661C76"/>
    <w:rsid w:val="00661DDE"/>
    <w:rsid w:val="00662373"/>
    <w:rsid w:val="00662C4C"/>
    <w:rsid w:val="006632F7"/>
    <w:rsid w:val="00664613"/>
    <w:rsid w:val="00664CFA"/>
    <w:rsid w:val="0066532A"/>
    <w:rsid w:val="0066680C"/>
    <w:rsid w:val="00666964"/>
    <w:rsid w:val="00667468"/>
    <w:rsid w:val="00670270"/>
    <w:rsid w:val="00670C8E"/>
    <w:rsid w:val="00672508"/>
    <w:rsid w:val="00674E25"/>
    <w:rsid w:val="00675C5F"/>
    <w:rsid w:val="0067633C"/>
    <w:rsid w:val="006767BC"/>
    <w:rsid w:val="00680A18"/>
    <w:rsid w:val="00680CD0"/>
    <w:rsid w:val="006819CA"/>
    <w:rsid w:val="006829FA"/>
    <w:rsid w:val="00682E4E"/>
    <w:rsid w:val="0068303B"/>
    <w:rsid w:val="00683A89"/>
    <w:rsid w:val="00683B50"/>
    <w:rsid w:val="00684D91"/>
    <w:rsid w:val="00685664"/>
    <w:rsid w:val="00685A9A"/>
    <w:rsid w:val="00685D06"/>
    <w:rsid w:val="00690DC2"/>
    <w:rsid w:val="00691BFC"/>
    <w:rsid w:val="00692568"/>
    <w:rsid w:val="00693097"/>
    <w:rsid w:val="00693233"/>
    <w:rsid w:val="00694092"/>
    <w:rsid w:val="00694651"/>
    <w:rsid w:val="00697A61"/>
    <w:rsid w:val="006A0927"/>
    <w:rsid w:val="006A25E7"/>
    <w:rsid w:val="006A2904"/>
    <w:rsid w:val="006A4757"/>
    <w:rsid w:val="006A5EA7"/>
    <w:rsid w:val="006A7BB3"/>
    <w:rsid w:val="006B02ED"/>
    <w:rsid w:val="006B087F"/>
    <w:rsid w:val="006B15B1"/>
    <w:rsid w:val="006B1986"/>
    <w:rsid w:val="006B2B0A"/>
    <w:rsid w:val="006B2B26"/>
    <w:rsid w:val="006B3F40"/>
    <w:rsid w:val="006B4878"/>
    <w:rsid w:val="006B4FA6"/>
    <w:rsid w:val="006B53CD"/>
    <w:rsid w:val="006B55C9"/>
    <w:rsid w:val="006B5923"/>
    <w:rsid w:val="006B6B2D"/>
    <w:rsid w:val="006B7794"/>
    <w:rsid w:val="006C04B2"/>
    <w:rsid w:val="006C05B1"/>
    <w:rsid w:val="006C0DC1"/>
    <w:rsid w:val="006C255E"/>
    <w:rsid w:val="006C2729"/>
    <w:rsid w:val="006C2BFD"/>
    <w:rsid w:val="006C48FB"/>
    <w:rsid w:val="006C4940"/>
    <w:rsid w:val="006C6681"/>
    <w:rsid w:val="006C74A8"/>
    <w:rsid w:val="006C7F63"/>
    <w:rsid w:val="006D02A4"/>
    <w:rsid w:val="006D0F53"/>
    <w:rsid w:val="006D0F79"/>
    <w:rsid w:val="006D19CA"/>
    <w:rsid w:val="006D3BBD"/>
    <w:rsid w:val="006D4093"/>
    <w:rsid w:val="006D5210"/>
    <w:rsid w:val="006D5F12"/>
    <w:rsid w:val="006D6A8C"/>
    <w:rsid w:val="006D7401"/>
    <w:rsid w:val="006E0769"/>
    <w:rsid w:val="006E189F"/>
    <w:rsid w:val="006E22B8"/>
    <w:rsid w:val="006E2834"/>
    <w:rsid w:val="006E2BD5"/>
    <w:rsid w:val="006E30EC"/>
    <w:rsid w:val="006E35F9"/>
    <w:rsid w:val="006E4B4D"/>
    <w:rsid w:val="006E5665"/>
    <w:rsid w:val="006E786C"/>
    <w:rsid w:val="006F1093"/>
    <w:rsid w:val="006F1BE0"/>
    <w:rsid w:val="006F2174"/>
    <w:rsid w:val="006F375F"/>
    <w:rsid w:val="006F4843"/>
    <w:rsid w:val="006F49CC"/>
    <w:rsid w:val="006F6264"/>
    <w:rsid w:val="006F6D05"/>
    <w:rsid w:val="00700AAD"/>
    <w:rsid w:val="00702057"/>
    <w:rsid w:val="00703F4A"/>
    <w:rsid w:val="0070538F"/>
    <w:rsid w:val="00706B47"/>
    <w:rsid w:val="00707038"/>
    <w:rsid w:val="00707494"/>
    <w:rsid w:val="00707B16"/>
    <w:rsid w:val="00707B65"/>
    <w:rsid w:val="00707F0C"/>
    <w:rsid w:val="00710D6E"/>
    <w:rsid w:val="00712246"/>
    <w:rsid w:val="007125FD"/>
    <w:rsid w:val="007137AA"/>
    <w:rsid w:val="00715E7B"/>
    <w:rsid w:val="00716235"/>
    <w:rsid w:val="0071787F"/>
    <w:rsid w:val="007203C6"/>
    <w:rsid w:val="007204FE"/>
    <w:rsid w:val="00720DC3"/>
    <w:rsid w:val="00720E38"/>
    <w:rsid w:val="00721127"/>
    <w:rsid w:val="007213CF"/>
    <w:rsid w:val="00722129"/>
    <w:rsid w:val="007223B8"/>
    <w:rsid w:val="007229AB"/>
    <w:rsid w:val="00723896"/>
    <w:rsid w:val="00723E32"/>
    <w:rsid w:val="00724521"/>
    <w:rsid w:val="0072496D"/>
    <w:rsid w:val="00724C88"/>
    <w:rsid w:val="00725856"/>
    <w:rsid w:val="00725AED"/>
    <w:rsid w:val="00725B43"/>
    <w:rsid w:val="007303AB"/>
    <w:rsid w:val="00730BC0"/>
    <w:rsid w:val="00732164"/>
    <w:rsid w:val="00732F78"/>
    <w:rsid w:val="00733349"/>
    <w:rsid w:val="0073361F"/>
    <w:rsid w:val="007336E8"/>
    <w:rsid w:val="00733F11"/>
    <w:rsid w:val="0073481F"/>
    <w:rsid w:val="00736460"/>
    <w:rsid w:val="0074038D"/>
    <w:rsid w:val="0074098A"/>
    <w:rsid w:val="00740B57"/>
    <w:rsid w:val="0074237D"/>
    <w:rsid w:val="007427DB"/>
    <w:rsid w:val="0074399A"/>
    <w:rsid w:val="00745547"/>
    <w:rsid w:val="0074569E"/>
    <w:rsid w:val="007463A1"/>
    <w:rsid w:val="00746417"/>
    <w:rsid w:val="00747F34"/>
    <w:rsid w:val="007506C0"/>
    <w:rsid w:val="0075076C"/>
    <w:rsid w:val="00750D66"/>
    <w:rsid w:val="007518C2"/>
    <w:rsid w:val="007535FB"/>
    <w:rsid w:val="00754E26"/>
    <w:rsid w:val="00754F1C"/>
    <w:rsid w:val="00755358"/>
    <w:rsid w:val="00755FDC"/>
    <w:rsid w:val="00756913"/>
    <w:rsid w:val="00756D1C"/>
    <w:rsid w:val="00757D35"/>
    <w:rsid w:val="00757D65"/>
    <w:rsid w:val="00760439"/>
    <w:rsid w:val="00760837"/>
    <w:rsid w:val="00760F91"/>
    <w:rsid w:val="00761259"/>
    <w:rsid w:val="00761D53"/>
    <w:rsid w:val="00762B63"/>
    <w:rsid w:val="00762C49"/>
    <w:rsid w:val="007640C7"/>
    <w:rsid w:val="0076486F"/>
    <w:rsid w:val="007657CD"/>
    <w:rsid w:val="007666B7"/>
    <w:rsid w:val="0076780C"/>
    <w:rsid w:val="00767D71"/>
    <w:rsid w:val="00770C97"/>
    <w:rsid w:val="007717C0"/>
    <w:rsid w:val="00772CDE"/>
    <w:rsid w:val="00773302"/>
    <w:rsid w:val="007735EE"/>
    <w:rsid w:val="00773814"/>
    <w:rsid w:val="00774156"/>
    <w:rsid w:val="0077598D"/>
    <w:rsid w:val="00775FB0"/>
    <w:rsid w:val="00776838"/>
    <w:rsid w:val="00777383"/>
    <w:rsid w:val="007777E8"/>
    <w:rsid w:val="0078007B"/>
    <w:rsid w:val="00780441"/>
    <w:rsid w:val="007809FC"/>
    <w:rsid w:val="007812BA"/>
    <w:rsid w:val="00781944"/>
    <w:rsid w:val="00782FEB"/>
    <w:rsid w:val="0078411D"/>
    <w:rsid w:val="007842B5"/>
    <w:rsid w:val="007847B0"/>
    <w:rsid w:val="00784C50"/>
    <w:rsid w:val="00784D0E"/>
    <w:rsid w:val="00785D5D"/>
    <w:rsid w:val="00785D85"/>
    <w:rsid w:val="00786F2E"/>
    <w:rsid w:val="0079001C"/>
    <w:rsid w:val="00790E8B"/>
    <w:rsid w:val="007914BA"/>
    <w:rsid w:val="00791ACC"/>
    <w:rsid w:val="0079258C"/>
    <w:rsid w:val="00795908"/>
    <w:rsid w:val="00795E62"/>
    <w:rsid w:val="007A3338"/>
    <w:rsid w:val="007A3674"/>
    <w:rsid w:val="007A4678"/>
    <w:rsid w:val="007A4A2C"/>
    <w:rsid w:val="007A4E02"/>
    <w:rsid w:val="007A5E4F"/>
    <w:rsid w:val="007A6106"/>
    <w:rsid w:val="007A656A"/>
    <w:rsid w:val="007B0750"/>
    <w:rsid w:val="007B0E1C"/>
    <w:rsid w:val="007B18C1"/>
    <w:rsid w:val="007B22D7"/>
    <w:rsid w:val="007B3187"/>
    <w:rsid w:val="007B3EE5"/>
    <w:rsid w:val="007B409F"/>
    <w:rsid w:val="007B47B3"/>
    <w:rsid w:val="007B601B"/>
    <w:rsid w:val="007B6046"/>
    <w:rsid w:val="007B653E"/>
    <w:rsid w:val="007B75DD"/>
    <w:rsid w:val="007C0E79"/>
    <w:rsid w:val="007C0FA9"/>
    <w:rsid w:val="007C1361"/>
    <w:rsid w:val="007C1B43"/>
    <w:rsid w:val="007C1C6A"/>
    <w:rsid w:val="007C1FA9"/>
    <w:rsid w:val="007C27CC"/>
    <w:rsid w:val="007C2BD8"/>
    <w:rsid w:val="007C2EF2"/>
    <w:rsid w:val="007C3712"/>
    <w:rsid w:val="007C6390"/>
    <w:rsid w:val="007C66DD"/>
    <w:rsid w:val="007C693F"/>
    <w:rsid w:val="007C6A3D"/>
    <w:rsid w:val="007C7D2E"/>
    <w:rsid w:val="007C7FF2"/>
    <w:rsid w:val="007D0520"/>
    <w:rsid w:val="007D10B9"/>
    <w:rsid w:val="007D1D51"/>
    <w:rsid w:val="007D1DCD"/>
    <w:rsid w:val="007D48F2"/>
    <w:rsid w:val="007D55C4"/>
    <w:rsid w:val="007D5AB0"/>
    <w:rsid w:val="007D777C"/>
    <w:rsid w:val="007D7D80"/>
    <w:rsid w:val="007D7E59"/>
    <w:rsid w:val="007E1990"/>
    <w:rsid w:val="007E1FEB"/>
    <w:rsid w:val="007E4E34"/>
    <w:rsid w:val="007E5E81"/>
    <w:rsid w:val="007E7B36"/>
    <w:rsid w:val="007E7F7E"/>
    <w:rsid w:val="007F0AB2"/>
    <w:rsid w:val="007F0DC9"/>
    <w:rsid w:val="007F1037"/>
    <w:rsid w:val="007F1DF7"/>
    <w:rsid w:val="007F2410"/>
    <w:rsid w:val="007F406F"/>
    <w:rsid w:val="007F5C9C"/>
    <w:rsid w:val="007F6853"/>
    <w:rsid w:val="007F69DA"/>
    <w:rsid w:val="008004F2"/>
    <w:rsid w:val="00800A8B"/>
    <w:rsid w:val="00801517"/>
    <w:rsid w:val="00803195"/>
    <w:rsid w:val="00803DAD"/>
    <w:rsid w:val="0080444C"/>
    <w:rsid w:val="0080466E"/>
    <w:rsid w:val="00806039"/>
    <w:rsid w:val="008067DB"/>
    <w:rsid w:val="00806845"/>
    <w:rsid w:val="00807E68"/>
    <w:rsid w:val="00810752"/>
    <w:rsid w:val="00811866"/>
    <w:rsid w:val="00811A7E"/>
    <w:rsid w:val="0081231E"/>
    <w:rsid w:val="00813C98"/>
    <w:rsid w:val="00813D77"/>
    <w:rsid w:val="00813F64"/>
    <w:rsid w:val="008142F8"/>
    <w:rsid w:val="008156F3"/>
    <w:rsid w:val="00816112"/>
    <w:rsid w:val="00816269"/>
    <w:rsid w:val="008169DE"/>
    <w:rsid w:val="00817128"/>
    <w:rsid w:val="00817A10"/>
    <w:rsid w:val="00820090"/>
    <w:rsid w:val="00820180"/>
    <w:rsid w:val="0082019D"/>
    <w:rsid w:val="00823C64"/>
    <w:rsid w:val="00824E63"/>
    <w:rsid w:val="0082603B"/>
    <w:rsid w:val="00826770"/>
    <w:rsid w:val="00826979"/>
    <w:rsid w:val="00827F52"/>
    <w:rsid w:val="00831387"/>
    <w:rsid w:val="00831493"/>
    <w:rsid w:val="00831BF4"/>
    <w:rsid w:val="00836D12"/>
    <w:rsid w:val="00836F7C"/>
    <w:rsid w:val="0083752E"/>
    <w:rsid w:val="00837DDF"/>
    <w:rsid w:val="00841838"/>
    <w:rsid w:val="0084309E"/>
    <w:rsid w:val="00843A0C"/>
    <w:rsid w:val="00844FD6"/>
    <w:rsid w:val="00845EF3"/>
    <w:rsid w:val="00847648"/>
    <w:rsid w:val="00847FAC"/>
    <w:rsid w:val="00850419"/>
    <w:rsid w:val="00850677"/>
    <w:rsid w:val="00850DE1"/>
    <w:rsid w:val="00850E1F"/>
    <w:rsid w:val="00851894"/>
    <w:rsid w:val="00853C37"/>
    <w:rsid w:val="008543B1"/>
    <w:rsid w:val="0085475D"/>
    <w:rsid w:val="00855019"/>
    <w:rsid w:val="00855864"/>
    <w:rsid w:val="00855A06"/>
    <w:rsid w:val="008565C6"/>
    <w:rsid w:val="00857C72"/>
    <w:rsid w:val="00857D44"/>
    <w:rsid w:val="00860D7E"/>
    <w:rsid w:val="00861C8B"/>
    <w:rsid w:val="0086256D"/>
    <w:rsid w:val="008627A4"/>
    <w:rsid w:val="008634E2"/>
    <w:rsid w:val="00863C64"/>
    <w:rsid w:val="00864038"/>
    <w:rsid w:val="0086428B"/>
    <w:rsid w:val="0086468B"/>
    <w:rsid w:val="00864864"/>
    <w:rsid w:val="00864B66"/>
    <w:rsid w:val="008668AC"/>
    <w:rsid w:val="00866A3B"/>
    <w:rsid w:val="008706C1"/>
    <w:rsid w:val="00870A4E"/>
    <w:rsid w:val="00872A27"/>
    <w:rsid w:val="0087325D"/>
    <w:rsid w:val="00874461"/>
    <w:rsid w:val="00875754"/>
    <w:rsid w:val="00880F51"/>
    <w:rsid w:val="00881524"/>
    <w:rsid w:val="00881C62"/>
    <w:rsid w:val="00882B6F"/>
    <w:rsid w:val="00883948"/>
    <w:rsid w:val="00884A8C"/>
    <w:rsid w:val="00885A2B"/>
    <w:rsid w:val="00886BAB"/>
    <w:rsid w:val="00887400"/>
    <w:rsid w:val="00891AA5"/>
    <w:rsid w:val="00892841"/>
    <w:rsid w:val="008930BD"/>
    <w:rsid w:val="00893885"/>
    <w:rsid w:val="00893960"/>
    <w:rsid w:val="0089414C"/>
    <w:rsid w:val="00894B2A"/>
    <w:rsid w:val="00894D4D"/>
    <w:rsid w:val="0089664A"/>
    <w:rsid w:val="00896FB6"/>
    <w:rsid w:val="008970E9"/>
    <w:rsid w:val="008973B2"/>
    <w:rsid w:val="008A309A"/>
    <w:rsid w:val="008A3517"/>
    <w:rsid w:val="008A3999"/>
    <w:rsid w:val="008A4066"/>
    <w:rsid w:val="008A4823"/>
    <w:rsid w:val="008A5533"/>
    <w:rsid w:val="008A6510"/>
    <w:rsid w:val="008B08F8"/>
    <w:rsid w:val="008B1E2C"/>
    <w:rsid w:val="008B2805"/>
    <w:rsid w:val="008B5B83"/>
    <w:rsid w:val="008B64BF"/>
    <w:rsid w:val="008C261E"/>
    <w:rsid w:val="008C2B26"/>
    <w:rsid w:val="008C3045"/>
    <w:rsid w:val="008C443C"/>
    <w:rsid w:val="008C4B99"/>
    <w:rsid w:val="008C7185"/>
    <w:rsid w:val="008D0C32"/>
    <w:rsid w:val="008D0F17"/>
    <w:rsid w:val="008D2160"/>
    <w:rsid w:val="008D47D8"/>
    <w:rsid w:val="008D4A93"/>
    <w:rsid w:val="008D537C"/>
    <w:rsid w:val="008D64BE"/>
    <w:rsid w:val="008D68DA"/>
    <w:rsid w:val="008D7EC8"/>
    <w:rsid w:val="008E1690"/>
    <w:rsid w:val="008E1973"/>
    <w:rsid w:val="008E2806"/>
    <w:rsid w:val="008E36F8"/>
    <w:rsid w:val="008E438E"/>
    <w:rsid w:val="008E4B97"/>
    <w:rsid w:val="008E4F15"/>
    <w:rsid w:val="008E6AA2"/>
    <w:rsid w:val="008F139E"/>
    <w:rsid w:val="008F2A7C"/>
    <w:rsid w:val="008F3AD8"/>
    <w:rsid w:val="008F44F0"/>
    <w:rsid w:val="008F450C"/>
    <w:rsid w:val="008F47D2"/>
    <w:rsid w:val="008F482E"/>
    <w:rsid w:val="008F4BD9"/>
    <w:rsid w:val="008F653D"/>
    <w:rsid w:val="008F6EFB"/>
    <w:rsid w:val="008F72D3"/>
    <w:rsid w:val="008F7B13"/>
    <w:rsid w:val="00900437"/>
    <w:rsid w:val="00900669"/>
    <w:rsid w:val="00902BB3"/>
    <w:rsid w:val="00904AA0"/>
    <w:rsid w:val="00905314"/>
    <w:rsid w:val="00906B8A"/>
    <w:rsid w:val="009120E1"/>
    <w:rsid w:val="00914155"/>
    <w:rsid w:val="00915634"/>
    <w:rsid w:val="00915A9C"/>
    <w:rsid w:val="00917BD1"/>
    <w:rsid w:val="00920082"/>
    <w:rsid w:val="009205C5"/>
    <w:rsid w:val="009218B8"/>
    <w:rsid w:val="00921E85"/>
    <w:rsid w:val="009221D0"/>
    <w:rsid w:val="00922216"/>
    <w:rsid w:val="0092243E"/>
    <w:rsid w:val="00923F4F"/>
    <w:rsid w:val="00923FF8"/>
    <w:rsid w:val="009247BC"/>
    <w:rsid w:val="00927004"/>
    <w:rsid w:val="009277DE"/>
    <w:rsid w:val="00927922"/>
    <w:rsid w:val="00930240"/>
    <w:rsid w:val="0093132A"/>
    <w:rsid w:val="00931736"/>
    <w:rsid w:val="00931840"/>
    <w:rsid w:val="00931D3B"/>
    <w:rsid w:val="0093219C"/>
    <w:rsid w:val="0093241F"/>
    <w:rsid w:val="00933033"/>
    <w:rsid w:val="00934B4C"/>
    <w:rsid w:val="00935FB7"/>
    <w:rsid w:val="009364AF"/>
    <w:rsid w:val="00936731"/>
    <w:rsid w:val="00936E72"/>
    <w:rsid w:val="00937E6C"/>
    <w:rsid w:val="00941953"/>
    <w:rsid w:val="009427E5"/>
    <w:rsid w:val="00942C29"/>
    <w:rsid w:val="00942F35"/>
    <w:rsid w:val="009442CE"/>
    <w:rsid w:val="0094776A"/>
    <w:rsid w:val="00947B4A"/>
    <w:rsid w:val="009528E8"/>
    <w:rsid w:val="00953874"/>
    <w:rsid w:val="00953C29"/>
    <w:rsid w:val="0095462D"/>
    <w:rsid w:val="0095471A"/>
    <w:rsid w:val="00954D2F"/>
    <w:rsid w:val="00955814"/>
    <w:rsid w:val="00955829"/>
    <w:rsid w:val="00957143"/>
    <w:rsid w:val="0095754B"/>
    <w:rsid w:val="009610C9"/>
    <w:rsid w:val="0096193C"/>
    <w:rsid w:val="00961B17"/>
    <w:rsid w:val="00963B66"/>
    <w:rsid w:val="00963FA7"/>
    <w:rsid w:val="00965DB8"/>
    <w:rsid w:val="00966002"/>
    <w:rsid w:val="00966E4F"/>
    <w:rsid w:val="00967145"/>
    <w:rsid w:val="009673F9"/>
    <w:rsid w:val="0096792E"/>
    <w:rsid w:val="00970321"/>
    <w:rsid w:val="00970A92"/>
    <w:rsid w:val="00970AC1"/>
    <w:rsid w:val="0097172B"/>
    <w:rsid w:val="00971AF6"/>
    <w:rsid w:val="00971EF1"/>
    <w:rsid w:val="0097243E"/>
    <w:rsid w:val="009729A2"/>
    <w:rsid w:val="00972C7F"/>
    <w:rsid w:val="009732F8"/>
    <w:rsid w:val="009748B4"/>
    <w:rsid w:val="00975FFC"/>
    <w:rsid w:val="0097622A"/>
    <w:rsid w:val="009774B0"/>
    <w:rsid w:val="009779B2"/>
    <w:rsid w:val="009808A9"/>
    <w:rsid w:val="00981207"/>
    <w:rsid w:val="00982F19"/>
    <w:rsid w:val="0098426E"/>
    <w:rsid w:val="009844AC"/>
    <w:rsid w:val="0098486D"/>
    <w:rsid w:val="00984B79"/>
    <w:rsid w:val="00985DC3"/>
    <w:rsid w:val="009863FB"/>
    <w:rsid w:val="00986C63"/>
    <w:rsid w:val="00986DF1"/>
    <w:rsid w:val="0098772F"/>
    <w:rsid w:val="0099037D"/>
    <w:rsid w:val="009907F7"/>
    <w:rsid w:val="00990DFC"/>
    <w:rsid w:val="009919BE"/>
    <w:rsid w:val="0099224B"/>
    <w:rsid w:val="0099355B"/>
    <w:rsid w:val="009940B5"/>
    <w:rsid w:val="0099462F"/>
    <w:rsid w:val="00996015"/>
    <w:rsid w:val="0099605A"/>
    <w:rsid w:val="009963D6"/>
    <w:rsid w:val="00996A98"/>
    <w:rsid w:val="0099734F"/>
    <w:rsid w:val="009A0276"/>
    <w:rsid w:val="009A074D"/>
    <w:rsid w:val="009A6A94"/>
    <w:rsid w:val="009A716E"/>
    <w:rsid w:val="009B0497"/>
    <w:rsid w:val="009B2500"/>
    <w:rsid w:val="009B2F22"/>
    <w:rsid w:val="009B3145"/>
    <w:rsid w:val="009B3F34"/>
    <w:rsid w:val="009B59AE"/>
    <w:rsid w:val="009B66CB"/>
    <w:rsid w:val="009B69F9"/>
    <w:rsid w:val="009B7408"/>
    <w:rsid w:val="009C025F"/>
    <w:rsid w:val="009C0926"/>
    <w:rsid w:val="009C2307"/>
    <w:rsid w:val="009C2514"/>
    <w:rsid w:val="009C44F2"/>
    <w:rsid w:val="009C4AAC"/>
    <w:rsid w:val="009C7390"/>
    <w:rsid w:val="009C75FA"/>
    <w:rsid w:val="009C7F54"/>
    <w:rsid w:val="009D02D6"/>
    <w:rsid w:val="009D03C8"/>
    <w:rsid w:val="009D06CF"/>
    <w:rsid w:val="009D1010"/>
    <w:rsid w:val="009D3AA2"/>
    <w:rsid w:val="009D47F8"/>
    <w:rsid w:val="009D5001"/>
    <w:rsid w:val="009D61F7"/>
    <w:rsid w:val="009D6D2A"/>
    <w:rsid w:val="009D6F55"/>
    <w:rsid w:val="009E0544"/>
    <w:rsid w:val="009E139C"/>
    <w:rsid w:val="009E29BC"/>
    <w:rsid w:val="009E354C"/>
    <w:rsid w:val="009E36A6"/>
    <w:rsid w:val="009E43A4"/>
    <w:rsid w:val="009E56C1"/>
    <w:rsid w:val="009E5C66"/>
    <w:rsid w:val="009E6A26"/>
    <w:rsid w:val="009E770A"/>
    <w:rsid w:val="009F06E1"/>
    <w:rsid w:val="009F0CFE"/>
    <w:rsid w:val="009F16A4"/>
    <w:rsid w:val="009F20FF"/>
    <w:rsid w:val="009F22F6"/>
    <w:rsid w:val="009F34A6"/>
    <w:rsid w:val="009F4FA0"/>
    <w:rsid w:val="009F74B4"/>
    <w:rsid w:val="009F75E2"/>
    <w:rsid w:val="00A0047D"/>
    <w:rsid w:val="00A02E29"/>
    <w:rsid w:val="00A033A8"/>
    <w:rsid w:val="00A04227"/>
    <w:rsid w:val="00A04C9A"/>
    <w:rsid w:val="00A0556A"/>
    <w:rsid w:val="00A06161"/>
    <w:rsid w:val="00A06191"/>
    <w:rsid w:val="00A06207"/>
    <w:rsid w:val="00A104C6"/>
    <w:rsid w:val="00A109A0"/>
    <w:rsid w:val="00A1151C"/>
    <w:rsid w:val="00A11A7C"/>
    <w:rsid w:val="00A11AE9"/>
    <w:rsid w:val="00A12263"/>
    <w:rsid w:val="00A12E7E"/>
    <w:rsid w:val="00A163DC"/>
    <w:rsid w:val="00A204F7"/>
    <w:rsid w:val="00A20572"/>
    <w:rsid w:val="00A20833"/>
    <w:rsid w:val="00A20AE5"/>
    <w:rsid w:val="00A218E4"/>
    <w:rsid w:val="00A23469"/>
    <w:rsid w:val="00A25F4D"/>
    <w:rsid w:val="00A26065"/>
    <w:rsid w:val="00A26B43"/>
    <w:rsid w:val="00A30523"/>
    <w:rsid w:val="00A30777"/>
    <w:rsid w:val="00A30C81"/>
    <w:rsid w:val="00A30CB4"/>
    <w:rsid w:val="00A329C7"/>
    <w:rsid w:val="00A366AD"/>
    <w:rsid w:val="00A36B45"/>
    <w:rsid w:val="00A36E0C"/>
    <w:rsid w:val="00A402E6"/>
    <w:rsid w:val="00A42A7F"/>
    <w:rsid w:val="00A431A5"/>
    <w:rsid w:val="00A43648"/>
    <w:rsid w:val="00A43E28"/>
    <w:rsid w:val="00A44B24"/>
    <w:rsid w:val="00A46DD5"/>
    <w:rsid w:val="00A47E1C"/>
    <w:rsid w:val="00A5044B"/>
    <w:rsid w:val="00A50D88"/>
    <w:rsid w:val="00A51933"/>
    <w:rsid w:val="00A522F7"/>
    <w:rsid w:val="00A531FC"/>
    <w:rsid w:val="00A53C09"/>
    <w:rsid w:val="00A54580"/>
    <w:rsid w:val="00A564EA"/>
    <w:rsid w:val="00A5714D"/>
    <w:rsid w:val="00A579EE"/>
    <w:rsid w:val="00A57C7D"/>
    <w:rsid w:val="00A61255"/>
    <w:rsid w:val="00A61FBF"/>
    <w:rsid w:val="00A61FDE"/>
    <w:rsid w:val="00A6215B"/>
    <w:rsid w:val="00A6335C"/>
    <w:rsid w:val="00A64956"/>
    <w:rsid w:val="00A65E3A"/>
    <w:rsid w:val="00A66357"/>
    <w:rsid w:val="00A6690F"/>
    <w:rsid w:val="00A677D2"/>
    <w:rsid w:val="00A6790C"/>
    <w:rsid w:val="00A70E19"/>
    <w:rsid w:val="00A7466E"/>
    <w:rsid w:val="00A75547"/>
    <w:rsid w:val="00A758C8"/>
    <w:rsid w:val="00A75CD7"/>
    <w:rsid w:val="00A76285"/>
    <w:rsid w:val="00A76A33"/>
    <w:rsid w:val="00A76BD4"/>
    <w:rsid w:val="00A80084"/>
    <w:rsid w:val="00A80472"/>
    <w:rsid w:val="00A80998"/>
    <w:rsid w:val="00A819A1"/>
    <w:rsid w:val="00A81CA5"/>
    <w:rsid w:val="00A83D5D"/>
    <w:rsid w:val="00A83F78"/>
    <w:rsid w:val="00A8474A"/>
    <w:rsid w:val="00A853E2"/>
    <w:rsid w:val="00A8590A"/>
    <w:rsid w:val="00A86843"/>
    <w:rsid w:val="00A86D63"/>
    <w:rsid w:val="00A90048"/>
    <w:rsid w:val="00A900A0"/>
    <w:rsid w:val="00A90681"/>
    <w:rsid w:val="00A90FE7"/>
    <w:rsid w:val="00A936F1"/>
    <w:rsid w:val="00A93B5A"/>
    <w:rsid w:val="00A93B64"/>
    <w:rsid w:val="00A93DFA"/>
    <w:rsid w:val="00A9527C"/>
    <w:rsid w:val="00A95AE6"/>
    <w:rsid w:val="00A973AA"/>
    <w:rsid w:val="00A97E3D"/>
    <w:rsid w:val="00AA026C"/>
    <w:rsid w:val="00AA0FD3"/>
    <w:rsid w:val="00AA1088"/>
    <w:rsid w:val="00AA1ECF"/>
    <w:rsid w:val="00AA2441"/>
    <w:rsid w:val="00AA3D84"/>
    <w:rsid w:val="00AA4074"/>
    <w:rsid w:val="00AA613A"/>
    <w:rsid w:val="00AA6606"/>
    <w:rsid w:val="00AB1968"/>
    <w:rsid w:val="00AB3128"/>
    <w:rsid w:val="00AB37FD"/>
    <w:rsid w:val="00AB3E8B"/>
    <w:rsid w:val="00AB571B"/>
    <w:rsid w:val="00AC0D0A"/>
    <w:rsid w:val="00AC0E09"/>
    <w:rsid w:val="00AC1B46"/>
    <w:rsid w:val="00AC2535"/>
    <w:rsid w:val="00AC29EE"/>
    <w:rsid w:val="00AC2A83"/>
    <w:rsid w:val="00AC595D"/>
    <w:rsid w:val="00AC67C5"/>
    <w:rsid w:val="00AC723C"/>
    <w:rsid w:val="00AC7FA0"/>
    <w:rsid w:val="00AD1096"/>
    <w:rsid w:val="00AD1A1E"/>
    <w:rsid w:val="00AD6B54"/>
    <w:rsid w:val="00AD7732"/>
    <w:rsid w:val="00AE03B1"/>
    <w:rsid w:val="00AE0AE6"/>
    <w:rsid w:val="00AE11DA"/>
    <w:rsid w:val="00AE20C4"/>
    <w:rsid w:val="00AE2140"/>
    <w:rsid w:val="00AE24A0"/>
    <w:rsid w:val="00AE35F2"/>
    <w:rsid w:val="00AE60F4"/>
    <w:rsid w:val="00AE6221"/>
    <w:rsid w:val="00AE6C48"/>
    <w:rsid w:val="00AE707C"/>
    <w:rsid w:val="00AF0E6F"/>
    <w:rsid w:val="00AF32EF"/>
    <w:rsid w:val="00AF5034"/>
    <w:rsid w:val="00AF55FC"/>
    <w:rsid w:val="00AF60A5"/>
    <w:rsid w:val="00AF61CE"/>
    <w:rsid w:val="00AF6264"/>
    <w:rsid w:val="00AF6600"/>
    <w:rsid w:val="00AF6638"/>
    <w:rsid w:val="00AF673C"/>
    <w:rsid w:val="00AF7A05"/>
    <w:rsid w:val="00AF7C34"/>
    <w:rsid w:val="00AF7D9D"/>
    <w:rsid w:val="00B00649"/>
    <w:rsid w:val="00B01530"/>
    <w:rsid w:val="00B023D2"/>
    <w:rsid w:val="00B02810"/>
    <w:rsid w:val="00B03867"/>
    <w:rsid w:val="00B03E3A"/>
    <w:rsid w:val="00B043BE"/>
    <w:rsid w:val="00B04C12"/>
    <w:rsid w:val="00B07934"/>
    <w:rsid w:val="00B10443"/>
    <w:rsid w:val="00B10D84"/>
    <w:rsid w:val="00B11145"/>
    <w:rsid w:val="00B11CCB"/>
    <w:rsid w:val="00B1276D"/>
    <w:rsid w:val="00B13B6A"/>
    <w:rsid w:val="00B144F1"/>
    <w:rsid w:val="00B14FA9"/>
    <w:rsid w:val="00B153BA"/>
    <w:rsid w:val="00B156B3"/>
    <w:rsid w:val="00B163E7"/>
    <w:rsid w:val="00B16CE3"/>
    <w:rsid w:val="00B16D27"/>
    <w:rsid w:val="00B16DC6"/>
    <w:rsid w:val="00B20582"/>
    <w:rsid w:val="00B214ED"/>
    <w:rsid w:val="00B2189C"/>
    <w:rsid w:val="00B21D97"/>
    <w:rsid w:val="00B2230A"/>
    <w:rsid w:val="00B23B83"/>
    <w:rsid w:val="00B267B1"/>
    <w:rsid w:val="00B2724B"/>
    <w:rsid w:val="00B2728D"/>
    <w:rsid w:val="00B30AF2"/>
    <w:rsid w:val="00B32396"/>
    <w:rsid w:val="00B32990"/>
    <w:rsid w:val="00B3345A"/>
    <w:rsid w:val="00B33966"/>
    <w:rsid w:val="00B339F1"/>
    <w:rsid w:val="00B3532A"/>
    <w:rsid w:val="00B36190"/>
    <w:rsid w:val="00B373EA"/>
    <w:rsid w:val="00B4017B"/>
    <w:rsid w:val="00B4080D"/>
    <w:rsid w:val="00B42AE7"/>
    <w:rsid w:val="00B442F9"/>
    <w:rsid w:val="00B46604"/>
    <w:rsid w:val="00B46AC7"/>
    <w:rsid w:val="00B47269"/>
    <w:rsid w:val="00B50189"/>
    <w:rsid w:val="00B50904"/>
    <w:rsid w:val="00B50AF3"/>
    <w:rsid w:val="00B50E48"/>
    <w:rsid w:val="00B514F1"/>
    <w:rsid w:val="00B52464"/>
    <w:rsid w:val="00B52F75"/>
    <w:rsid w:val="00B535BD"/>
    <w:rsid w:val="00B538FA"/>
    <w:rsid w:val="00B53B2D"/>
    <w:rsid w:val="00B54B7B"/>
    <w:rsid w:val="00B55397"/>
    <w:rsid w:val="00B556C7"/>
    <w:rsid w:val="00B55871"/>
    <w:rsid w:val="00B559B0"/>
    <w:rsid w:val="00B55DAB"/>
    <w:rsid w:val="00B5707D"/>
    <w:rsid w:val="00B61561"/>
    <w:rsid w:val="00B62AE7"/>
    <w:rsid w:val="00B62AFC"/>
    <w:rsid w:val="00B64FA5"/>
    <w:rsid w:val="00B661B3"/>
    <w:rsid w:val="00B66BB1"/>
    <w:rsid w:val="00B66C4B"/>
    <w:rsid w:val="00B67448"/>
    <w:rsid w:val="00B706B7"/>
    <w:rsid w:val="00B70798"/>
    <w:rsid w:val="00B722C9"/>
    <w:rsid w:val="00B722FC"/>
    <w:rsid w:val="00B72CC8"/>
    <w:rsid w:val="00B7588E"/>
    <w:rsid w:val="00B759C5"/>
    <w:rsid w:val="00B765D4"/>
    <w:rsid w:val="00B7764A"/>
    <w:rsid w:val="00B80E1B"/>
    <w:rsid w:val="00B815F1"/>
    <w:rsid w:val="00B82107"/>
    <w:rsid w:val="00B82EF2"/>
    <w:rsid w:val="00B830F2"/>
    <w:rsid w:val="00B8324C"/>
    <w:rsid w:val="00B84406"/>
    <w:rsid w:val="00B84BE2"/>
    <w:rsid w:val="00B84D9E"/>
    <w:rsid w:val="00B86F26"/>
    <w:rsid w:val="00B872CC"/>
    <w:rsid w:val="00B8734B"/>
    <w:rsid w:val="00B8768B"/>
    <w:rsid w:val="00B900EA"/>
    <w:rsid w:val="00B90BC5"/>
    <w:rsid w:val="00B9180A"/>
    <w:rsid w:val="00B919C5"/>
    <w:rsid w:val="00B91DCD"/>
    <w:rsid w:val="00B921B8"/>
    <w:rsid w:val="00B925B0"/>
    <w:rsid w:val="00B926A2"/>
    <w:rsid w:val="00B9417F"/>
    <w:rsid w:val="00B944DF"/>
    <w:rsid w:val="00B9536C"/>
    <w:rsid w:val="00B958AB"/>
    <w:rsid w:val="00B959BB"/>
    <w:rsid w:val="00BA06EF"/>
    <w:rsid w:val="00BA1A7F"/>
    <w:rsid w:val="00BA2130"/>
    <w:rsid w:val="00BA2653"/>
    <w:rsid w:val="00BA3B94"/>
    <w:rsid w:val="00BA7550"/>
    <w:rsid w:val="00BB0550"/>
    <w:rsid w:val="00BB1CDE"/>
    <w:rsid w:val="00BB230B"/>
    <w:rsid w:val="00BB2F65"/>
    <w:rsid w:val="00BB3BC8"/>
    <w:rsid w:val="00BB3D5E"/>
    <w:rsid w:val="00BB4CF9"/>
    <w:rsid w:val="00BB6CF6"/>
    <w:rsid w:val="00BC090B"/>
    <w:rsid w:val="00BC0BFC"/>
    <w:rsid w:val="00BC1368"/>
    <w:rsid w:val="00BC18DA"/>
    <w:rsid w:val="00BC1AFA"/>
    <w:rsid w:val="00BC1FC1"/>
    <w:rsid w:val="00BC4447"/>
    <w:rsid w:val="00BC5075"/>
    <w:rsid w:val="00BC5AF5"/>
    <w:rsid w:val="00BC68CB"/>
    <w:rsid w:val="00BD047B"/>
    <w:rsid w:val="00BD08D2"/>
    <w:rsid w:val="00BD0F41"/>
    <w:rsid w:val="00BD1ED1"/>
    <w:rsid w:val="00BD20E2"/>
    <w:rsid w:val="00BD2215"/>
    <w:rsid w:val="00BD5F92"/>
    <w:rsid w:val="00BD6CF6"/>
    <w:rsid w:val="00BD7032"/>
    <w:rsid w:val="00BD7162"/>
    <w:rsid w:val="00BE001E"/>
    <w:rsid w:val="00BE0774"/>
    <w:rsid w:val="00BE1A57"/>
    <w:rsid w:val="00BE2E95"/>
    <w:rsid w:val="00BE4BDA"/>
    <w:rsid w:val="00BE5D7A"/>
    <w:rsid w:val="00BE605D"/>
    <w:rsid w:val="00BE6709"/>
    <w:rsid w:val="00BF092B"/>
    <w:rsid w:val="00BF114A"/>
    <w:rsid w:val="00BF29CC"/>
    <w:rsid w:val="00BF30F2"/>
    <w:rsid w:val="00BF35CC"/>
    <w:rsid w:val="00BF3A59"/>
    <w:rsid w:val="00BF47D9"/>
    <w:rsid w:val="00BF49D3"/>
    <w:rsid w:val="00BF4BA7"/>
    <w:rsid w:val="00BF551E"/>
    <w:rsid w:val="00BF5B32"/>
    <w:rsid w:val="00BF6103"/>
    <w:rsid w:val="00BF6110"/>
    <w:rsid w:val="00BF61C8"/>
    <w:rsid w:val="00C00E75"/>
    <w:rsid w:val="00C01303"/>
    <w:rsid w:val="00C027E1"/>
    <w:rsid w:val="00C0328F"/>
    <w:rsid w:val="00C03E53"/>
    <w:rsid w:val="00C04BBB"/>
    <w:rsid w:val="00C06E07"/>
    <w:rsid w:val="00C07889"/>
    <w:rsid w:val="00C104B7"/>
    <w:rsid w:val="00C11BCE"/>
    <w:rsid w:val="00C12794"/>
    <w:rsid w:val="00C129B7"/>
    <w:rsid w:val="00C136C7"/>
    <w:rsid w:val="00C14DD9"/>
    <w:rsid w:val="00C15E8D"/>
    <w:rsid w:val="00C1734D"/>
    <w:rsid w:val="00C17ED7"/>
    <w:rsid w:val="00C21AC4"/>
    <w:rsid w:val="00C21F41"/>
    <w:rsid w:val="00C22965"/>
    <w:rsid w:val="00C23E09"/>
    <w:rsid w:val="00C252F7"/>
    <w:rsid w:val="00C25352"/>
    <w:rsid w:val="00C27DDD"/>
    <w:rsid w:val="00C31073"/>
    <w:rsid w:val="00C31175"/>
    <w:rsid w:val="00C31810"/>
    <w:rsid w:val="00C31D2A"/>
    <w:rsid w:val="00C32522"/>
    <w:rsid w:val="00C33825"/>
    <w:rsid w:val="00C33EB0"/>
    <w:rsid w:val="00C34B11"/>
    <w:rsid w:val="00C3636C"/>
    <w:rsid w:val="00C365A7"/>
    <w:rsid w:val="00C3794A"/>
    <w:rsid w:val="00C37B92"/>
    <w:rsid w:val="00C37D40"/>
    <w:rsid w:val="00C4008C"/>
    <w:rsid w:val="00C40592"/>
    <w:rsid w:val="00C41900"/>
    <w:rsid w:val="00C41E2E"/>
    <w:rsid w:val="00C4207E"/>
    <w:rsid w:val="00C42DE5"/>
    <w:rsid w:val="00C43DE0"/>
    <w:rsid w:val="00C4751D"/>
    <w:rsid w:val="00C47D0C"/>
    <w:rsid w:val="00C47D0D"/>
    <w:rsid w:val="00C47D3D"/>
    <w:rsid w:val="00C51556"/>
    <w:rsid w:val="00C517E7"/>
    <w:rsid w:val="00C51BEA"/>
    <w:rsid w:val="00C54811"/>
    <w:rsid w:val="00C560F0"/>
    <w:rsid w:val="00C567E7"/>
    <w:rsid w:val="00C579D0"/>
    <w:rsid w:val="00C62B68"/>
    <w:rsid w:val="00C63B71"/>
    <w:rsid w:val="00C63B84"/>
    <w:rsid w:val="00C660C6"/>
    <w:rsid w:val="00C66154"/>
    <w:rsid w:val="00C6663C"/>
    <w:rsid w:val="00C66A31"/>
    <w:rsid w:val="00C67E10"/>
    <w:rsid w:val="00C7027D"/>
    <w:rsid w:val="00C70F09"/>
    <w:rsid w:val="00C71656"/>
    <w:rsid w:val="00C75198"/>
    <w:rsid w:val="00C75A6B"/>
    <w:rsid w:val="00C764D3"/>
    <w:rsid w:val="00C76840"/>
    <w:rsid w:val="00C76D1A"/>
    <w:rsid w:val="00C8049F"/>
    <w:rsid w:val="00C80DE2"/>
    <w:rsid w:val="00C8352A"/>
    <w:rsid w:val="00C839CF"/>
    <w:rsid w:val="00C83AAF"/>
    <w:rsid w:val="00C85E2D"/>
    <w:rsid w:val="00C86169"/>
    <w:rsid w:val="00C869D8"/>
    <w:rsid w:val="00C86E22"/>
    <w:rsid w:val="00C91517"/>
    <w:rsid w:val="00C920CC"/>
    <w:rsid w:val="00C928FD"/>
    <w:rsid w:val="00C93170"/>
    <w:rsid w:val="00C93685"/>
    <w:rsid w:val="00C94263"/>
    <w:rsid w:val="00C94C5B"/>
    <w:rsid w:val="00C9512B"/>
    <w:rsid w:val="00C95B10"/>
    <w:rsid w:val="00C96A9E"/>
    <w:rsid w:val="00C96EDB"/>
    <w:rsid w:val="00C9796E"/>
    <w:rsid w:val="00C97ACC"/>
    <w:rsid w:val="00C97FC7"/>
    <w:rsid w:val="00CA07C2"/>
    <w:rsid w:val="00CA3627"/>
    <w:rsid w:val="00CA3922"/>
    <w:rsid w:val="00CA4700"/>
    <w:rsid w:val="00CA727C"/>
    <w:rsid w:val="00CA7931"/>
    <w:rsid w:val="00CA7E21"/>
    <w:rsid w:val="00CA7F82"/>
    <w:rsid w:val="00CB1057"/>
    <w:rsid w:val="00CB19F6"/>
    <w:rsid w:val="00CB2A0E"/>
    <w:rsid w:val="00CB2F78"/>
    <w:rsid w:val="00CB3DD1"/>
    <w:rsid w:val="00CB49E9"/>
    <w:rsid w:val="00CB4E43"/>
    <w:rsid w:val="00CB5FD3"/>
    <w:rsid w:val="00CB5FFA"/>
    <w:rsid w:val="00CB6375"/>
    <w:rsid w:val="00CB6412"/>
    <w:rsid w:val="00CB6EFF"/>
    <w:rsid w:val="00CB74FF"/>
    <w:rsid w:val="00CB7588"/>
    <w:rsid w:val="00CB79AF"/>
    <w:rsid w:val="00CC1B93"/>
    <w:rsid w:val="00CC3116"/>
    <w:rsid w:val="00CC4853"/>
    <w:rsid w:val="00CC53D6"/>
    <w:rsid w:val="00CC6EAC"/>
    <w:rsid w:val="00CC7624"/>
    <w:rsid w:val="00CC76F0"/>
    <w:rsid w:val="00CC7790"/>
    <w:rsid w:val="00CC7933"/>
    <w:rsid w:val="00CC7CD2"/>
    <w:rsid w:val="00CC7D8A"/>
    <w:rsid w:val="00CD5214"/>
    <w:rsid w:val="00CD525C"/>
    <w:rsid w:val="00CD561A"/>
    <w:rsid w:val="00CD5780"/>
    <w:rsid w:val="00CD59B6"/>
    <w:rsid w:val="00CD5EB6"/>
    <w:rsid w:val="00CE17A9"/>
    <w:rsid w:val="00CE3417"/>
    <w:rsid w:val="00CE3EBF"/>
    <w:rsid w:val="00CE47EC"/>
    <w:rsid w:val="00CE5121"/>
    <w:rsid w:val="00CE5CAF"/>
    <w:rsid w:val="00CE60A3"/>
    <w:rsid w:val="00CE6457"/>
    <w:rsid w:val="00CE76DE"/>
    <w:rsid w:val="00CE7A9A"/>
    <w:rsid w:val="00CF4C10"/>
    <w:rsid w:val="00CF5A2F"/>
    <w:rsid w:val="00CF5B94"/>
    <w:rsid w:val="00CF64EA"/>
    <w:rsid w:val="00CF7928"/>
    <w:rsid w:val="00CF7F30"/>
    <w:rsid w:val="00D0119F"/>
    <w:rsid w:val="00D015D3"/>
    <w:rsid w:val="00D01AE2"/>
    <w:rsid w:val="00D03400"/>
    <w:rsid w:val="00D03C38"/>
    <w:rsid w:val="00D053CE"/>
    <w:rsid w:val="00D05EBE"/>
    <w:rsid w:val="00D0707C"/>
    <w:rsid w:val="00D103B8"/>
    <w:rsid w:val="00D1052E"/>
    <w:rsid w:val="00D127BE"/>
    <w:rsid w:val="00D137D4"/>
    <w:rsid w:val="00D142F1"/>
    <w:rsid w:val="00D15124"/>
    <w:rsid w:val="00D152A9"/>
    <w:rsid w:val="00D15A3C"/>
    <w:rsid w:val="00D15AA6"/>
    <w:rsid w:val="00D15E2B"/>
    <w:rsid w:val="00D17CFC"/>
    <w:rsid w:val="00D21E42"/>
    <w:rsid w:val="00D2319A"/>
    <w:rsid w:val="00D23F28"/>
    <w:rsid w:val="00D2661A"/>
    <w:rsid w:val="00D307DA"/>
    <w:rsid w:val="00D308B8"/>
    <w:rsid w:val="00D3162A"/>
    <w:rsid w:val="00D323AE"/>
    <w:rsid w:val="00D32764"/>
    <w:rsid w:val="00D32EF1"/>
    <w:rsid w:val="00D3332B"/>
    <w:rsid w:val="00D3356C"/>
    <w:rsid w:val="00D33E4E"/>
    <w:rsid w:val="00D34077"/>
    <w:rsid w:val="00D35416"/>
    <w:rsid w:val="00D3754B"/>
    <w:rsid w:val="00D37D3A"/>
    <w:rsid w:val="00D37D52"/>
    <w:rsid w:val="00D41179"/>
    <w:rsid w:val="00D4190A"/>
    <w:rsid w:val="00D42A2A"/>
    <w:rsid w:val="00D42DCD"/>
    <w:rsid w:val="00D44641"/>
    <w:rsid w:val="00D4508B"/>
    <w:rsid w:val="00D4577C"/>
    <w:rsid w:val="00D45B8C"/>
    <w:rsid w:val="00D467CF"/>
    <w:rsid w:val="00D46998"/>
    <w:rsid w:val="00D47309"/>
    <w:rsid w:val="00D47BE6"/>
    <w:rsid w:val="00D5030C"/>
    <w:rsid w:val="00D51068"/>
    <w:rsid w:val="00D52D20"/>
    <w:rsid w:val="00D52FA5"/>
    <w:rsid w:val="00D534B2"/>
    <w:rsid w:val="00D5353A"/>
    <w:rsid w:val="00D553A7"/>
    <w:rsid w:val="00D5594F"/>
    <w:rsid w:val="00D55CAF"/>
    <w:rsid w:val="00D56E3B"/>
    <w:rsid w:val="00D60F3F"/>
    <w:rsid w:val="00D60F96"/>
    <w:rsid w:val="00D615B9"/>
    <w:rsid w:val="00D61C5F"/>
    <w:rsid w:val="00D61CEB"/>
    <w:rsid w:val="00D64ABA"/>
    <w:rsid w:val="00D6613E"/>
    <w:rsid w:val="00D66AC8"/>
    <w:rsid w:val="00D66DFC"/>
    <w:rsid w:val="00D679F5"/>
    <w:rsid w:val="00D67F84"/>
    <w:rsid w:val="00D70D5D"/>
    <w:rsid w:val="00D72352"/>
    <w:rsid w:val="00D7274F"/>
    <w:rsid w:val="00D7290A"/>
    <w:rsid w:val="00D73690"/>
    <w:rsid w:val="00D739B9"/>
    <w:rsid w:val="00D73F20"/>
    <w:rsid w:val="00D74C25"/>
    <w:rsid w:val="00D755AB"/>
    <w:rsid w:val="00D76497"/>
    <w:rsid w:val="00D768E9"/>
    <w:rsid w:val="00D76DC9"/>
    <w:rsid w:val="00D800D7"/>
    <w:rsid w:val="00D80675"/>
    <w:rsid w:val="00D816B8"/>
    <w:rsid w:val="00D82A0C"/>
    <w:rsid w:val="00D82F32"/>
    <w:rsid w:val="00D83BD9"/>
    <w:rsid w:val="00D83E2D"/>
    <w:rsid w:val="00D83E53"/>
    <w:rsid w:val="00D8658F"/>
    <w:rsid w:val="00D86B18"/>
    <w:rsid w:val="00D87BA3"/>
    <w:rsid w:val="00D87CF7"/>
    <w:rsid w:val="00D9076C"/>
    <w:rsid w:val="00D909DB"/>
    <w:rsid w:val="00D91C9D"/>
    <w:rsid w:val="00D92B5A"/>
    <w:rsid w:val="00D92E91"/>
    <w:rsid w:val="00D93221"/>
    <w:rsid w:val="00D935D4"/>
    <w:rsid w:val="00D93742"/>
    <w:rsid w:val="00D94196"/>
    <w:rsid w:val="00D95284"/>
    <w:rsid w:val="00D95383"/>
    <w:rsid w:val="00D958BD"/>
    <w:rsid w:val="00D95C8A"/>
    <w:rsid w:val="00D96443"/>
    <w:rsid w:val="00DA04BB"/>
    <w:rsid w:val="00DA064E"/>
    <w:rsid w:val="00DA247E"/>
    <w:rsid w:val="00DA2F95"/>
    <w:rsid w:val="00DA2FD5"/>
    <w:rsid w:val="00DA4621"/>
    <w:rsid w:val="00DA4F3C"/>
    <w:rsid w:val="00DA5307"/>
    <w:rsid w:val="00DA539D"/>
    <w:rsid w:val="00DA5ED4"/>
    <w:rsid w:val="00DA6882"/>
    <w:rsid w:val="00DA73D1"/>
    <w:rsid w:val="00DB0EA1"/>
    <w:rsid w:val="00DB1126"/>
    <w:rsid w:val="00DB1C73"/>
    <w:rsid w:val="00DB30A1"/>
    <w:rsid w:val="00DB4CDD"/>
    <w:rsid w:val="00DB4E91"/>
    <w:rsid w:val="00DB51D1"/>
    <w:rsid w:val="00DB591E"/>
    <w:rsid w:val="00DC0C82"/>
    <w:rsid w:val="00DC12EA"/>
    <w:rsid w:val="00DC226D"/>
    <w:rsid w:val="00DC22E0"/>
    <w:rsid w:val="00DC3E1C"/>
    <w:rsid w:val="00DC4311"/>
    <w:rsid w:val="00DC4E78"/>
    <w:rsid w:val="00DD0BF7"/>
    <w:rsid w:val="00DD25F4"/>
    <w:rsid w:val="00DD261E"/>
    <w:rsid w:val="00DD28F1"/>
    <w:rsid w:val="00DD2E7D"/>
    <w:rsid w:val="00DD37F5"/>
    <w:rsid w:val="00DD3D46"/>
    <w:rsid w:val="00DD481B"/>
    <w:rsid w:val="00DD5650"/>
    <w:rsid w:val="00DD578F"/>
    <w:rsid w:val="00DD7072"/>
    <w:rsid w:val="00DD7413"/>
    <w:rsid w:val="00DD7A45"/>
    <w:rsid w:val="00DE112F"/>
    <w:rsid w:val="00DE1977"/>
    <w:rsid w:val="00DE2450"/>
    <w:rsid w:val="00DE2472"/>
    <w:rsid w:val="00DE2891"/>
    <w:rsid w:val="00DE3E4A"/>
    <w:rsid w:val="00DE4B85"/>
    <w:rsid w:val="00DE5160"/>
    <w:rsid w:val="00DE56C6"/>
    <w:rsid w:val="00DE5F6D"/>
    <w:rsid w:val="00DE7DC2"/>
    <w:rsid w:val="00DF04EA"/>
    <w:rsid w:val="00DF0B93"/>
    <w:rsid w:val="00DF292C"/>
    <w:rsid w:val="00DF3655"/>
    <w:rsid w:val="00DF389D"/>
    <w:rsid w:val="00DF4736"/>
    <w:rsid w:val="00DF55A2"/>
    <w:rsid w:val="00DF5663"/>
    <w:rsid w:val="00DF5AC2"/>
    <w:rsid w:val="00DF6CBF"/>
    <w:rsid w:val="00DF75D2"/>
    <w:rsid w:val="00DF7B49"/>
    <w:rsid w:val="00DF7BB8"/>
    <w:rsid w:val="00DF7C47"/>
    <w:rsid w:val="00DF7FF6"/>
    <w:rsid w:val="00E01536"/>
    <w:rsid w:val="00E026DF"/>
    <w:rsid w:val="00E03951"/>
    <w:rsid w:val="00E045CA"/>
    <w:rsid w:val="00E0576E"/>
    <w:rsid w:val="00E05CE9"/>
    <w:rsid w:val="00E07D9C"/>
    <w:rsid w:val="00E101FB"/>
    <w:rsid w:val="00E1067E"/>
    <w:rsid w:val="00E116F9"/>
    <w:rsid w:val="00E13670"/>
    <w:rsid w:val="00E1415B"/>
    <w:rsid w:val="00E15F29"/>
    <w:rsid w:val="00E165D7"/>
    <w:rsid w:val="00E16613"/>
    <w:rsid w:val="00E16F81"/>
    <w:rsid w:val="00E17421"/>
    <w:rsid w:val="00E178F5"/>
    <w:rsid w:val="00E17AE3"/>
    <w:rsid w:val="00E17CBE"/>
    <w:rsid w:val="00E17FF6"/>
    <w:rsid w:val="00E204B2"/>
    <w:rsid w:val="00E20B49"/>
    <w:rsid w:val="00E20D45"/>
    <w:rsid w:val="00E22EC3"/>
    <w:rsid w:val="00E23C46"/>
    <w:rsid w:val="00E2411A"/>
    <w:rsid w:val="00E2720D"/>
    <w:rsid w:val="00E27390"/>
    <w:rsid w:val="00E2785F"/>
    <w:rsid w:val="00E30B5C"/>
    <w:rsid w:val="00E30F1E"/>
    <w:rsid w:val="00E30FE0"/>
    <w:rsid w:val="00E32206"/>
    <w:rsid w:val="00E32EEE"/>
    <w:rsid w:val="00E33F1D"/>
    <w:rsid w:val="00E356A2"/>
    <w:rsid w:val="00E35995"/>
    <w:rsid w:val="00E35E43"/>
    <w:rsid w:val="00E360E5"/>
    <w:rsid w:val="00E36AFE"/>
    <w:rsid w:val="00E3778D"/>
    <w:rsid w:val="00E412E9"/>
    <w:rsid w:val="00E4153D"/>
    <w:rsid w:val="00E42384"/>
    <w:rsid w:val="00E4304E"/>
    <w:rsid w:val="00E443D1"/>
    <w:rsid w:val="00E460D9"/>
    <w:rsid w:val="00E46B0D"/>
    <w:rsid w:val="00E46CB5"/>
    <w:rsid w:val="00E50828"/>
    <w:rsid w:val="00E514AE"/>
    <w:rsid w:val="00E51699"/>
    <w:rsid w:val="00E51EE8"/>
    <w:rsid w:val="00E52690"/>
    <w:rsid w:val="00E548B3"/>
    <w:rsid w:val="00E54CEC"/>
    <w:rsid w:val="00E54E65"/>
    <w:rsid w:val="00E55573"/>
    <w:rsid w:val="00E55959"/>
    <w:rsid w:val="00E57465"/>
    <w:rsid w:val="00E575D1"/>
    <w:rsid w:val="00E57666"/>
    <w:rsid w:val="00E57C62"/>
    <w:rsid w:val="00E6041E"/>
    <w:rsid w:val="00E615A3"/>
    <w:rsid w:val="00E63A3C"/>
    <w:rsid w:val="00E63A51"/>
    <w:rsid w:val="00E63F9F"/>
    <w:rsid w:val="00E64826"/>
    <w:rsid w:val="00E648BB"/>
    <w:rsid w:val="00E64C57"/>
    <w:rsid w:val="00E65503"/>
    <w:rsid w:val="00E67C6D"/>
    <w:rsid w:val="00E70919"/>
    <w:rsid w:val="00E7108E"/>
    <w:rsid w:val="00E71930"/>
    <w:rsid w:val="00E722C2"/>
    <w:rsid w:val="00E7273E"/>
    <w:rsid w:val="00E72C1D"/>
    <w:rsid w:val="00E72F3E"/>
    <w:rsid w:val="00E73673"/>
    <w:rsid w:val="00E74B88"/>
    <w:rsid w:val="00E757B2"/>
    <w:rsid w:val="00E75A9D"/>
    <w:rsid w:val="00E80104"/>
    <w:rsid w:val="00E80474"/>
    <w:rsid w:val="00E80C9F"/>
    <w:rsid w:val="00E81E15"/>
    <w:rsid w:val="00E81FBF"/>
    <w:rsid w:val="00E82475"/>
    <w:rsid w:val="00E82547"/>
    <w:rsid w:val="00E82635"/>
    <w:rsid w:val="00E83567"/>
    <w:rsid w:val="00E849D3"/>
    <w:rsid w:val="00E84A61"/>
    <w:rsid w:val="00E84DDF"/>
    <w:rsid w:val="00E85079"/>
    <w:rsid w:val="00E862EB"/>
    <w:rsid w:val="00E867D7"/>
    <w:rsid w:val="00E90B2E"/>
    <w:rsid w:val="00E91ED6"/>
    <w:rsid w:val="00E92315"/>
    <w:rsid w:val="00E929BC"/>
    <w:rsid w:val="00E92DD5"/>
    <w:rsid w:val="00E931F4"/>
    <w:rsid w:val="00E938C8"/>
    <w:rsid w:val="00E94E57"/>
    <w:rsid w:val="00E96CF7"/>
    <w:rsid w:val="00EA01EF"/>
    <w:rsid w:val="00EA030A"/>
    <w:rsid w:val="00EA07F8"/>
    <w:rsid w:val="00EA1267"/>
    <w:rsid w:val="00EA2503"/>
    <w:rsid w:val="00EA2B49"/>
    <w:rsid w:val="00EA43C9"/>
    <w:rsid w:val="00EA4958"/>
    <w:rsid w:val="00EA5070"/>
    <w:rsid w:val="00EA50EF"/>
    <w:rsid w:val="00EA5C8E"/>
    <w:rsid w:val="00EA5D66"/>
    <w:rsid w:val="00EA7188"/>
    <w:rsid w:val="00EB0979"/>
    <w:rsid w:val="00EB0D2D"/>
    <w:rsid w:val="00EB0DA6"/>
    <w:rsid w:val="00EB1599"/>
    <w:rsid w:val="00EB2219"/>
    <w:rsid w:val="00EB4838"/>
    <w:rsid w:val="00EB5C3B"/>
    <w:rsid w:val="00EB5F2A"/>
    <w:rsid w:val="00EB6247"/>
    <w:rsid w:val="00EB796C"/>
    <w:rsid w:val="00EC10C6"/>
    <w:rsid w:val="00EC10D5"/>
    <w:rsid w:val="00EC16CE"/>
    <w:rsid w:val="00EC1B6F"/>
    <w:rsid w:val="00EC1DB4"/>
    <w:rsid w:val="00EC2D5C"/>
    <w:rsid w:val="00EC33FE"/>
    <w:rsid w:val="00EC3637"/>
    <w:rsid w:val="00EC3767"/>
    <w:rsid w:val="00EC3B23"/>
    <w:rsid w:val="00EC45B5"/>
    <w:rsid w:val="00EC6040"/>
    <w:rsid w:val="00EC67A1"/>
    <w:rsid w:val="00EC67A8"/>
    <w:rsid w:val="00EC6F62"/>
    <w:rsid w:val="00EC7140"/>
    <w:rsid w:val="00EC7EC1"/>
    <w:rsid w:val="00ED07ED"/>
    <w:rsid w:val="00ED29BC"/>
    <w:rsid w:val="00ED2A64"/>
    <w:rsid w:val="00ED3245"/>
    <w:rsid w:val="00ED34B6"/>
    <w:rsid w:val="00ED6B12"/>
    <w:rsid w:val="00EE04F9"/>
    <w:rsid w:val="00EE0802"/>
    <w:rsid w:val="00EE0CA1"/>
    <w:rsid w:val="00EE0CB0"/>
    <w:rsid w:val="00EE0F47"/>
    <w:rsid w:val="00EE12F8"/>
    <w:rsid w:val="00EE14DA"/>
    <w:rsid w:val="00EE37F4"/>
    <w:rsid w:val="00EE51E5"/>
    <w:rsid w:val="00EE5C8E"/>
    <w:rsid w:val="00EE6257"/>
    <w:rsid w:val="00EE69F5"/>
    <w:rsid w:val="00EE6CDD"/>
    <w:rsid w:val="00EF0012"/>
    <w:rsid w:val="00EF0EDB"/>
    <w:rsid w:val="00EF1931"/>
    <w:rsid w:val="00EF194D"/>
    <w:rsid w:val="00EF19A6"/>
    <w:rsid w:val="00EF1C14"/>
    <w:rsid w:val="00EF2050"/>
    <w:rsid w:val="00EF258E"/>
    <w:rsid w:val="00EF25D0"/>
    <w:rsid w:val="00EF4690"/>
    <w:rsid w:val="00EF6FB0"/>
    <w:rsid w:val="00EF706E"/>
    <w:rsid w:val="00EF7F25"/>
    <w:rsid w:val="00F012DA"/>
    <w:rsid w:val="00F0415C"/>
    <w:rsid w:val="00F04AA5"/>
    <w:rsid w:val="00F05263"/>
    <w:rsid w:val="00F0670F"/>
    <w:rsid w:val="00F07953"/>
    <w:rsid w:val="00F102F4"/>
    <w:rsid w:val="00F10875"/>
    <w:rsid w:val="00F11C2C"/>
    <w:rsid w:val="00F11F9B"/>
    <w:rsid w:val="00F12BB7"/>
    <w:rsid w:val="00F12C9C"/>
    <w:rsid w:val="00F1440B"/>
    <w:rsid w:val="00F144F7"/>
    <w:rsid w:val="00F147B1"/>
    <w:rsid w:val="00F14EEA"/>
    <w:rsid w:val="00F15293"/>
    <w:rsid w:val="00F15C08"/>
    <w:rsid w:val="00F171F1"/>
    <w:rsid w:val="00F1733A"/>
    <w:rsid w:val="00F173A2"/>
    <w:rsid w:val="00F174D5"/>
    <w:rsid w:val="00F21F18"/>
    <w:rsid w:val="00F22EFE"/>
    <w:rsid w:val="00F23D72"/>
    <w:rsid w:val="00F26312"/>
    <w:rsid w:val="00F26330"/>
    <w:rsid w:val="00F2651B"/>
    <w:rsid w:val="00F277F1"/>
    <w:rsid w:val="00F27B5C"/>
    <w:rsid w:val="00F30287"/>
    <w:rsid w:val="00F3089C"/>
    <w:rsid w:val="00F309A6"/>
    <w:rsid w:val="00F30C5B"/>
    <w:rsid w:val="00F30D4B"/>
    <w:rsid w:val="00F316C0"/>
    <w:rsid w:val="00F31DAB"/>
    <w:rsid w:val="00F32848"/>
    <w:rsid w:val="00F348FA"/>
    <w:rsid w:val="00F36A92"/>
    <w:rsid w:val="00F36BA2"/>
    <w:rsid w:val="00F3798D"/>
    <w:rsid w:val="00F379BA"/>
    <w:rsid w:val="00F37A01"/>
    <w:rsid w:val="00F37D51"/>
    <w:rsid w:val="00F37D82"/>
    <w:rsid w:val="00F37E42"/>
    <w:rsid w:val="00F41196"/>
    <w:rsid w:val="00F43067"/>
    <w:rsid w:val="00F44A70"/>
    <w:rsid w:val="00F45EAE"/>
    <w:rsid w:val="00F460FE"/>
    <w:rsid w:val="00F46C5C"/>
    <w:rsid w:val="00F46FCB"/>
    <w:rsid w:val="00F4750E"/>
    <w:rsid w:val="00F5009B"/>
    <w:rsid w:val="00F51A2B"/>
    <w:rsid w:val="00F51AAE"/>
    <w:rsid w:val="00F52AB2"/>
    <w:rsid w:val="00F53671"/>
    <w:rsid w:val="00F546ED"/>
    <w:rsid w:val="00F54968"/>
    <w:rsid w:val="00F54C99"/>
    <w:rsid w:val="00F56667"/>
    <w:rsid w:val="00F56BBD"/>
    <w:rsid w:val="00F5747F"/>
    <w:rsid w:val="00F57DD3"/>
    <w:rsid w:val="00F60134"/>
    <w:rsid w:val="00F607F6"/>
    <w:rsid w:val="00F611D4"/>
    <w:rsid w:val="00F61266"/>
    <w:rsid w:val="00F62724"/>
    <w:rsid w:val="00F63F44"/>
    <w:rsid w:val="00F64D83"/>
    <w:rsid w:val="00F64E78"/>
    <w:rsid w:val="00F66BCF"/>
    <w:rsid w:val="00F70AA4"/>
    <w:rsid w:val="00F70DB8"/>
    <w:rsid w:val="00F720D9"/>
    <w:rsid w:val="00F721AC"/>
    <w:rsid w:val="00F72C80"/>
    <w:rsid w:val="00F72F32"/>
    <w:rsid w:val="00F734D8"/>
    <w:rsid w:val="00F73B86"/>
    <w:rsid w:val="00F7415A"/>
    <w:rsid w:val="00F75A63"/>
    <w:rsid w:val="00F80307"/>
    <w:rsid w:val="00F81ADB"/>
    <w:rsid w:val="00F82D19"/>
    <w:rsid w:val="00F8331C"/>
    <w:rsid w:val="00F83463"/>
    <w:rsid w:val="00F83673"/>
    <w:rsid w:val="00F8462A"/>
    <w:rsid w:val="00F84B9C"/>
    <w:rsid w:val="00F86D0D"/>
    <w:rsid w:val="00F90149"/>
    <w:rsid w:val="00F9040A"/>
    <w:rsid w:val="00F90A16"/>
    <w:rsid w:val="00F9129F"/>
    <w:rsid w:val="00F91EC2"/>
    <w:rsid w:val="00F92758"/>
    <w:rsid w:val="00F92CA3"/>
    <w:rsid w:val="00F9312A"/>
    <w:rsid w:val="00F93746"/>
    <w:rsid w:val="00F9376A"/>
    <w:rsid w:val="00F938CF"/>
    <w:rsid w:val="00F93BAD"/>
    <w:rsid w:val="00F9491C"/>
    <w:rsid w:val="00F95690"/>
    <w:rsid w:val="00F95FF0"/>
    <w:rsid w:val="00F97EC6"/>
    <w:rsid w:val="00FA06A0"/>
    <w:rsid w:val="00FA12B9"/>
    <w:rsid w:val="00FA4EBA"/>
    <w:rsid w:val="00FA5BDA"/>
    <w:rsid w:val="00FA60C1"/>
    <w:rsid w:val="00FA6E0D"/>
    <w:rsid w:val="00FA6EE2"/>
    <w:rsid w:val="00FA6EF9"/>
    <w:rsid w:val="00FB2A3D"/>
    <w:rsid w:val="00FB6298"/>
    <w:rsid w:val="00FB64F9"/>
    <w:rsid w:val="00FB6D19"/>
    <w:rsid w:val="00FB7311"/>
    <w:rsid w:val="00FB7570"/>
    <w:rsid w:val="00FC00B2"/>
    <w:rsid w:val="00FC09DB"/>
    <w:rsid w:val="00FC12A7"/>
    <w:rsid w:val="00FC1436"/>
    <w:rsid w:val="00FC19A2"/>
    <w:rsid w:val="00FC1B3C"/>
    <w:rsid w:val="00FC1F0F"/>
    <w:rsid w:val="00FC2116"/>
    <w:rsid w:val="00FC2DBF"/>
    <w:rsid w:val="00FC34D3"/>
    <w:rsid w:val="00FC398A"/>
    <w:rsid w:val="00FC3B93"/>
    <w:rsid w:val="00FC3C7E"/>
    <w:rsid w:val="00FC4448"/>
    <w:rsid w:val="00FC5447"/>
    <w:rsid w:val="00FC55BC"/>
    <w:rsid w:val="00FC729A"/>
    <w:rsid w:val="00FC7BDA"/>
    <w:rsid w:val="00FD008D"/>
    <w:rsid w:val="00FD0360"/>
    <w:rsid w:val="00FD0AA8"/>
    <w:rsid w:val="00FD14E1"/>
    <w:rsid w:val="00FD27F9"/>
    <w:rsid w:val="00FD2CB9"/>
    <w:rsid w:val="00FD382E"/>
    <w:rsid w:val="00FD3A36"/>
    <w:rsid w:val="00FD4804"/>
    <w:rsid w:val="00FD6D21"/>
    <w:rsid w:val="00FD6DDD"/>
    <w:rsid w:val="00FE2D9F"/>
    <w:rsid w:val="00FE3064"/>
    <w:rsid w:val="00FE309C"/>
    <w:rsid w:val="00FE3EFB"/>
    <w:rsid w:val="00FE3FE8"/>
    <w:rsid w:val="00FE419F"/>
    <w:rsid w:val="00FE468E"/>
    <w:rsid w:val="00FE537D"/>
    <w:rsid w:val="00FE5878"/>
    <w:rsid w:val="00FE58C0"/>
    <w:rsid w:val="00FE6424"/>
    <w:rsid w:val="00FE69A0"/>
    <w:rsid w:val="00FF0F59"/>
    <w:rsid w:val="00FF193E"/>
    <w:rsid w:val="00FF2019"/>
    <w:rsid w:val="00FF20D8"/>
    <w:rsid w:val="00FF301E"/>
    <w:rsid w:val="00FF333D"/>
    <w:rsid w:val="00FF3FC1"/>
    <w:rsid w:val="00FF42B3"/>
    <w:rsid w:val="00FF5F01"/>
    <w:rsid w:val="00FF5FE5"/>
    <w:rsid w:val="00FF6828"/>
    <w:rsid w:val="00F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0FAEA"/>
  <w15:docId w15:val="{F3E8CD86-BCFE-4E0F-A8C7-123DB0E9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DA"/>
    <w:rPr>
      <w:sz w:val="24"/>
      <w:szCs w:val="24"/>
      <w:lang w:eastAsia="zh-CN"/>
    </w:rPr>
  </w:style>
  <w:style w:type="paragraph" w:styleId="Heading1">
    <w:name w:val="heading 1"/>
    <w:basedOn w:val="Normal"/>
    <w:next w:val="Normal"/>
    <w:link w:val="Heading1Char"/>
    <w:uiPriority w:val="99"/>
    <w:qFormat/>
    <w:rsid w:val="00EF25D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4D12E7"/>
    <w:pPr>
      <w:keepNext/>
      <w:spacing w:before="240" w:after="60"/>
      <w:outlineLvl w:val="1"/>
    </w:pPr>
    <w:rPr>
      <w:rFonts w:ascii="Arial" w:eastAsia="Times New Roman" w:hAnsi="Arial"/>
      <w:b/>
      <w:bCs/>
      <w:iCs/>
      <w:lang w:val="en-US" w:eastAsia="en-US"/>
    </w:rPr>
  </w:style>
  <w:style w:type="paragraph" w:styleId="Heading3">
    <w:name w:val="heading 3"/>
    <w:basedOn w:val="Normal"/>
    <w:next w:val="Normal"/>
    <w:link w:val="Heading3Char"/>
    <w:uiPriority w:val="9"/>
    <w:semiHidden/>
    <w:unhideWhenUsed/>
    <w:qFormat/>
    <w:locked/>
    <w:rsid w:val="00DF3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5D0"/>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4D12E7"/>
    <w:rPr>
      <w:rFonts w:ascii="Arial" w:hAnsi="Arial" w:cs="Times New Roman"/>
      <w:b/>
      <w:bCs/>
      <w:iCs/>
      <w:sz w:val="24"/>
      <w:szCs w:val="24"/>
      <w:lang w:val="en-US" w:eastAsia="en-US"/>
    </w:rPr>
  </w:style>
  <w:style w:type="table" w:styleId="TableGrid">
    <w:name w:val="Table Grid"/>
    <w:basedOn w:val="TableNormal"/>
    <w:uiPriority w:val="59"/>
    <w:rsid w:val="00BE4B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BDA"/>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rsid w:val="00BE4BDA"/>
    <w:pPr>
      <w:tabs>
        <w:tab w:val="center" w:pos="4153"/>
        <w:tab w:val="right" w:pos="8306"/>
      </w:tabs>
    </w:pPr>
  </w:style>
  <w:style w:type="character" w:customStyle="1" w:styleId="FooterChar">
    <w:name w:val="Footer Char"/>
    <w:basedOn w:val="DefaultParagraphFont"/>
    <w:link w:val="Footer"/>
    <w:uiPriority w:val="99"/>
    <w:locked/>
    <w:rsid w:val="004D6162"/>
    <w:rPr>
      <w:rFonts w:eastAsia="SimSun" w:cs="Times New Roman"/>
      <w:sz w:val="24"/>
      <w:szCs w:val="24"/>
      <w:lang w:eastAsia="zh-CN"/>
    </w:rPr>
  </w:style>
  <w:style w:type="character" w:styleId="PageNumber">
    <w:name w:val="page number"/>
    <w:basedOn w:val="DefaultParagraphFont"/>
    <w:uiPriority w:val="99"/>
    <w:rsid w:val="00BE4BDA"/>
    <w:rPr>
      <w:rFonts w:cs="Times New Roman"/>
    </w:rPr>
  </w:style>
  <w:style w:type="character" w:styleId="Hyperlink">
    <w:name w:val="Hyperlink"/>
    <w:basedOn w:val="DefaultParagraphFont"/>
    <w:uiPriority w:val="99"/>
    <w:rsid w:val="00772CDE"/>
    <w:rPr>
      <w:rFonts w:cs="Times New Roman"/>
      <w:color w:val="0000FF"/>
      <w:u w:val="single"/>
    </w:rPr>
  </w:style>
  <w:style w:type="character" w:styleId="FollowedHyperlink">
    <w:name w:val="FollowedHyperlink"/>
    <w:basedOn w:val="DefaultParagraphFont"/>
    <w:uiPriority w:val="99"/>
    <w:rsid w:val="00772CDE"/>
    <w:rPr>
      <w:rFonts w:cs="Times New Roman"/>
      <w:color w:val="800080"/>
      <w:u w:val="single"/>
    </w:rPr>
  </w:style>
  <w:style w:type="character" w:styleId="CommentReference">
    <w:name w:val="annotation reference"/>
    <w:basedOn w:val="DefaultParagraphFont"/>
    <w:uiPriority w:val="99"/>
    <w:semiHidden/>
    <w:rsid w:val="004D2063"/>
    <w:rPr>
      <w:rFonts w:cs="Times New Roman"/>
      <w:sz w:val="16"/>
      <w:szCs w:val="16"/>
    </w:rPr>
  </w:style>
  <w:style w:type="paragraph" w:styleId="CommentText">
    <w:name w:val="annotation text"/>
    <w:basedOn w:val="Normal"/>
    <w:link w:val="CommentTextChar"/>
    <w:uiPriority w:val="99"/>
    <w:semiHidden/>
    <w:rsid w:val="004D2063"/>
    <w:rPr>
      <w:rFonts w:eastAsia="Times New Roman"/>
      <w:sz w:val="20"/>
      <w:szCs w:val="20"/>
      <w:lang w:eastAsia="en-GB"/>
    </w:rPr>
  </w:style>
  <w:style w:type="character" w:customStyle="1" w:styleId="CommentTextChar">
    <w:name w:val="Comment Text Char"/>
    <w:basedOn w:val="DefaultParagraphFont"/>
    <w:link w:val="CommentText"/>
    <w:uiPriority w:val="99"/>
    <w:semiHidden/>
    <w:locked/>
    <w:rsid w:val="004D12E7"/>
    <w:rPr>
      <w:rFonts w:cs="Times New Roman"/>
    </w:rPr>
  </w:style>
  <w:style w:type="paragraph" w:styleId="BalloonText">
    <w:name w:val="Balloon Text"/>
    <w:basedOn w:val="Normal"/>
    <w:link w:val="BalloonTextChar"/>
    <w:uiPriority w:val="99"/>
    <w:semiHidden/>
    <w:rsid w:val="004D20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A9E"/>
    <w:rPr>
      <w:rFonts w:eastAsia="SimSun" w:cs="Times New Roman"/>
      <w:sz w:val="2"/>
      <w:lang w:eastAsia="zh-CN"/>
    </w:rPr>
  </w:style>
  <w:style w:type="paragraph" w:styleId="BodyTextIndent">
    <w:name w:val="Body Text Indent"/>
    <w:basedOn w:val="Normal"/>
    <w:link w:val="BodyTextIndentChar"/>
    <w:rsid w:val="00E64C57"/>
    <w:pPr>
      <w:tabs>
        <w:tab w:val="left" w:pos="709"/>
      </w:tabs>
      <w:ind w:left="709" w:hanging="709"/>
    </w:pPr>
    <w:rPr>
      <w:rFonts w:ascii="Arial" w:eastAsia="Times New Roman" w:hAnsi="Arial"/>
      <w:szCs w:val="20"/>
      <w:lang w:eastAsia="en-US"/>
    </w:rPr>
  </w:style>
  <w:style w:type="character" w:customStyle="1" w:styleId="BodyTextIndentChar">
    <w:name w:val="Body Text Indent Char"/>
    <w:basedOn w:val="DefaultParagraphFont"/>
    <w:link w:val="BodyTextIndent"/>
    <w:locked/>
    <w:rsid w:val="00E64C57"/>
    <w:rPr>
      <w:rFonts w:ascii="Arial" w:hAnsi="Arial" w:cs="Times New Roman"/>
      <w:sz w:val="24"/>
      <w:lang w:val="en-GB" w:eastAsia="en-US" w:bidi="ar-SA"/>
    </w:rPr>
  </w:style>
  <w:style w:type="character" w:styleId="Emphasis">
    <w:name w:val="Emphasis"/>
    <w:basedOn w:val="DefaultParagraphFont"/>
    <w:uiPriority w:val="99"/>
    <w:qFormat/>
    <w:rsid w:val="00F97EC6"/>
    <w:rPr>
      <w:rFonts w:cs="Times New Roman"/>
      <w:i/>
      <w:iCs/>
    </w:rPr>
  </w:style>
  <w:style w:type="paragraph" w:styleId="CommentSubject">
    <w:name w:val="annotation subject"/>
    <w:basedOn w:val="CommentText"/>
    <w:next w:val="CommentText"/>
    <w:link w:val="CommentSubjectChar"/>
    <w:uiPriority w:val="99"/>
    <w:semiHidden/>
    <w:rsid w:val="006E35F9"/>
    <w:rPr>
      <w:rFonts w:eastAsia="SimSun"/>
      <w:b/>
      <w:bCs/>
      <w:lang w:eastAsia="zh-CN"/>
    </w:rPr>
  </w:style>
  <w:style w:type="character" w:customStyle="1" w:styleId="CommentSubjectChar">
    <w:name w:val="Comment Subject Char"/>
    <w:basedOn w:val="CommentTextChar"/>
    <w:link w:val="CommentSubject"/>
    <w:uiPriority w:val="99"/>
    <w:semiHidden/>
    <w:locked/>
    <w:rsid w:val="00C96A9E"/>
    <w:rPr>
      <w:rFonts w:eastAsia="SimSun" w:cs="Times New Roman"/>
      <w:b/>
      <w:bCs/>
      <w:sz w:val="20"/>
      <w:szCs w:val="20"/>
      <w:lang w:eastAsia="zh-CN"/>
    </w:rPr>
  </w:style>
  <w:style w:type="paragraph" w:styleId="Header">
    <w:name w:val="header"/>
    <w:basedOn w:val="Normal"/>
    <w:link w:val="HeaderChar"/>
    <w:uiPriority w:val="99"/>
    <w:rsid w:val="000D2241"/>
    <w:pPr>
      <w:tabs>
        <w:tab w:val="center" w:pos="4153"/>
        <w:tab w:val="right" w:pos="8306"/>
      </w:tabs>
    </w:pPr>
  </w:style>
  <w:style w:type="character" w:customStyle="1" w:styleId="HeaderChar">
    <w:name w:val="Header Char"/>
    <w:basedOn w:val="DefaultParagraphFont"/>
    <w:link w:val="Header"/>
    <w:uiPriority w:val="99"/>
    <w:locked/>
    <w:rsid w:val="006B2B0A"/>
    <w:rPr>
      <w:rFonts w:eastAsia="SimSun" w:cs="Times New Roman"/>
      <w:sz w:val="24"/>
      <w:szCs w:val="24"/>
      <w:lang w:eastAsia="zh-CN"/>
    </w:rPr>
  </w:style>
  <w:style w:type="character" w:styleId="Strong">
    <w:name w:val="Strong"/>
    <w:basedOn w:val="DefaultParagraphFont"/>
    <w:uiPriority w:val="99"/>
    <w:qFormat/>
    <w:rsid w:val="00B538FA"/>
    <w:rPr>
      <w:rFonts w:cs="Times New Roman"/>
      <w:b/>
      <w:bCs/>
    </w:rPr>
  </w:style>
  <w:style w:type="paragraph" w:customStyle="1" w:styleId="Default">
    <w:name w:val="Default"/>
    <w:rsid w:val="00D935D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6A5EA7"/>
    <w:pPr>
      <w:spacing w:before="30" w:after="240"/>
    </w:pPr>
    <w:rPr>
      <w:rFonts w:eastAsia="Times New Roman"/>
      <w:lang w:eastAsia="en-GB"/>
    </w:rPr>
  </w:style>
  <w:style w:type="character" w:customStyle="1" w:styleId="A2">
    <w:name w:val="A2"/>
    <w:uiPriority w:val="99"/>
    <w:rsid w:val="00337408"/>
    <w:rPr>
      <w:color w:val="000000"/>
      <w:sz w:val="36"/>
    </w:rPr>
  </w:style>
  <w:style w:type="paragraph" w:styleId="FootnoteText">
    <w:name w:val="footnote text"/>
    <w:basedOn w:val="Normal"/>
    <w:link w:val="FootnoteTextChar"/>
    <w:uiPriority w:val="99"/>
    <w:rsid w:val="00DA5ED4"/>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locked/>
    <w:rsid w:val="00DA5ED4"/>
    <w:rPr>
      <w:rFonts w:ascii="Calibri" w:hAnsi="Calibri" w:cs="Times New Roman"/>
      <w:lang w:eastAsia="en-US"/>
    </w:rPr>
  </w:style>
  <w:style w:type="character" w:styleId="FootnoteReference">
    <w:name w:val="footnote reference"/>
    <w:basedOn w:val="DefaultParagraphFont"/>
    <w:uiPriority w:val="99"/>
    <w:rsid w:val="00DA5ED4"/>
    <w:rPr>
      <w:rFonts w:cs="Times New Roman"/>
      <w:vertAlign w:val="superscript"/>
    </w:rPr>
  </w:style>
  <w:style w:type="paragraph" w:styleId="PlainText">
    <w:name w:val="Plain Text"/>
    <w:basedOn w:val="Normal"/>
    <w:link w:val="PlainTextChar"/>
    <w:uiPriority w:val="99"/>
    <w:rsid w:val="000C7A8A"/>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locked/>
    <w:rsid w:val="000C7A8A"/>
    <w:rPr>
      <w:rFonts w:ascii="Consolas" w:hAnsi="Consolas" w:cs="Times New Roman"/>
      <w:sz w:val="21"/>
      <w:szCs w:val="21"/>
    </w:rPr>
  </w:style>
  <w:style w:type="paragraph" w:customStyle="1" w:styleId="Level2">
    <w:name w:val="Level 2"/>
    <w:basedOn w:val="Heading2"/>
    <w:link w:val="Level2Char"/>
    <w:rsid w:val="00EF25D0"/>
    <w:pPr>
      <w:keepLines/>
      <w:numPr>
        <w:ilvl w:val="1"/>
        <w:numId w:val="2"/>
      </w:numPr>
      <w:spacing w:before="200" w:after="200" w:line="300" w:lineRule="exact"/>
    </w:pPr>
    <w:rPr>
      <w:b w:val="0"/>
      <w:bCs w:val="0"/>
      <w:iCs w:val="0"/>
      <w:color w:val="323232"/>
      <w:sz w:val="28"/>
      <w:szCs w:val="20"/>
      <w:lang w:val="en-GB"/>
    </w:rPr>
  </w:style>
  <w:style w:type="paragraph" w:customStyle="1" w:styleId="Level1">
    <w:name w:val="Level 1"/>
    <w:basedOn w:val="Heading1"/>
    <w:next w:val="Level2"/>
    <w:link w:val="Level1Char"/>
    <w:rsid w:val="00EF25D0"/>
    <w:pPr>
      <w:keepLines w:val="0"/>
      <w:numPr>
        <w:numId w:val="2"/>
      </w:numPr>
      <w:suppressAutoHyphens/>
      <w:spacing w:before="400" w:line="300" w:lineRule="exact"/>
      <w:jc w:val="both"/>
    </w:pPr>
    <w:rPr>
      <w:rFonts w:ascii="Arial" w:hAnsi="Arial"/>
      <w:b w:val="0"/>
      <w:bCs w:val="0"/>
      <w:color w:val="0074E1"/>
      <w:kern w:val="32"/>
      <w:sz w:val="30"/>
      <w:szCs w:val="32"/>
      <w:lang w:eastAsia="en-US"/>
    </w:rPr>
  </w:style>
  <w:style w:type="paragraph" w:customStyle="1" w:styleId="Style1">
    <w:name w:val="Style1"/>
    <w:basedOn w:val="Level2"/>
    <w:link w:val="Style1Char"/>
    <w:qFormat/>
    <w:rsid w:val="00EF25D0"/>
    <w:pPr>
      <w:jc w:val="both"/>
    </w:pPr>
  </w:style>
  <w:style w:type="paragraph" w:customStyle="1" w:styleId="abody">
    <w:name w:val="a body"/>
    <w:basedOn w:val="Normal"/>
    <w:link w:val="abodyChar"/>
    <w:uiPriority w:val="99"/>
    <w:rsid w:val="00EF25D0"/>
    <w:pPr>
      <w:numPr>
        <w:ilvl w:val="1"/>
        <w:numId w:val="3"/>
      </w:numPr>
      <w:spacing w:before="120" w:after="240" w:line="300" w:lineRule="exact"/>
      <w:ind w:left="1134" w:hanging="1134"/>
      <w:jc w:val="both"/>
    </w:pPr>
    <w:rPr>
      <w:rFonts w:ascii="Arial" w:eastAsia="Times New Roman" w:hAnsi="Arial"/>
      <w:color w:val="323232"/>
      <w:sz w:val="28"/>
      <w:szCs w:val="20"/>
      <w:lang w:eastAsia="en-US"/>
    </w:rPr>
  </w:style>
  <w:style w:type="character" w:customStyle="1" w:styleId="Style1Char">
    <w:name w:val="Style1 Char"/>
    <w:basedOn w:val="DefaultParagraphFont"/>
    <w:link w:val="Style1"/>
    <w:locked/>
    <w:rsid w:val="00EF25D0"/>
    <w:rPr>
      <w:rFonts w:ascii="Arial" w:eastAsia="Times New Roman" w:hAnsi="Arial"/>
      <w:color w:val="323232"/>
      <w:sz w:val="28"/>
      <w:szCs w:val="20"/>
      <w:lang w:eastAsia="en-US"/>
    </w:rPr>
  </w:style>
  <w:style w:type="character" w:customStyle="1" w:styleId="abodyChar">
    <w:name w:val="a body Char"/>
    <w:link w:val="abody"/>
    <w:uiPriority w:val="99"/>
    <w:locked/>
    <w:rsid w:val="00EF25D0"/>
    <w:rPr>
      <w:rFonts w:ascii="Arial" w:eastAsia="Times New Roman" w:hAnsi="Arial"/>
      <w:color w:val="323232"/>
      <w:sz w:val="28"/>
      <w:szCs w:val="20"/>
      <w:lang w:eastAsia="en-US"/>
    </w:rPr>
  </w:style>
  <w:style w:type="paragraph" w:customStyle="1" w:styleId="Style4">
    <w:name w:val="Style4"/>
    <w:basedOn w:val="abody"/>
    <w:link w:val="Style4Char"/>
    <w:qFormat/>
    <w:rsid w:val="00EF25D0"/>
    <w:pPr>
      <w:numPr>
        <w:ilvl w:val="0"/>
        <w:numId w:val="4"/>
      </w:numPr>
      <w:ind w:left="1560" w:hanging="426"/>
    </w:pPr>
  </w:style>
  <w:style w:type="character" w:customStyle="1" w:styleId="Style4Char">
    <w:name w:val="Style4 Char"/>
    <w:basedOn w:val="abodyChar"/>
    <w:link w:val="Style4"/>
    <w:locked/>
    <w:rsid w:val="00EF25D0"/>
    <w:rPr>
      <w:rFonts w:ascii="Arial" w:eastAsia="Times New Roman" w:hAnsi="Arial"/>
      <w:color w:val="323232"/>
      <w:sz w:val="28"/>
      <w:szCs w:val="20"/>
      <w:lang w:eastAsia="en-US"/>
    </w:rPr>
  </w:style>
  <w:style w:type="character" w:customStyle="1" w:styleId="Level2Char">
    <w:name w:val="Level 2 Char"/>
    <w:link w:val="Level2"/>
    <w:locked/>
    <w:rsid w:val="00EF25D0"/>
    <w:rPr>
      <w:rFonts w:ascii="Arial" w:eastAsia="Times New Roman" w:hAnsi="Arial"/>
      <w:color w:val="323232"/>
      <w:sz w:val="28"/>
      <w:szCs w:val="20"/>
      <w:lang w:eastAsia="en-US"/>
    </w:rPr>
  </w:style>
  <w:style w:type="character" w:customStyle="1" w:styleId="A16">
    <w:name w:val="A16"/>
    <w:basedOn w:val="DefaultParagraphFont"/>
    <w:uiPriority w:val="99"/>
    <w:rsid w:val="000951BC"/>
    <w:rPr>
      <w:rFonts w:ascii="HelveticaNeueLT Std Med" w:hAnsi="HelveticaNeueLT Std Med" w:hint="default"/>
      <w:color w:val="000000"/>
    </w:rPr>
  </w:style>
  <w:style w:type="character" w:customStyle="1" w:styleId="Heading3Char">
    <w:name w:val="Heading 3 Char"/>
    <w:basedOn w:val="DefaultParagraphFont"/>
    <w:link w:val="Heading3"/>
    <w:uiPriority w:val="9"/>
    <w:semiHidden/>
    <w:rsid w:val="00DF389D"/>
    <w:rPr>
      <w:rFonts w:asciiTheme="majorHAnsi" w:eastAsiaTheme="majorEastAsia" w:hAnsiTheme="majorHAnsi" w:cstheme="majorBidi"/>
      <w:b/>
      <w:bCs/>
      <w:color w:val="4F81BD" w:themeColor="accent1"/>
      <w:sz w:val="24"/>
      <w:szCs w:val="24"/>
      <w:lang w:eastAsia="zh-CN"/>
    </w:rPr>
  </w:style>
  <w:style w:type="character" w:customStyle="1" w:styleId="Level1Char">
    <w:name w:val="Level 1 Char"/>
    <w:link w:val="Level1"/>
    <w:rsid w:val="00DF389D"/>
    <w:rPr>
      <w:rFonts w:ascii="Arial" w:eastAsia="Times New Roman" w:hAnsi="Arial"/>
      <w:color w:val="0074E1"/>
      <w:kern w:val="32"/>
      <w:sz w:val="30"/>
      <w:szCs w:val="32"/>
      <w:lang w:eastAsia="en-US"/>
    </w:rPr>
  </w:style>
  <w:style w:type="paragraph" w:customStyle="1" w:styleId="Style12">
    <w:name w:val="Style12"/>
    <w:basedOn w:val="Heading2"/>
    <w:link w:val="Style12Char"/>
    <w:qFormat/>
    <w:rsid w:val="00F26330"/>
    <w:pPr>
      <w:spacing w:before="400" w:after="120" w:line="300" w:lineRule="exact"/>
      <w:ind w:firstLine="1134"/>
    </w:pPr>
    <w:rPr>
      <w:b w:val="0"/>
      <w:bCs w:val="0"/>
      <w:iCs w:val="0"/>
      <w:color w:val="0066FF"/>
      <w:lang w:val="en-GB"/>
    </w:rPr>
  </w:style>
  <w:style w:type="character" w:customStyle="1" w:styleId="Style12Char">
    <w:name w:val="Style12 Char"/>
    <w:link w:val="Style12"/>
    <w:rsid w:val="00F26330"/>
    <w:rPr>
      <w:rFonts w:ascii="Arial" w:hAnsi="Arial"/>
      <w:color w:val="0066FF"/>
      <w:sz w:val="24"/>
      <w:szCs w:val="24"/>
      <w:lang w:eastAsia="en-US"/>
    </w:rPr>
  </w:style>
  <w:style w:type="paragraph" w:customStyle="1" w:styleId="tableheading">
    <w:name w:val="table heading"/>
    <w:basedOn w:val="abody"/>
    <w:link w:val="tableheadingChar"/>
    <w:qFormat/>
    <w:rsid w:val="00113034"/>
    <w:pPr>
      <w:numPr>
        <w:ilvl w:val="0"/>
        <w:numId w:val="0"/>
      </w:numPr>
      <w:ind w:left="1134"/>
    </w:pPr>
    <w:rPr>
      <w:b/>
      <w:sz w:val="22"/>
      <w:szCs w:val="28"/>
    </w:rPr>
  </w:style>
  <w:style w:type="character" w:customStyle="1" w:styleId="tableheadingChar">
    <w:name w:val="table heading Char"/>
    <w:link w:val="tableheading"/>
    <w:rsid w:val="00113034"/>
    <w:rPr>
      <w:rFonts w:ascii="Arial" w:hAnsi="Arial"/>
      <w:b/>
      <w:color w:val="323232"/>
      <w:szCs w:val="28"/>
      <w:lang w:eastAsia="en-US"/>
    </w:rPr>
  </w:style>
  <w:style w:type="character" w:customStyle="1" w:styleId="lrzxr">
    <w:name w:val="lrzxr"/>
    <w:basedOn w:val="DefaultParagraphFont"/>
    <w:rsid w:val="00BD047B"/>
  </w:style>
  <w:style w:type="paragraph" w:customStyle="1" w:styleId="story-bodyintroduction1">
    <w:name w:val="story-body__introduction1"/>
    <w:basedOn w:val="Normal"/>
    <w:rsid w:val="00C839CF"/>
    <w:pPr>
      <w:spacing w:before="360" w:after="100" w:afterAutospacing="1"/>
    </w:pPr>
    <w:rPr>
      <w:rFonts w:eastAsia="Times New Roman"/>
      <w:b/>
      <w:bCs/>
      <w:color w:val="404040"/>
      <w:lang w:eastAsia="en-GB"/>
    </w:rPr>
  </w:style>
  <w:style w:type="character" w:customStyle="1" w:styleId="js-justclicked">
    <w:name w:val="js-justclicked"/>
    <w:basedOn w:val="DefaultParagraphFont"/>
    <w:rsid w:val="0070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4363">
      <w:bodyDiv w:val="1"/>
      <w:marLeft w:val="0"/>
      <w:marRight w:val="0"/>
      <w:marTop w:val="0"/>
      <w:marBottom w:val="0"/>
      <w:divBdr>
        <w:top w:val="none" w:sz="0" w:space="0" w:color="auto"/>
        <w:left w:val="none" w:sz="0" w:space="0" w:color="auto"/>
        <w:bottom w:val="none" w:sz="0" w:space="0" w:color="auto"/>
        <w:right w:val="none" w:sz="0" w:space="0" w:color="auto"/>
      </w:divBdr>
    </w:div>
    <w:div w:id="67962313">
      <w:bodyDiv w:val="1"/>
      <w:marLeft w:val="0"/>
      <w:marRight w:val="0"/>
      <w:marTop w:val="0"/>
      <w:marBottom w:val="0"/>
      <w:divBdr>
        <w:top w:val="none" w:sz="0" w:space="0" w:color="auto"/>
        <w:left w:val="none" w:sz="0" w:space="0" w:color="auto"/>
        <w:bottom w:val="none" w:sz="0" w:space="0" w:color="auto"/>
        <w:right w:val="none" w:sz="0" w:space="0" w:color="auto"/>
      </w:divBdr>
    </w:div>
    <w:div w:id="81071912">
      <w:bodyDiv w:val="1"/>
      <w:marLeft w:val="0"/>
      <w:marRight w:val="0"/>
      <w:marTop w:val="0"/>
      <w:marBottom w:val="0"/>
      <w:divBdr>
        <w:top w:val="none" w:sz="0" w:space="0" w:color="auto"/>
        <w:left w:val="none" w:sz="0" w:space="0" w:color="auto"/>
        <w:bottom w:val="none" w:sz="0" w:space="0" w:color="auto"/>
        <w:right w:val="none" w:sz="0" w:space="0" w:color="auto"/>
      </w:divBdr>
      <w:divsChild>
        <w:div w:id="445583725">
          <w:marLeft w:val="360"/>
          <w:marRight w:val="0"/>
          <w:marTop w:val="200"/>
          <w:marBottom w:val="0"/>
          <w:divBdr>
            <w:top w:val="none" w:sz="0" w:space="0" w:color="auto"/>
            <w:left w:val="none" w:sz="0" w:space="0" w:color="auto"/>
            <w:bottom w:val="none" w:sz="0" w:space="0" w:color="auto"/>
            <w:right w:val="none" w:sz="0" w:space="0" w:color="auto"/>
          </w:divBdr>
        </w:div>
      </w:divsChild>
    </w:div>
    <w:div w:id="92092000">
      <w:bodyDiv w:val="1"/>
      <w:marLeft w:val="0"/>
      <w:marRight w:val="0"/>
      <w:marTop w:val="0"/>
      <w:marBottom w:val="0"/>
      <w:divBdr>
        <w:top w:val="none" w:sz="0" w:space="0" w:color="auto"/>
        <w:left w:val="none" w:sz="0" w:space="0" w:color="auto"/>
        <w:bottom w:val="none" w:sz="0" w:space="0" w:color="auto"/>
        <w:right w:val="none" w:sz="0" w:space="0" w:color="auto"/>
      </w:divBdr>
    </w:div>
    <w:div w:id="119689671">
      <w:bodyDiv w:val="1"/>
      <w:marLeft w:val="0"/>
      <w:marRight w:val="0"/>
      <w:marTop w:val="0"/>
      <w:marBottom w:val="0"/>
      <w:divBdr>
        <w:top w:val="none" w:sz="0" w:space="0" w:color="auto"/>
        <w:left w:val="none" w:sz="0" w:space="0" w:color="auto"/>
        <w:bottom w:val="none" w:sz="0" w:space="0" w:color="auto"/>
        <w:right w:val="none" w:sz="0" w:space="0" w:color="auto"/>
      </w:divBdr>
    </w:div>
    <w:div w:id="191656253">
      <w:bodyDiv w:val="1"/>
      <w:marLeft w:val="0"/>
      <w:marRight w:val="0"/>
      <w:marTop w:val="0"/>
      <w:marBottom w:val="0"/>
      <w:divBdr>
        <w:top w:val="none" w:sz="0" w:space="0" w:color="auto"/>
        <w:left w:val="none" w:sz="0" w:space="0" w:color="auto"/>
        <w:bottom w:val="none" w:sz="0" w:space="0" w:color="auto"/>
        <w:right w:val="none" w:sz="0" w:space="0" w:color="auto"/>
      </w:divBdr>
      <w:divsChild>
        <w:div w:id="1530608951">
          <w:marLeft w:val="0"/>
          <w:marRight w:val="0"/>
          <w:marTop w:val="0"/>
          <w:marBottom w:val="0"/>
          <w:divBdr>
            <w:top w:val="none" w:sz="0" w:space="0" w:color="auto"/>
            <w:left w:val="none" w:sz="0" w:space="0" w:color="auto"/>
            <w:bottom w:val="none" w:sz="0" w:space="0" w:color="auto"/>
            <w:right w:val="none" w:sz="0" w:space="0" w:color="auto"/>
          </w:divBdr>
          <w:divsChild>
            <w:div w:id="1522739962">
              <w:marLeft w:val="0"/>
              <w:marRight w:val="0"/>
              <w:marTop w:val="0"/>
              <w:marBottom w:val="0"/>
              <w:divBdr>
                <w:top w:val="none" w:sz="0" w:space="0" w:color="auto"/>
                <w:left w:val="none" w:sz="0" w:space="0" w:color="auto"/>
                <w:bottom w:val="none" w:sz="0" w:space="0" w:color="auto"/>
                <w:right w:val="none" w:sz="0" w:space="0" w:color="auto"/>
              </w:divBdr>
              <w:divsChild>
                <w:div w:id="625502107">
                  <w:marLeft w:val="0"/>
                  <w:marRight w:val="0"/>
                  <w:marTop w:val="150"/>
                  <w:marBottom w:val="0"/>
                  <w:divBdr>
                    <w:top w:val="none" w:sz="0" w:space="0" w:color="auto"/>
                    <w:left w:val="none" w:sz="0" w:space="0" w:color="auto"/>
                    <w:bottom w:val="none" w:sz="0" w:space="0" w:color="auto"/>
                    <w:right w:val="none" w:sz="0" w:space="0" w:color="auto"/>
                  </w:divBdr>
                  <w:divsChild>
                    <w:div w:id="1286615818">
                      <w:marLeft w:val="0"/>
                      <w:marRight w:val="0"/>
                      <w:marTop w:val="0"/>
                      <w:marBottom w:val="0"/>
                      <w:divBdr>
                        <w:top w:val="none" w:sz="0" w:space="0" w:color="auto"/>
                        <w:left w:val="none" w:sz="0" w:space="0" w:color="auto"/>
                        <w:bottom w:val="none" w:sz="0" w:space="0" w:color="auto"/>
                        <w:right w:val="none" w:sz="0" w:space="0" w:color="auto"/>
                      </w:divBdr>
                      <w:divsChild>
                        <w:div w:id="5964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0533">
          <w:marLeft w:val="0"/>
          <w:marRight w:val="0"/>
          <w:marTop w:val="0"/>
          <w:marBottom w:val="360"/>
          <w:divBdr>
            <w:top w:val="none" w:sz="0" w:space="0" w:color="auto"/>
            <w:left w:val="none" w:sz="0" w:space="0" w:color="auto"/>
            <w:bottom w:val="none" w:sz="0" w:space="0" w:color="auto"/>
            <w:right w:val="none" w:sz="0" w:space="0" w:color="auto"/>
          </w:divBdr>
          <w:divsChild>
            <w:div w:id="1740597781">
              <w:marLeft w:val="0"/>
              <w:marRight w:val="0"/>
              <w:marTop w:val="240"/>
              <w:marBottom w:val="240"/>
              <w:divBdr>
                <w:top w:val="none" w:sz="0" w:space="0" w:color="auto"/>
                <w:left w:val="none" w:sz="0" w:space="0" w:color="auto"/>
                <w:bottom w:val="single" w:sz="6" w:space="6" w:color="CCC1B7"/>
                <w:right w:val="none" w:sz="0" w:space="0" w:color="auto"/>
              </w:divBdr>
              <w:divsChild>
                <w:div w:id="1308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6096">
      <w:bodyDiv w:val="1"/>
      <w:marLeft w:val="0"/>
      <w:marRight w:val="0"/>
      <w:marTop w:val="0"/>
      <w:marBottom w:val="0"/>
      <w:divBdr>
        <w:top w:val="none" w:sz="0" w:space="0" w:color="auto"/>
        <w:left w:val="none" w:sz="0" w:space="0" w:color="auto"/>
        <w:bottom w:val="none" w:sz="0" w:space="0" w:color="auto"/>
        <w:right w:val="none" w:sz="0" w:space="0" w:color="auto"/>
      </w:divBdr>
    </w:div>
    <w:div w:id="220409288">
      <w:bodyDiv w:val="1"/>
      <w:marLeft w:val="0"/>
      <w:marRight w:val="0"/>
      <w:marTop w:val="0"/>
      <w:marBottom w:val="0"/>
      <w:divBdr>
        <w:top w:val="none" w:sz="0" w:space="0" w:color="auto"/>
        <w:left w:val="none" w:sz="0" w:space="0" w:color="auto"/>
        <w:bottom w:val="none" w:sz="0" w:space="0" w:color="auto"/>
        <w:right w:val="none" w:sz="0" w:space="0" w:color="auto"/>
      </w:divBdr>
    </w:div>
    <w:div w:id="224220614">
      <w:bodyDiv w:val="1"/>
      <w:marLeft w:val="0"/>
      <w:marRight w:val="0"/>
      <w:marTop w:val="0"/>
      <w:marBottom w:val="0"/>
      <w:divBdr>
        <w:top w:val="none" w:sz="0" w:space="0" w:color="auto"/>
        <w:left w:val="none" w:sz="0" w:space="0" w:color="auto"/>
        <w:bottom w:val="none" w:sz="0" w:space="0" w:color="auto"/>
        <w:right w:val="none" w:sz="0" w:space="0" w:color="auto"/>
      </w:divBdr>
    </w:div>
    <w:div w:id="227804914">
      <w:bodyDiv w:val="1"/>
      <w:marLeft w:val="0"/>
      <w:marRight w:val="0"/>
      <w:marTop w:val="0"/>
      <w:marBottom w:val="0"/>
      <w:divBdr>
        <w:top w:val="none" w:sz="0" w:space="0" w:color="auto"/>
        <w:left w:val="none" w:sz="0" w:space="0" w:color="auto"/>
        <w:bottom w:val="none" w:sz="0" w:space="0" w:color="auto"/>
        <w:right w:val="none" w:sz="0" w:space="0" w:color="auto"/>
      </w:divBdr>
    </w:div>
    <w:div w:id="284042599">
      <w:bodyDiv w:val="1"/>
      <w:marLeft w:val="0"/>
      <w:marRight w:val="0"/>
      <w:marTop w:val="0"/>
      <w:marBottom w:val="0"/>
      <w:divBdr>
        <w:top w:val="none" w:sz="0" w:space="0" w:color="auto"/>
        <w:left w:val="none" w:sz="0" w:space="0" w:color="auto"/>
        <w:bottom w:val="none" w:sz="0" w:space="0" w:color="auto"/>
        <w:right w:val="none" w:sz="0" w:space="0" w:color="auto"/>
      </w:divBdr>
    </w:div>
    <w:div w:id="293944271">
      <w:bodyDiv w:val="1"/>
      <w:marLeft w:val="0"/>
      <w:marRight w:val="0"/>
      <w:marTop w:val="0"/>
      <w:marBottom w:val="0"/>
      <w:divBdr>
        <w:top w:val="none" w:sz="0" w:space="0" w:color="auto"/>
        <w:left w:val="none" w:sz="0" w:space="0" w:color="auto"/>
        <w:bottom w:val="none" w:sz="0" w:space="0" w:color="auto"/>
        <w:right w:val="none" w:sz="0" w:space="0" w:color="auto"/>
      </w:divBdr>
    </w:div>
    <w:div w:id="407074137">
      <w:bodyDiv w:val="1"/>
      <w:marLeft w:val="0"/>
      <w:marRight w:val="0"/>
      <w:marTop w:val="0"/>
      <w:marBottom w:val="0"/>
      <w:divBdr>
        <w:top w:val="none" w:sz="0" w:space="0" w:color="auto"/>
        <w:left w:val="none" w:sz="0" w:space="0" w:color="auto"/>
        <w:bottom w:val="none" w:sz="0" w:space="0" w:color="auto"/>
        <w:right w:val="none" w:sz="0" w:space="0" w:color="auto"/>
      </w:divBdr>
    </w:div>
    <w:div w:id="434058042">
      <w:bodyDiv w:val="1"/>
      <w:marLeft w:val="0"/>
      <w:marRight w:val="0"/>
      <w:marTop w:val="0"/>
      <w:marBottom w:val="0"/>
      <w:divBdr>
        <w:top w:val="none" w:sz="0" w:space="0" w:color="auto"/>
        <w:left w:val="none" w:sz="0" w:space="0" w:color="auto"/>
        <w:bottom w:val="none" w:sz="0" w:space="0" w:color="auto"/>
        <w:right w:val="none" w:sz="0" w:space="0" w:color="auto"/>
      </w:divBdr>
    </w:div>
    <w:div w:id="441994589">
      <w:bodyDiv w:val="1"/>
      <w:marLeft w:val="0"/>
      <w:marRight w:val="0"/>
      <w:marTop w:val="0"/>
      <w:marBottom w:val="0"/>
      <w:divBdr>
        <w:top w:val="none" w:sz="0" w:space="0" w:color="auto"/>
        <w:left w:val="none" w:sz="0" w:space="0" w:color="auto"/>
        <w:bottom w:val="none" w:sz="0" w:space="0" w:color="auto"/>
        <w:right w:val="none" w:sz="0" w:space="0" w:color="auto"/>
      </w:divBdr>
    </w:div>
    <w:div w:id="465199442">
      <w:bodyDiv w:val="1"/>
      <w:marLeft w:val="0"/>
      <w:marRight w:val="0"/>
      <w:marTop w:val="0"/>
      <w:marBottom w:val="0"/>
      <w:divBdr>
        <w:top w:val="none" w:sz="0" w:space="0" w:color="auto"/>
        <w:left w:val="none" w:sz="0" w:space="0" w:color="auto"/>
        <w:bottom w:val="none" w:sz="0" w:space="0" w:color="auto"/>
        <w:right w:val="none" w:sz="0" w:space="0" w:color="auto"/>
      </w:divBdr>
    </w:div>
    <w:div w:id="469058762">
      <w:bodyDiv w:val="1"/>
      <w:marLeft w:val="0"/>
      <w:marRight w:val="0"/>
      <w:marTop w:val="0"/>
      <w:marBottom w:val="0"/>
      <w:divBdr>
        <w:top w:val="none" w:sz="0" w:space="0" w:color="auto"/>
        <w:left w:val="none" w:sz="0" w:space="0" w:color="auto"/>
        <w:bottom w:val="none" w:sz="0" w:space="0" w:color="auto"/>
        <w:right w:val="none" w:sz="0" w:space="0" w:color="auto"/>
      </w:divBdr>
    </w:div>
    <w:div w:id="492840006">
      <w:bodyDiv w:val="1"/>
      <w:marLeft w:val="0"/>
      <w:marRight w:val="0"/>
      <w:marTop w:val="0"/>
      <w:marBottom w:val="0"/>
      <w:divBdr>
        <w:top w:val="none" w:sz="0" w:space="0" w:color="auto"/>
        <w:left w:val="none" w:sz="0" w:space="0" w:color="auto"/>
        <w:bottom w:val="none" w:sz="0" w:space="0" w:color="auto"/>
        <w:right w:val="none" w:sz="0" w:space="0" w:color="auto"/>
      </w:divBdr>
      <w:divsChild>
        <w:div w:id="60714538">
          <w:marLeft w:val="720"/>
          <w:marRight w:val="0"/>
          <w:marTop w:val="0"/>
          <w:marBottom w:val="120"/>
          <w:divBdr>
            <w:top w:val="none" w:sz="0" w:space="0" w:color="auto"/>
            <w:left w:val="none" w:sz="0" w:space="0" w:color="auto"/>
            <w:bottom w:val="none" w:sz="0" w:space="0" w:color="auto"/>
            <w:right w:val="none" w:sz="0" w:space="0" w:color="auto"/>
          </w:divBdr>
        </w:div>
        <w:div w:id="1064140503">
          <w:marLeft w:val="720"/>
          <w:marRight w:val="0"/>
          <w:marTop w:val="0"/>
          <w:marBottom w:val="120"/>
          <w:divBdr>
            <w:top w:val="none" w:sz="0" w:space="0" w:color="auto"/>
            <w:left w:val="none" w:sz="0" w:space="0" w:color="auto"/>
            <w:bottom w:val="none" w:sz="0" w:space="0" w:color="auto"/>
            <w:right w:val="none" w:sz="0" w:space="0" w:color="auto"/>
          </w:divBdr>
        </w:div>
        <w:div w:id="904876635">
          <w:marLeft w:val="720"/>
          <w:marRight w:val="0"/>
          <w:marTop w:val="0"/>
          <w:marBottom w:val="120"/>
          <w:divBdr>
            <w:top w:val="none" w:sz="0" w:space="0" w:color="auto"/>
            <w:left w:val="none" w:sz="0" w:space="0" w:color="auto"/>
            <w:bottom w:val="none" w:sz="0" w:space="0" w:color="auto"/>
            <w:right w:val="none" w:sz="0" w:space="0" w:color="auto"/>
          </w:divBdr>
        </w:div>
        <w:div w:id="27336188">
          <w:marLeft w:val="720"/>
          <w:marRight w:val="0"/>
          <w:marTop w:val="0"/>
          <w:marBottom w:val="120"/>
          <w:divBdr>
            <w:top w:val="none" w:sz="0" w:space="0" w:color="auto"/>
            <w:left w:val="none" w:sz="0" w:space="0" w:color="auto"/>
            <w:bottom w:val="none" w:sz="0" w:space="0" w:color="auto"/>
            <w:right w:val="none" w:sz="0" w:space="0" w:color="auto"/>
          </w:divBdr>
        </w:div>
        <w:div w:id="1347946400">
          <w:marLeft w:val="720"/>
          <w:marRight w:val="0"/>
          <w:marTop w:val="0"/>
          <w:marBottom w:val="120"/>
          <w:divBdr>
            <w:top w:val="none" w:sz="0" w:space="0" w:color="auto"/>
            <w:left w:val="none" w:sz="0" w:space="0" w:color="auto"/>
            <w:bottom w:val="none" w:sz="0" w:space="0" w:color="auto"/>
            <w:right w:val="none" w:sz="0" w:space="0" w:color="auto"/>
          </w:divBdr>
        </w:div>
        <w:div w:id="551305695">
          <w:marLeft w:val="720"/>
          <w:marRight w:val="0"/>
          <w:marTop w:val="0"/>
          <w:marBottom w:val="120"/>
          <w:divBdr>
            <w:top w:val="none" w:sz="0" w:space="0" w:color="auto"/>
            <w:left w:val="none" w:sz="0" w:space="0" w:color="auto"/>
            <w:bottom w:val="none" w:sz="0" w:space="0" w:color="auto"/>
            <w:right w:val="none" w:sz="0" w:space="0" w:color="auto"/>
          </w:divBdr>
        </w:div>
        <w:div w:id="849031233">
          <w:marLeft w:val="720"/>
          <w:marRight w:val="0"/>
          <w:marTop w:val="0"/>
          <w:marBottom w:val="120"/>
          <w:divBdr>
            <w:top w:val="none" w:sz="0" w:space="0" w:color="auto"/>
            <w:left w:val="none" w:sz="0" w:space="0" w:color="auto"/>
            <w:bottom w:val="none" w:sz="0" w:space="0" w:color="auto"/>
            <w:right w:val="none" w:sz="0" w:space="0" w:color="auto"/>
          </w:divBdr>
        </w:div>
        <w:div w:id="1384400834">
          <w:marLeft w:val="720"/>
          <w:marRight w:val="0"/>
          <w:marTop w:val="0"/>
          <w:marBottom w:val="120"/>
          <w:divBdr>
            <w:top w:val="none" w:sz="0" w:space="0" w:color="auto"/>
            <w:left w:val="none" w:sz="0" w:space="0" w:color="auto"/>
            <w:bottom w:val="none" w:sz="0" w:space="0" w:color="auto"/>
            <w:right w:val="none" w:sz="0" w:space="0" w:color="auto"/>
          </w:divBdr>
        </w:div>
        <w:div w:id="982152807">
          <w:marLeft w:val="720"/>
          <w:marRight w:val="0"/>
          <w:marTop w:val="0"/>
          <w:marBottom w:val="120"/>
          <w:divBdr>
            <w:top w:val="none" w:sz="0" w:space="0" w:color="auto"/>
            <w:left w:val="none" w:sz="0" w:space="0" w:color="auto"/>
            <w:bottom w:val="none" w:sz="0" w:space="0" w:color="auto"/>
            <w:right w:val="none" w:sz="0" w:space="0" w:color="auto"/>
          </w:divBdr>
        </w:div>
        <w:div w:id="486750039">
          <w:marLeft w:val="720"/>
          <w:marRight w:val="0"/>
          <w:marTop w:val="0"/>
          <w:marBottom w:val="120"/>
          <w:divBdr>
            <w:top w:val="none" w:sz="0" w:space="0" w:color="auto"/>
            <w:left w:val="none" w:sz="0" w:space="0" w:color="auto"/>
            <w:bottom w:val="none" w:sz="0" w:space="0" w:color="auto"/>
            <w:right w:val="none" w:sz="0" w:space="0" w:color="auto"/>
          </w:divBdr>
        </w:div>
        <w:div w:id="898827392">
          <w:marLeft w:val="720"/>
          <w:marRight w:val="0"/>
          <w:marTop w:val="0"/>
          <w:marBottom w:val="120"/>
          <w:divBdr>
            <w:top w:val="none" w:sz="0" w:space="0" w:color="auto"/>
            <w:left w:val="none" w:sz="0" w:space="0" w:color="auto"/>
            <w:bottom w:val="none" w:sz="0" w:space="0" w:color="auto"/>
            <w:right w:val="none" w:sz="0" w:space="0" w:color="auto"/>
          </w:divBdr>
        </w:div>
      </w:divsChild>
    </w:div>
    <w:div w:id="497426201">
      <w:bodyDiv w:val="1"/>
      <w:marLeft w:val="0"/>
      <w:marRight w:val="0"/>
      <w:marTop w:val="0"/>
      <w:marBottom w:val="0"/>
      <w:divBdr>
        <w:top w:val="none" w:sz="0" w:space="0" w:color="auto"/>
        <w:left w:val="none" w:sz="0" w:space="0" w:color="auto"/>
        <w:bottom w:val="none" w:sz="0" w:space="0" w:color="auto"/>
        <w:right w:val="none" w:sz="0" w:space="0" w:color="auto"/>
      </w:divBdr>
      <w:divsChild>
        <w:div w:id="200173990">
          <w:marLeft w:val="0"/>
          <w:marRight w:val="0"/>
          <w:marTop w:val="0"/>
          <w:marBottom w:val="0"/>
          <w:divBdr>
            <w:top w:val="none" w:sz="0" w:space="0" w:color="auto"/>
            <w:left w:val="none" w:sz="0" w:space="0" w:color="auto"/>
            <w:bottom w:val="none" w:sz="0" w:space="0" w:color="auto"/>
            <w:right w:val="none" w:sz="0" w:space="0" w:color="auto"/>
          </w:divBdr>
          <w:divsChild>
            <w:div w:id="170412951">
              <w:marLeft w:val="-225"/>
              <w:marRight w:val="-225"/>
              <w:marTop w:val="0"/>
              <w:marBottom w:val="0"/>
              <w:divBdr>
                <w:top w:val="none" w:sz="0" w:space="0" w:color="auto"/>
                <w:left w:val="none" w:sz="0" w:space="0" w:color="auto"/>
                <w:bottom w:val="none" w:sz="0" w:space="0" w:color="auto"/>
                <w:right w:val="none" w:sz="0" w:space="0" w:color="auto"/>
              </w:divBdr>
              <w:divsChild>
                <w:div w:id="572620599">
                  <w:marLeft w:val="0"/>
                  <w:marRight w:val="0"/>
                  <w:marTop w:val="0"/>
                  <w:marBottom w:val="0"/>
                  <w:divBdr>
                    <w:top w:val="none" w:sz="0" w:space="0" w:color="auto"/>
                    <w:left w:val="none" w:sz="0" w:space="0" w:color="auto"/>
                    <w:bottom w:val="none" w:sz="0" w:space="0" w:color="auto"/>
                    <w:right w:val="none" w:sz="0" w:space="0" w:color="auto"/>
                  </w:divBdr>
                  <w:divsChild>
                    <w:div w:id="18631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4714">
      <w:bodyDiv w:val="1"/>
      <w:marLeft w:val="0"/>
      <w:marRight w:val="0"/>
      <w:marTop w:val="0"/>
      <w:marBottom w:val="0"/>
      <w:divBdr>
        <w:top w:val="none" w:sz="0" w:space="0" w:color="auto"/>
        <w:left w:val="none" w:sz="0" w:space="0" w:color="auto"/>
        <w:bottom w:val="none" w:sz="0" w:space="0" w:color="auto"/>
        <w:right w:val="none" w:sz="0" w:space="0" w:color="auto"/>
      </w:divBdr>
    </w:div>
    <w:div w:id="509374724">
      <w:bodyDiv w:val="1"/>
      <w:marLeft w:val="0"/>
      <w:marRight w:val="0"/>
      <w:marTop w:val="0"/>
      <w:marBottom w:val="0"/>
      <w:divBdr>
        <w:top w:val="none" w:sz="0" w:space="0" w:color="auto"/>
        <w:left w:val="none" w:sz="0" w:space="0" w:color="auto"/>
        <w:bottom w:val="none" w:sz="0" w:space="0" w:color="auto"/>
        <w:right w:val="none" w:sz="0" w:space="0" w:color="auto"/>
      </w:divBdr>
    </w:div>
    <w:div w:id="588274338">
      <w:bodyDiv w:val="1"/>
      <w:marLeft w:val="0"/>
      <w:marRight w:val="0"/>
      <w:marTop w:val="0"/>
      <w:marBottom w:val="0"/>
      <w:divBdr>
        <w:top w:val="none" w:sz="0" w:space="0" w:color="auto"/>
        <w:left w:val="none" w:sz="0" w:space="0" w:color="auto"/>
        <w:bottom w:val="none" w:sz="0" w:space="0" w:color="auto"/>
        <w:right w:val="none" w:sz="0" w:space="0" w:color="auto"/>
      </w:divBdr>
    </w:div>
    <w:div w:id="623968933">
      <w:bodyDiv w:val="1"/>
      <w:marLeft w:val="0"/>
      <w:marRight w:val="0"/>
      <w:marTop w:val="0"/>
      <w:marBottom w:val="0"/>
      <w:divBdr>
        <w:top w:val="none" w:sz="0" w:space="0" w:color="auto"/>
        <w:left w:val="none" w:sz="0" w:space="0" w:color="auto"/>
        <w:bottom w:val="none" w:sz="0" w:space="0" w:color="auto"/>
        <w:right w:val="none" w:sz="0" w:space="0" w:color="auto"/>
      </w:divBdr>
    </w:div>
    <w:div w:id="647367804">
      <w:bodyDiv w:val="1"/>
      <w:marLeft w:val="0"/>
      <w:marRight w:val="0"/>
      <w:marTop w:val="0"/>
      <w:marBottom w:val="0"/>
      <w:divBdr>
        <w:top w:val="none" w:sz="0" w:space="0" w:color="auto"/>
        <w:left w:val="none" w:sz="0" w:space="0" w:color="auto"/>
        <w:bottom w:val="none" w:sz="0" w:space="0" w:color="auto"/>
        <w:right w:val="none" w:sz="0" w:space="0" w:color="auto"/>
      </w:divBdr>
    </w:div>
    <w:div w:id="658584624">
      <w:bodyDiv w:val="1"/>
      <w:marLeft w:val="0"/>
      <w:marRight w:val="0"/>
      <w:marTop w:val="0"/>
      <w:marBottom w:val="0"/>
      <w:divBdr>
        <w:top w:val="none" w:sz="0" w:space="0" w:color="auto"/>
        <w:left w:val="none" w:sz="0" w:space="0" w:color="auto"/>
        <w:bottom w:val="none" w:sz="0" w:space="0" w:color="auto"/>
        <w:right w:val="none" w:sz="0" w:space="0" w:color="auto"/>
      </w:divBdr>
    </w:div>
    <w:div w:id="663780264">
      <w:bodyDiv w:val="1"/>
      <w:marLeft w:val="0"/>
      <w:marRight w:val="0"/>
      <w:marTop w:val="0"/>
      <w:marBottom w:val="0"/>
      <w:divBdr>
        <w:top w:val="none" w:sz="0" w:space="0" w:color="auto"/>
        <w:left w:val="none" w:sz="0" w:space="0" w:color="auto"/>
        <w:bottom w:val="none" w:sz="0" w:space="0" w:color="auto"/>
        <w:right w:val="none" w:sz="0" w:space="0" w:color="auto"/>
      </w:divBdr>
    </w:div>
    <w:div w:id="752123018">
      <w:bodyDiv w:val="1"/>
      <w:marLeft w:val="0"/>
      <w:marRight w:val="0"/>
      <w:marTop w:val="0"/>
      <w:marBottom w:val="0"/>
      <w:divBdr>
        <w:top w:val="none" w:sz="0" w:space="0" w:color="auto"/>
        <w:left w:val="none" w:sz="0" w:space="0" w:color="auto"/>
        <w:bottom w:val="none" w:sz="0" w:space="0" w:color="auto"/>
        <w:right w:val="none" w:sz="0" w:space="0" w:color="auto"/>
      </w:divBdr>
    </w:div>
    <w:div w:id="762338492">
      <w:bodyDiv w:val="1"/>
      <w:marLeft w:val="0"/>
      <w:marRight w:val="0"/>
      <w:marTop w:val="0"/>
      <w:marBottom w:val="0"/>
      <w:divBdr>
        <w:top w:val="none" w:sz="0" w:space="0" w:color="auto"/>
        <w:left w:val="none" w:sz="0" w:space="0" w:color="auto"/>
        <w:bottom w:val="none" w:sz="0" w:space="0" w:color="auto"/>
        <w:right w:val="none" w:sz="0" w:space="0" w:color="auto"/>
      </w:divBdr>
    </w:div>
    <w:div w:id="783772150">
      <w:bodyDiv w:val="1"/>
      <w:marLeft w:val="0"/>
      <w:marRight w:val="0"/>
      <w:marTop w:val="0"/>
      <w:marBottom w:val="0"/>
      <w:divBdr>
        <w:top w:val="none" w:sz="0" w:space="0" w:color="auto"/>
        <w:left w:val="none" w:sz="0" w:space="0" w:color="auto"/>
        <w:bottom w:val="none" w:sz="0" w:space="0" w:color="auto"/>
        <w:right w:val="none" w:sz="0" w:space="0" w:color="auto"/>
      </w:divBdr>
    </w:div>
    <w:div w:id="792096281">
      <w:bodyDiv w:val="1"/>
      <w:marLeft w:val="0"/>
      <w:marRight w:val="0"/>
      <w:marTop w:val="0"/>
      <w:marBottom w:val="0"/>
      <w:divBdr>
        <w:top w:val="none" w:sz="0" w:space="0" w:color="auto"/>
        <w:left w:val="none" w:sz="0" w:space="0" w:color="auto"/>
        <w:bottom w:val="none" w:sz="0" w:space="0" w:color="auto"/>
        <w:right w:val="none" w:sz="0" w:space="0" w:color="auto"/>
      </w:divBdr>
    </w:div>
    <w:div w:id="842235166">
      <w:bodyDiv w:val="1"/>
      <w:marLeft w:val="0"/>
      <w:marRight w:val="0"/>
      <w:marTop w:val="0"/>
      <w:marBottom w:val="0"/>
      <w:divBdr>
        <w:top w:val="none" w:sz="0" w:space="0" w:color="auto"/>
        <w:left w:val="none" w:sz="0" w:space="0" w:color="auto"/>
        <w:bottom w:val="none" w:sz="0" w:space="0" w:color="auto"/>
        <w:right w:val="none" w:sz="0" w:space="0" w:color="auto"/>
      </w:divBdr>
    </w:div>
    <w:div w:id="851800479">
      <w:bodyDiv w:val="1"/>
      <w:marLeft w:val="0"/>
      <w:marRight w:val="0"/>
      <w:marTop w:val="0"/>
      <w:marBottom w:val="0"/>
      <w:divBdr>
        <w:top w:val="none" w:sz="0" w:space="0" w:color="auto"/>
        <w:left w:val="none" w:sz="0" w:space="0" w:color="auto"/>
        <w:bottom w:val="none" w:sz="0" w:space="0" w:color="auto"/>
        <w:right w:val="none" w:sz="0" w:space="0" w:color="auto"/>
      </w:divBdr>
    </w:div>
    <w:div w:id="877667472">
      <w:bodyDiv w:val="1"/>
      <w:marLeft w:val="0"/>
      <w:marRight w:val="0"/>
      <w:marTop w:val="0"/>
      <w:marBottom w:val="0"/>
      <w:divBdr>
        <w:top w:val="none" w:sz="0" w:space="0" w:color="auto"/>
        <w:left w:val="none" w:sz="0" w:space="0" w:color="auto"/>
        <w:bottom w:val="none" w:sz="0" w:space="0" w:color="auto"/>
        <w:right w:val="none" w:sz="0" w:space="0" w:color="auto"/>
      </w:divBdr>
    </w:div>
    <w:div w:id="880939827">
      <w:bodyDiv w:val="1"/>
      <w:marLeft w:val="0"/>
      <w:marRight w:val="0"/>
      <w:marTop w:val="0"/>
      <w:marBottom w:val="0"/>
      <w:divBdr>
        <w:top w:val="none" w:sz="0" w:space="0" w:color="auto"/>
        <w:left w:val="none" w:sz="0" w:space="0" w:color="auto"/>
        <w:bottom w:val="none" w:sz="0" w:space="0" w:color="auto"/>
        <w:right w:val="none" w:sz="0" w:space="0" w:color="auto"/>
      </w:divBdr>
    </w:div>
    <w:div w:id="920215097">
      <w:bodyDiv w:val="1"/>
      <w:marLeft w:val="0"/>
      <w:marRight w:val="0"/>
      <w:marTop w:val="0"/>
      <w:marBottom w:val="0"/>
      <w:divBdr>
        <w:top w:val="none" w:sz="0" w:space="0" w:color="auto"/>
        <w:left w:val="none" w:sz="0" w:space="0" w:color="auto"/>
        <w:bottom w:val="none" w:sz="0" w:space="0" w:color="auto"/>
        <w:right w:val="none" w:sz="0" w:space="0" w:color="auto"/>
      </w:divBdr>
    </w:div>
    <w:div w:id="946087207">
      <w:bodyDiv w:val="1"/>
      <w:marLeft w:val="0"/>
      <w:marRight w:val="0"/>
      <w:marTop w:val="0"/>
      <w:marBottom w:val="0"/>
      <w:divBdr>
        <w:top w:val="none" w:sz="0" w:space="0" w:color="auto"/>
        <w:left w:val="none" w:sz="0" w:space="0" w:color="auto"/>
        <w:bottom w:val="none" w:sz="0" w:space="0" w:color="auto"/>
        <w:right w:val="none" w:sz="0" w:space="0" w:color="auto"/>
      </w:divBdr>
    </w:div>
    <w:div w:id="983894624">
      <w:bodyDiv w:val="1"/>
      <w:marLeft w:val="0"/>
      <w:marRight w:val="0"/>
      <w:marTop w:val="0"/>
      <w:marBottom w:val="0"/>
      <w:divBdr>
        <w:top w:val="none" w:sz="0" w:space="0" w:color="auto"/>
        <w:left w:val="none" w:sz="0" w:space="0" w:color="auto"/>
        <w:bottom w:val="none" w:sz="0" w:space="0" w:color="auto"/>
        <w:right w:val="none" w:sz="0" w:space="0" w:color="auto"/>
      </w:divBdr>
    </w:div>
    <w:div w:id="1000959902">
      <w:bodyDiv w:val="1"/>
      <w:marLeft w:val="0"/>
      <w:marRight w:val="0"/>
      <w:marTop w:val="0"/>
      <w:marBottom w:val="0"/>
      <w:divBdr>
        <w:top w:val="none" w:sz="0" w:space="0" w:color="auto"/>
        <w:left w:val="none" w:sz="0" w:space="0" w:color="auto"/>
        <w:bottom w:val="none" w:sz="0" w:space="0" w:color="auto"/>
        <w:right w:val="none" w:sz="0" w:space="0" w:color="auto"/>
      </w:divBdr>
    </w:div>
    <w:div w:id="1005287573">
      <w:bodyDiv w:val="1"/>
      <w:marLeft w:val="0"/>
      <w:marRight w:val="0"/>
      <w:marTop w:val="0"/>
      <w:marBottom w:val="0"/>
      <w:divBdr>
        <w:top w:val="none" w:sz="0" w:space="0" w:color="auto"/>
        <w:left w:val="none" w:sz="0" w:space="0" w:color="auto"/>
        <w:bottom w:val="none" w:sz="0" w:space="0" w:color="auto"/>
        <w:right w:val="none" w:sz="0" w:space="0" w:color="auto"/>
      </w:divBdr>
    </w:div>
    <w:div w:id="1023675540">
      <w:bodyDiv w:val="1"/>
      <w:marLeft w:val="0"/>
      <w:marRight w:val="0"/>
      <w:marTop w:val="0"/>
      <w:marBottom w:val="0"/>
      <w:divBdr>
        <w:top w:val="none" w:sz="0" w:space="0" w:color="auto"/>
        <w:left w:val="none" w:sz="0" w:space="0" w:color="auto"/>
        <w:bottom w:val="none" w:sz="0" w:space="0" w:color="auto"/>
        <w:right w:val="none" w:sz="0" w:space="0" w:color="auto"/>
      </w:divBdr>
    </w:div>
    <w:div w:id="1026567512">
      <w:bodyDiv w:val="1"/>
      <w:marLeft w:val="0"/>
      <w:marRight w:val="0"/>
      <w:marTop w:val="0"/>
      <w:marBottom w:val="0"/>
      <w:divBdr>
        <w:top w:val="none" w:sz="0" w:space="0" w:color="auto"/>
        <w:left w:val="none" w:sz="0" w:space="0" w:color="auto"/>
        <w:bottom w:val="none" w:sz="0" w:space="0" w:color="auto"/>
        <w:right w:val="none" w:sz="0" w:space="0" w:color="auto"/>
      </w:divBdr>
    </w:div>
    <w:div w:id="1059328052">
      <w:bodyDiv w:val="1"/>
      <w:marLeft w:val="0"/>
      <w:marRight w:val="0"/>
      <w:marTop w:val="0"/>
      <w:marBottom w:val="0"/>
      <w:divBdr>
        <w:top w:val="none" w:sz="0" w:space="0" w:color="auto"/>
        <w:left w:val="none" w:sz="0" w:space="0" w:color="auto"/>
        <w:bottom w:val="none" w:sz="0" w:space="0" w:color="auto"/>
        <w:right w:val="none" w:sz="0" w:space="0" w:color="auto"/>
      </w:divBdr>
    </w:div>
    <w:div w:id="1084692124">
      <w:bodyDiv w:val="1"/>
      <w:marLeft w:val="0"/>
      <w:marRight w:val="0"/>
      <w:marTop w:val="0"/>
      <w:marBottom w:val="0"/>
      <w:divBdr>
        <w:top w:val="none" w:sz="0" w:space="0" w:color="auto"/>
        <w:left w:val="none" w:sz="0" w:space="0" w:color="auto"/>
        <w:bottom w:val="none" w:sz="0" w:space="0" w:color="auto"/>
        <w:right w:val="none" w:sz="0" w:space="0" w:color="auto"/>
      </w:divBdr>
    </w:div>
    <w:div w:id="1102186273">
      <w:bodyDiv w:val="1"/>
      <w:marLeft w:val="0"/>
      <w:marRight w:val="0"/>
      <w:marTop w:val="0"/>
      <w:marBottom w:val="0"/>
      <w:divBdr>
        <w:top w:val="none" w:sz="0" w:space="0" w:color="auto"/>
        <w:left w:val="none" w:sz="0" w:space="0" w:color="auto"/>
        <w:bottom w:val="none" w:sz="0" w:space="0" w:color="auto"/>
        <w:right w:val="none" w:sz="0" w:space="0" w:color="auto"/>
      </w:divBdr>
    </w:div>
    <w:div w:id="1115557761">
      <w:bodyDiv w:val="1"/>
      <w:marLeft w:val="0"/>
      <w:marRight w:val="0"/>
      <w:marTop w:val="0"/>
      <w:marBottom w:val="0"/>
      <w:divBdr>
        <w:top w:val="none" w:sz="0" w:space="0" w:color="auto"/>
        <w:left w:val="none" w:sz="0" w:space="0" w:color="auto"/>
        <w:bottom w:val="none" w:sz="0" w:space="0" w:color="auto"/>
        <w:right w:val="none" w:sz="0" w:space="0" w:color="auto"/>
      </w:divBdr>
      <w:divsChild>
        <w:div w:id="1304434288">
          <w:marLeft w:val="0"/>
          <w:marRight w:val="0"/>
          <w:marTop w:val="0"/>
          <w:marBottom w:val="0"/>
          <w:divBdr>
            <w:top w:val="none" w:sz="0" w:space="0" w:color="auto"/>
            <w:left w:val="none" w:sz="0" w:space="0" w:color="auto"/>
            <w:bottom w:val="none" w:sz="0" w:space="0" w:color="auto"/>
            <w:right w:val="none" w:sz="0" w:space="0" w:color="auto"/>
          </w:divBdr>
          <w:divsChild>
            <w:div w:id="836460633">
              <w:marLeft w:val="0"/>
              <w:marRight w:val="0"/>
              <w:marTop w:val="0"/>
              <w:marBottom w:val="0"/>
              <w:divBdr>
                <w:top w:val="none" w:sz="0" w:space="0" w:color="auto"/>
                <w:left w:val="none" w:sz="0" w:space="0" w:color="auto"/>
                <w:bottom w:val="none" w:sz="0" w:space="0" w:color="auto"/>
                <w:right w:val="none" w:sz="0" w:space="0" w:color="auto"/>
              </w:divBdr>
              <w:divsChild>
                <w:div w:id="418142379">
                  <w:marLeft w:val="0"/>
                  <w:marRight w:val="0"/>
                  <w:marTop w:val="0"/>
                  <w:marBottom w:val="0"/>
                  <w:divBdr>
                    <w:top w:val="none" w:sz="0" w:space="0" w:color="auto"/>
                    <w:left w:val="none" w:sz="0" w:space="0" w:color="auto"/>
                    <w:bottom w:val="none" w:sz="0" w:space="0" w:color="auto"/>
                    <w:right w:val="none" w:sz="0" w:space="0" w:color="auto"/>
                  </w:divBdr>
                  <w:divsChild>
                    <w:div w:id="119493532">
                      <w:marLeft w:val="0"/>
                      <w:marRight w:val="0"/>
                      <w:marTop w:val="0"/>
                      <w:marBottom w:val="0"/>
                      <w:divBdr>
                        <w:top w:val="none" w:sz="0" w:space="0" w:color="auto"/>
                        <w:left w:val="none" w:sz="0" w:space="0" w:color="auto"/>
                        <w:bottom w:val="none" w:sz="0" w:space="0" w:color="auto"/>
                        <w:right w:val="none" w:sz="0" w:space="0" w:color="auto"/>
                      </w:divBdr>
                      <w:divsChild>
                        <w:div w:id="1112631510">
                          <w:marLeft w:val="0"/>
                          <w:marRight w:val="0"/>
                          <w:marTop w:val="0"/>
                          <w:marBottom w:val="0"/>
                          <w:divBdr>
                            <w:top w:val="none" w:sz="0" w:space="0" w:color="auto"/>
                            <w:left w:val="none" w:sz="0" w:space="0" w:color="auto"/>
                            <w:bottom w:val="none" w:sz="0" w:space="0" w:color="auto"/>
                            <w:right w:val="none" w:sz="0" w:space="0" w:color="auto"/>
                          </w:divBdr>
                          <w:divsChild>
                            <w:div w:id="751006806">
                              <w:marLeft w:val="0"/>
                              <w:marRight w:val="0"/>
                              <w:marTop w:val="0"/>
                              <w:marBottom w:val="0"/>
                              <w:divBdr>
                                <w:top w:val="none" w:sz="0" w:space="0" w:color="auto"/>
                                <w:left w:val="none" w:sz="0" w:space="0" w:color="auto"/>
                                <w:bottom w:val="none" w:sz="0" w:space="0" w:color="auto"/>
                                <w:right w:val="none" w:sz="0" w:space="0" w:color="auto"/>
                              </w:divBdr>
                              <w:divsChild>
                                <w:div w:id="2121099359">
                                  <w:marLeft w:val="0"/>
                                  <w:marRight w:val="0"/>
                                  <w:marTop w:val="0"/>
                                  <w:marBottom w:val="0"/>
                                  <w:divBdr>
                                    <w:top w:val="none" w:sz="0" w:space="0" w:color="auto"/>
                                    <w:left w:val="none" w:sz="0" w:space="0" w:color="auto"/>
                                    <w:bottom w:val="none" w:sz="0" w:space="0" w:color="auto"/>
                                    <w:right w:val="none" w:sz="0" w:space="0" w:color="auto"/>
                                  </w:divBdr>
                                  <w:divsChild>
                                    <w:div w:id="1833450353">
                                      <w:marLeft w:val="0"/>
                                      <w:marRight w:val="0"/>
                                      <w:marTop w:val="0"/>
                                      <w:marBottom w:val="0"/>
                                      <w:divBdr>
                                        <w:top w:val="none" w:sz="0" w:space="0" w:color="auto"/>
                                        <w:left w:val="none" w:sz="0" w:space="0" w:color="auto"/>
                                        <w:bottom w:val="none" w:sz="0" w:space="0" w:color="auto"/>
                                        <w:right w:val="none" w:sz="0" w:space="0" w:color="auto"/>
                                      </w:divBdr>
                                      <w:divsChild>
                                        <w:div w:id="1863859190">
                                          <w:marLeft w:val="0"/>
                                          <w:marRight w:val="0"/>
                                          <w:marTop w:val="0"/>
                                          <w:marBottom w:val="0"/>
                                          <w:divBdr>
                                            <w:top w:val="none" w:sz="0" w:space="0" w:color="auto"/>
                                            <w:left w:val="none" w:sz="0" w:space="0" w:color="auto"/>
                                            <w:bottom w:val="none" w:sz="0" w:space="0" w:color="auto"/>
                                            <w:right w:val="none" w:sz="0" w:space="0" w:color="auto"/>
                                          </w:divBdr>
                                          <w:divsChild>
                                            <w:div w:id="1846820241">
                                              <w:marLeft w:val="0"/>
                                              <w:marRight w:val="0"/>
                                              <w:marTop w:val="75"/>
                                              <w:marBottom w:val="75"/>
                                              <w:divBdr>
                                                <w:top w:val="none" w:sz="0" w:space="0" w:color="auto"/>
                                                <w:left w:val="none" w:sz="0" w:space="0" w:color="auto"/>
                                                <w:bottom w:val="none" w:sz="0" w:space="0" w:color="auto"/>
                                                <w:right w:val="none" w:sz="0" w:space="0" w:color="auto"/>
                                              </w:divBdr>
                                              <w:divsChild>
                                                <w:div w:id="339623233">
                                                  <w:marLeft w:val="0"/>
                                                  <w:marRight w:val="0"/>
                                                  <w:marTop w:val="0"/>
                                                  <w:marBottom w:val="0"/>
                                                  <w:divBdr>
                                                    <w:top w:val="none" w:sz="0" w:space="0" w:color="auto"/>
                                                    <w:left w:val="none" w:sz="0" w:space="0" w:color="auto"/>
                                                    <w:bottom w:val="none" w:sz="0" w:space="0" w:color="auto"/>
                                                    <w:right w:val="none" w:sz="0" w:space="0" w:color="auto"/>
                                                  </w:divBdr>
                                                  <w:divsChild>
                                                    <w:div w:id="721833673">
                                                      <w:marLeft w:val="0"/>
                                                      <w:marRight w:val="0"/>
                                                      <w:marTop w:val="0"/>
                                                      <w:marBottom w:val="0"/>
                                                      <w:divBdr>
                                                        <w:top w:val="none" w:sz="0" w:space="0" w:color="auto"/>
                                                        <w:left w:val="none" w:sz="0" w:space="0" w:color="auto"/>
                                                        <w:bottom w:val="none" w:sz="0" w:space="0" w:color="auto"/>
                                                        <w:right w:val="none" w:sz="0" w:space="0" w:color="auto"/>
                                                      </w:divBdr>
                                                      <w:divsChild>
                                                        <w:div w:id="1033264242">
                                                          <w:marLeft w:val="0"/>
                                                          <w:marRight w:val="0"/>
                                                          <w:marTop w:val="0"/>
                                                          <w:marBottom w:val="0"/>
                                                          <w:divBdr>
                                                            <w:top w:val="none" w:sz="0" w:space="0" w:color="auto"/>
                                                            <w:left w:val="none" w:sz="0" w:space="0" w:color="auto"/>
                                                            <w:bottom w:val="none" w:sz="0" w:space="0" w:color="auto"/>
                                                            <w:right w:val="none" w:sz="0" w:space="0" w:color="auto"/>
                                                          </w:divBdr>
                                                          <w:divsChild>
                                                            <w:div w:id="1250115927">
                                                              <w:marLeft w:val="0"/>
                                                              <w:marRight w:val="0"/>
                                                              <w:marTop w:val="0"/>
                                                              <w:marBottom w:val="0"/>
                                                              <w:divBdr>
                                                                <w:top w:val="none" w:sz="0" w:space="0" w:color="auto"/>
                                                                <w:left w:val="none" w:sz="0" w:space="0" w:color="auto"/>
                                                                <w:bottom w:val="none" w:sz="0" w:space="0" w:color="auto"/>
                                                                <w:right w:val="none" w:sz="0" w:space="0" w:color="auto"/>
                                                              </w:divBdr>
                                                              <w:divsChild>
                                                                <w:div w:id="1024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388430">
      <w:bodyDiv w:val="1"/>
      <w:marLeft w:val="0"/>
      <w:marRight w:val="0"/>
      <w:marTop w:val="0"/>
      <w:marBottom w:val="0"/>
      <w:divBdr>
        <w:top w:val="none" w:sz="0" w:space="0" w:color="auto"/>
        <w:left w:val="none" w:sz="0" w:space="0" w:color="auto"/>
        <w:bottom w:val="none" w:sz="0" w:space="0" w:color="auto"/>
        <w:right w:val="none" w:sz="0" w:space="0" w:color="auto"/>
      </w:divBdr>
    </w:div>
    <w:div w:id="1127704471">
      <w:marLeft w:val="0"/>
      <w:marRight w:val="0"/>
      <w:marTop w:val="0"/>
      <w:marBottom w:val="0"/>
      <w:divBdr>
        <w:top w:val="none" w:sz="0" w:space="0" w:color="auto"/>
        <w:left w:val="none" w:sz="0" w:space="0" w:color="auto"/>
        <w:bottom w:val="none" w:sz="0" w:space="0" w:color="auto"/>
        <w:right w:val="none" w:sz="0" w:space="0" w:color="auto"/>
      </w:divBdr>
    </w:div>
    <w:div w:id="1127704473">
      <w:marLeft w:val="0"/>
      <w:marRight w:val="0"/>
      <w:marTop w:val="0"/>
      <w:marBottom w:val="0"/>
      <w:divBdr>
        <w:top w:val="none" w:sz="0" w:space="0" w:color="auto"/>
        <w:left w:val="none" w:sz="0" w:space="0" w:color="auto"/>
        <w:bottom w:val="none" w:sz="0" w:space="0" w:color="auto"/>
        <w:right w:val="none" w:sz="0" w:space="0" w:color="auto"/>
      </w:divBdr>
    </w:div>
    <w:div w:id="1127704475">
      <w:marLeft w:val="0"/>
      <w:marRight w:val="0"/>
      <w:marTop w:val="0"/>
      <w:marBottom w:val="0"/>
      <w:divBdr>
        <w:top w:val="none" w:sz="0" w:space="0" w:color="auto"/>
        <w:left w:val="none" w:sz="0" w:space="0" w:color="auto"/>
        <w:bottom w:val="none" w:sz="0" w:space="0" w:color="auto"/>
        <w:right w:val="none" w:sz="0" w:space="0" w:color="auto"/>
      </w:divBdr>
    </w:div>
    <w:div w:id="1127704478">
      <w:marLeft w:val="0"/>
      <w:marRight w:val="0"/>
      <w:marTop w:val="0"/>
      <w:marBottom w:val="0"/>
      <w:divBdr>
        <w:top w:val="none" w:sz="0" w:space="0" w:color="auto"/>
        <w:left w:val="none" w:sz="0" w:space="0" w:color="auto"/>
        <w:bottom w:val="none" w:sz="0" w:space="0" w:color="auto"/>
        <w:right w:val="none" w:sz="0" w:space="0" w:color="auto"/>
      </w:divBdr>
    </w:div>
    <w:div w:id="1127704480">
      <w:marLeft w:val="0"/>
      <w:marRight w:val="0"/>
      <w:marTop w:val="0"/>
      <w:marBottom w:val="0"/>
      <w:divBdr>
        <w:top w:val="none" w:sz="0" w:space="0" w:color="auto"/>
        <w:left w:val="none" w:sz="0" w:space="0" w:color="auto"/>
        <w:bottom w:val="none" w:sz="0" w:space="0" w:color="auto"/>
        <w:right w:val="none" w:sz="0" w:space="0" w:color="auto"/>
      </w:divBdr>
    </w:div>
    <w:div w:id="1127704481">
      <w:marLeft w:val="0"/>
      <w:marRight w:val="0"/>
      <w:marTop w:val="0"/>
      <w:marBottom w:val="0"/>
      <w:divBdr>
        <w:top w:val="none" w:sz="0" w:space="0" w:color="auto"/>
        <w:left w:val="none" w:sz="0" w:space="0" w:color="auto"/>
        <w:bottom w:val="none" w:sz="0" w:space="0" w:color="auto"/>
        <w:right w:val="none" w:sz="0" w:space="0" w:color="auto"/>
      </w:divBdr>
    </w:div>
    <w:div w:id="1127704482">
      <w:marLeft w:val="0"/>
      <w:marRight w:val="0"/>
      <w:marTop w:val="0"/>
      <w:marBottom w:val="0"/>
      <w:divBdr>
        <w:top w:val="none" w:sz="0" w:space="0" w:color="auto"/>
        <w:left w:val="none" w:sz="0" w:space="0" w:color="auto"/>
        <w:bottom w:val="none" w:sz="0" w:space="0" w:color="auto"/>
        <w:right w:val="none" w:sz="0" w:space="0" w:color="auto"/>
      </w:divBdr>
    </w:div>
    <w:div w:id="1127704483">
      <w:marLeft w:val="0"/>
      <w:marRight w:val="0"/>
      <w:marTop w:val="0"/>
      <w:marBottom w:val="0"/>
      <w:divBdr>
        <w:top w:val="none" w:sz="0" w:space="0" w:color="auto"/>
        <w:left w:val="none" w:sz="0" w:space="0" w:color="auto"/>
        <w:bottom w:val="none" w:sz="0" w:space="0" w:color="auto"/>
        <w:right w:val="none" w:sz="0" w:space="0" w:color="auto"/>
      </w:divBdr>
    </w:div>
    <w:div w:id="1127704484">
      <w:marLeft w:val="0"/>
      <w:marRight w:val="0"/>
      <w:marTop w:val="0"/>
      <w:marBottom w:val="0"/>
      <w:divBdr>
        <w:top w:val="none" w:sz="0" w:space="0" w:color="auto"/>
        <w:left w:val="none" w:sz="0" w:space="0" w:color="auto"/>
        <w:bottom w:val="none" w:sz="0" w:space="0" w:color="auto"/>
        <w:right w:val="none" w:sz="0" w:space="0" w:color="auto"/>
      </w:divBdr>
      <w:divsChild>
        <w:div w:id="1127704476">
          <w:marLeft w:val="0"/>
          <w:marRight w:val="0"/>
          <w:marTop w:val="0"/>
          <w:marBottom w:val="0"/>
          <w:divBdr>
            <w:top w:val="none" w:sz="0" w:space="0" w:color="auto"/>
            <w:left w:val="none" w:sz="0" w:space="0" w:color="auto"/>
            <w:bottom w:val="none" w:sz="0" w:space="0" w:color="auto"/>
            <w:right w:val="none" w:sz="0" w:space="0" w:color="auto"/>
          </w:divBdr>
          <w:divsChild>
            <w:div w:id="1127704517">
              <w:marLeft w:val="0"/>
              <w:marRight w:val="0"/>
              <w:marTop w:val="0"/>
              <w:marBottom w:val="0"/>
              <w:divBdr>
                <w:top w:val="none" w:sz="0" w:space="0" w:color="auto"/>
                <w:left w:val="none" w:sz="0" w:space="0" w:color="auto"/>
                <w:bottom w:val="none" w:sz="0" w:space="0" w:color="auto"/>
                <w:right w:val="none" w:sz="0" w:space="0" w:color="auto"/>
              </w:divBdr>
              <w:divsChild>
                <w:div w:id="1127704541">
                  <w:marLeft w:val="0"/>
                  <w:marRight w:val="0"/>
                  <w:marTop w:val="0"/>
                  <w:marBottom w:val="0"/>
                  <w:divBdr>
                    <w:top w:val="none" w:sz="0" w:space="0" w:color="auto"/>
                    <w:left w:val="none" w:sz="0" w:space="0" w:color="auto"/>
                    <w:bottom w:val="none" w:sz="0" w:space="0" w:color="auto"/>
                    <w:right w:val="none" w:sz="0" w:space="0" w:color="auto"/>
                  </w:divBdr>
                  <w:divsChild>
                    <w:div w:id="1127704488">
                      <w:marLeft w:val="0"/>
                      <w:marRight w:val="0"/>
                      <w:marTop w:val="0"/>
                      <w:marBottom w:val="0"/>
                      <w:divBdr>
                        <w:top w:val="none" w:sz="0" w:space="0" w:color="auto"/>
                        <w:left w:val="none" w:sz="0" w:space="0" w:color="auto"/>
                        <w:bottom w:val="none" w:sz="0" w:space="0" w:color="auto"/>
                        <w:right w:val="none" w:sz="0" w:space="0" w:color="auto"/>
                      </w:divBdr>
                      <w:divsChild>
                        <w:div w:id="1127704572">
                          <w:marLeft w:val="0"/>
                          <w:marRight w:val="0"/>
                          <w:marTop w:val="0"/>
                          <w:marBottom w:val="0"/>
                          <w:divBdr>
                            <w:top w:val="none" w:sz="0" w:space="0" w:color="auto"/>
                            <w:left w:val="none" w:sz="0" w:space="0" w:color="auto"/>
                            <w:bottom w:val="none" w:sz="0" w:space="0" w:color="auto"/>
                            <w:right w:val="none" w:sz="0" w:space="0" w:color="auto"/>
                          </w:divBdr>
                          <w:divsChild>
                            <w:div w:id="1127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04486">
      <w:marLeft w:val="0"/>
      <w:marRight w:val="0"/>
      <w:marTop w:val="0"/>
      <w:marBottom w:val="0"/>
      <w:divBdr>
        <w:top w:val="none" w:sz="0" w:space="0" w:color="auto"/>
        <w:left w:val="none" w:sz="0" w:space="0" w:color="auto"/>
        <w:bottom w:val="none" w:sz="0" w:space="0" w:color="auto"/>
        <w:right w:val="none" w:sz="0" w:space="0" w:color="auto"/>
      </w:divBdr>
    </w:div>
    <w:div w:id="1127704487">
      <w:marLeft w:val="0"/>
      <w:marRight w:val="0"/>
      <w:marTop w:val="0"/>
      <w:marBottom w:val="0"/>
      <w:divBdr>
        <w:top w:val="none" w:sz="0" w:space="0" w:color="auto"/>
        <w:left w:val="none" w:sz="0" w:space="0" w:color="auto"/>
        <w:bottom w:val="none" w:sz="0" w:space="0" w:color="auto"/>
        <w:right w:val="none" w:sz="0" w:space="0" w:color="auto"/>
      </w:divBdr>
    </w:div>
    <w:div w:id="1127704491">
      <w:marLeft w:val="0"/>
      <w:marRight w:val="0"/>
      <w:marTop w:val="0"/>
      <w:marBottom w:val="0"/>
      <w:divBdr>
        <w:top w:val="none" w:sz="0" w:space="0" w:color="auto"/>
        <w:left w:val="none" w:sz="0" w:space="0" w:color="auto"/>
        <w:bottom w:val="none" w:sz="0" w:space="0" w:color="auto"/>
        <w:right w:val="none" w:sz="0" w:space="0" w:color="auto"/>
      </w:divBdr>
    </w:div>
    <w:div w:id="1127704494">
      <w:marLeft w:val="0"/>
      <w:marRight w:val="0"/>
      <w:marTop w:val="0"/>
      <w:marBottom w:val="0"/>
      <w:divBdr>
        <w:top w:val="none" w:sz="0" w:space="0" w:color="auto"/>
        <w:left w:val="none" w:sz="0" w:space="0" w:color="auto"/>
        <w:bottom w:val="none" w:sz="0" w:space="0" w:color="auto"/>
        <w:right w:val="none" w:sz="0" w:space="0" w:color="auto"/>
      </w:divBdr>
    </w:div>
    <w:div w:id="1127704495">
      <w:marLeft w:val="0"/>
      <w:marRight w:val="0"/>
      <w:marTop w:val="0"/>
      <w:marBottom w:val="0"/>
      <w:divBdr>
        <w:top w:val="none" w:sz="0" w:space="0" w:color="auto"/>
        <w:left w:val="none" w:sz="0" w:space="0" w:color="auto"/>
        <w:bottom w:val="none" w:sz="0" w:space="0" w:color="auto"/>
        <w:right w:val="none" w:sz="0" w:space="0" w:color="auto"/>
      </w:divBdr>
      <w:divsChild>
        <w:div w:id="1127704479">
          <w:marLeft w:val="0"/>
          <w:marRight w:val="0"/>
          <w:marTop w:val="0"/>
          <w:marBottom w:val="0"/>
          <w:divBdr>
            <w:top w:val="none" w:sz="0" w:space="0" w:color="auto"/>
            <w:left w:val="none" w:sz="0" w:space="0" w:color="auto"/>
            <w:bottom w:val="none" w:sz="0" w:space="0" w:color="auto"/>
            <w:right w:val="none" w:sz="0" w:space="0" w:color="auto"/>
          </w:divBdr>
          <w:divsChild>
            <w:div w:id="1127704575">
              <w:marLeft w:val="0"/>
              <w:marRight w:val="0"/>
              <w:marTop w:val="0"/>
              <w:marBottom w:val="0"/>
              <w:divBdr>
                <w:top w:val="none" w:sz="0" w:space="0" w:color="auto"/>
                <w:left w:val="none" w:sz="0" w:space="0" w:color="auto"/>
                <w:bottom w:val="none" w:sz="0" w:space="0" w:color="auto"/>
                <w:right w:val="none" w:sz="0" w:space="0" w:color="auto"/>
              </w:divBdr>
              <w:divsChild>
                <w:div w:id="112770451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7704496">
      <w:marLeft w:val="0"/>
      <w:marRight w:val="0"/>
      <w:marTop w:val="0"/>
      <w:marBottom w:val="0"/>
      <w:divBdr>
        <w:top w:val="none" w:sz="0" w:space="0" w:color="auto"/>
        <w:left w:val="none" w:sz="0" w:space="0" w:color="auto"/>
        <w:bottom w:val="none" w:sz="0" w:space="0" w:color="auto"/>
        <w:right w:val="none" w:sz="0" w:space="0" w:color="auto"/>
      </w:divBdr>
    </w:div>
    <w:div w:id="1127704497">
      <w:marLeft w:val="0"/>
      <w:marRight w:val="0"/>
      <w:marTop w:val="0"/>
      <w:marBottom w:val="0"/>
      <w:divBdr>
        <w:top w:val="none" w:sz="0" w:space="0" w:color="auto"/>
        <w:left w:val="none" w:sz="0" w:space="0" w:color="auto"/>
        <w:bottom w:val="none" w:sz="0" w:space="0" w:color="auto"/>
        <w:right w:val="none" w:sz="0" w:space="0" w:color="auto"/>
      </w:divBdr>
      <w:divsChild>
        <w:div w:id="1127704558">
          <w:marLeft w:val="0"/>
          <w:marRight w:val="0"/>
          <w:marTop w:val="100"/>
          <w:marBottom w:val="100"/>
          <w:divBdr>
            <w:top w:val="none" w:sz="0" w:space="0" w:color="auto"/>
            <w:left w:val="none" w:sz="0" w:space="0" w:color="auto"/>
            <w:bottom w:val="none" w:sz="0" w:space="0" w:color="auto"/>
            <w:right w:val="none" w:sz="0" w:space="0" w:color="auto"/>
          </w:divBdr>
          <w:divsChild>
            <w:div w:id="1127704508">
              <w:marLeft w:val="0"/>
              <w:marRight w:val="0"/>
              <w:marTop w:val="0"/>
              <w:marBottom w:val="0"/>
              <w:divBdr>
                <w:top w:val="none" w:sz="0" w:space="0" w:color="auto"/>
                <w:left w:val="none" w:sz="0" w:space="0" w:color="auto"/>
                <w:bottom w:val="none" w:sz="0" w:space="0" w:color="auto"/>
                <w:right w:val="none" w:sz="0" w:space="0" w:color="auto"/>
              </w:divBdr>
              <w:divsChild>
                <w:div w:id="1127704529">
                  <w:marLeft w:val="0"/>
                  <w:marRight w:val="0"/>
                  <w:marTop w:val="0"/>
                  <w:marBottom w:val="300"/>
                  <w:divBdr>
                    <w:top w:val="none" w:sz="0" w:space="0" w:color="auto"/>
                    <w:left w:val="none" w:sz="0" w:space="0" w:color="auto"/>
                    <w:bottom w:val="none" w:sz="0" w:space="0" w:color="auto"/>
                    <w:right w:val="none" w:sz="0" w:space="0" w:color="auto"/>
                  </w:divBdr>
                  <w:divsChild>
                    <w:div w:id="1127704518">
                      <w:marLeft w:val="0"/>
                      <w:marRight w:val="0"/>
                      <w:marTop w:val="0"/>
                      <w:marBottom w:val="0"/>
                      <w:divBdr>
                        <w:top w:val="none" w:sz="0" w:space="0" w:color="auto"/>
                        <w:left w:val="none" w:sz="0" w:space="0" w:color="auto"/>
                        <w:bottom w:val="none" w:sz="0" w:space="0" w:color="auto"/>
                        <w:right w:val="none" w:sz="0" w:space="0" w:color="auto"/>
                      </w:divBdr>
                      <w:divsChild>
                        <w:div w:id="1127704591">
                          <w:marLeft w:val="0"/>
                          <w:marRight w:val="0"/>
                          <w:marTop w:val="0"/>
                          <w:marBottom w:val="0"/>
                          <w:divBdr>
                            <w:top w:val="none" w:sz="0" w:space="0" w:color="auto"/>
                            <w:left w:val="none" w:sz="0" w:space="0" w:color="auto"/>
                            <w:bottom w:val="none" w:sz="0" w:space="0" w:color="auto"/>
                            <w:right w:val="none" w:sz="0" w:space="0" w:color="auto"/>
                          </w:divBdr>
                          <w:divsChild>
                            <w:div w:id="1127704579">
                              <w:marLeft w:val="0"/>
                              <w:marRight w:val="2700"/>
                              <w:marTop w:val="0"/>
                              <w:marBottom w:val="0"/>
                              <w:divBdr>
                                <w:top w:val="none" w:sz="0" w:space="0" w:color="auto"/>
                                <w:left w:val="none" w:sz="0" w:space="0" w:color="auto"/>
                                <w:bottom w:val="none" w:sz="0" w:space="0" w:color="auto"/>
                                <w:right w:val="none" w:sz="0" w:space="0" w:color="auto"/>
                              </w:divBdr>
                              <w:divsChild>
                                <w:div w:id="1127704582">
                                  <w:marLeft w:val="0"/>
                                  <w:marRight w:val="0"/>
                                  <w:marTop w:val="0"/>
                                  <w:marBottom w:val="0"/>
                                  <w:divBdr>
                                    <w:top w:val="none" w:sz="0" w:space="0" w:color="auto"/>
                                    <w:left w:val="none" w:sz="0" w:space="0" w:color="auto"/>
                                    <w:bottom w:val="none" w:sz="0" w:space="0" w:color="auto"/>
                                    <w:right w:val="none" w:sz="0" w:space="0" w:color="auto"/>
                                  </w:divBdr>
                                  <w:divsChild>
                                    <w:div w:id="1127704510">
                                      <w:marLeft w:val="0"/>
                                      <w:marRight w:val="0"/>
                                      <w:marTop w:val="0"/>
                                      <w:marBottom w:val="0"/>
                                      <w:divBdr>
                                        <w:top w:val="none" w:sz="0" w:space="0" w:color="auto"/>
                                        <w:left w:val="none" w:sz="0" w:space="0" w:color="auto"/>
                                        <w:bottom w:val="none" w:sz="0" w:space="0" w:color="auto"/>
                                        <w:right w:val="none" w:sz="0" w:space="0" w:color="auto"/>
                                      </w:divBdr>
                                      <w:divsChild>
                                        <w:div w:id="1127704490">
                                          <w:marLeft w:val="0"/>
                                          <w:marRight w:val="0"/>
                                          <w:marTop w:val="0"/>
                                          <w:marBottom w:val="0"/>
                                          <w:divBdr>
                                            <w:top w:val="none" w:sz="0" w:space="0" w:color="auto"/>
                                            <w:left w:val="none" w:sz="0" w:space="0" w:color="auto"/>
                                            <w:bottom w:val="none" w:sz="0" w:space="0" w:color="auto"/>
                                            <w:right w:val="none" w:sz="0" w:space="0" w:color="auto"/>
                                          </w:divBdr>
                                          <w:divsChild>
                                            <w:div w:id="1127704537">
                                              <w:marLeft w:val="0"/>
                                              <w:marRight w:val="0"/>
                                              <w:marTop w:val="0"/>
                                              <w:marBottom w:val="0"/>
                                              <w:divBdr>
                                                <w:top w:val="none" w:sz="0" w:space="0" w:color="auto"/>
                                                <w:left w:val="none" w:sz="0" w:space="0" w:color="auto"/>
                                                <w:bottom w:val="none" w:sz="0" w:space="0" w:color="auto"/>
                                                <w:right w:val="none" w:sz="0" w:space="0" w:color="auto"/>
                                              </w:divBdr>
                                              <w:divsChild>
                                                <w:div w:id="1127704477">
                                                  <w:marLeft w:val="0"/>
                                                  <w:marRight w:val="0"/>
                                                  <w:marTop w:val="0"/>
                                                  <w:marBottom w:val="0"/>
                                                  <w:divBdr>
                                                    <w:top w:val="none" w:sz="0" w:space="0" w:color="auto"/>
                                                    <w:left w:val="none" w:sz="0" w:space="0" w:color="auto"/>
                                                    <w:bottom w:val="none" w:sz="0" w:space="0" w:color="auto"/>
                                                    <w:right w:val="none" w:sz="0" w:space="0" w:color="auto"/>
                                                  </w:divBdr>
                                                  <w:divsChild>
                                                    <w:div w:id="1127704554">
                                                      <w:marLeft w:val="0"/>
                                                      <w:marRight w:val="0"/>
                                                      <w:marTop w:val="0"/>
                                                      <w:marBottom w:val="0"/>
                                                      <w:divBdr>
                                                        <w:top w:val="none" w:sz="0" w:space="0" w:color="auto"/>
                                                        <w:left w:val="none" w:sz="0" w:space="0" w:color="auto"/>
                                                        <w:bottom w:val="none" w:sz="0" w:space="0" w:color="auto"/>
                                                        <w:right w:val="none" w:sz="0" w:space="0" w:color="auto"/>
                                                      </w:divBdr>
                                                      <w:divsChild>
                                                        <w:div w:id="1127704551">
                                                          <w:marLeft w:val="0"/>
                                                          <w:marRight w:val="0"/>
                                                          <w:marTop w:val="0"/>
                                                          <w:marBottom w:val="0"/>
                                                          <w:divBdr>
                                                            <w:top w:val="none" w:sz="0" w:space="0" w:color="auto"/>
                                                            <w:left w:val="none" w:sz="0" w:space="0" w:color="auto"/>
                                                            <w:bottom w:val="none" w:sz="0" w:space="0" w:color="auto"/>
                                                            <w:right w:val="none" w:sz="0" w:space="0" w:color="auto"/>
                                                          </w:divBdr>
                                                          <w:divsChild>
                                                            <w:div w:id="1127704563">
                                                              <w:marLeft w:val="0"/>
                                                              <w:marRight w:val="0"/>
                                                              <w:marTop w:val="0"/>
                                                              <w:marBottom w:val="0"/>
                                                              <w:divBdr>
                                                                <w:top w:val="none" w:sz="0" w:space="0" w:color="auto"/>
                                                                <w:left w:val="none" w:sz="0" w:space="0" w:color="auto"/>
                                                                <w:bottom w:val="none" w:sz="0" w:space="0" w:color="auto"/>
                                                                <w:right w:val="none" w:sz="0" w:space="0" w:color="auto"/>
                                                              </w:divBdr>
                                                              <w:divsChild>
                                                                <w:div w:id="1127704503">
                                                                  <w:marLeft w:val="0"/>
                                                                  <w:marRight w:val="0"/>
                                                                  <w:marTop w:val="0"/>
                                                                  <w:marBottom w:val="0"/>
                                                                  <w:divBdr>
                                                                    <w:top w:val="none" w:sz="0" w:space="0" w:color="auto"/>
                                                                    <w:left w:val="none" w:sz="0" w:space="0" w:color="auto"/>
                                                                    <w:bottom w:val="none" w:sz="0" w:space="0" w:color="auto"/>
                                                                    <w:right w:val="none" w:sz="0" w:space="0" w:color="auto"/>
                                                                  </w:divBdr>
                                                                  <w:divsChild>
                                                                    <w:div w:id="1127704546">
                                                                      <w:marLeft w:val="0"/>
                                                                      <w:marRight w:val="0"/>
                                                                      <w:marTop w:val="0"/>
                                                                      <w:marBottom w:val="0"/>
                                                                      <w:divBdr>
                                                                        <w:top w:val="none" w:sz="0" w:space="0" w:color="auto"/>
                                                                        <w:left w:val="none" w:sz="0" w:space="0" w:color="auto"/>
                                                                        <w:bottom w:val="none" w:sz="0" w:space="0" w:color="auto"/>
                                                                        <w:right w:val="none" w:sz="0" w:space="0" w:color="auto"/>
                                                                      </w:divBdr>
                                                                      <w:divsChild>
                                                                        <w:div w:id="1127704504">
                                                                          <w:marLeft w:val="0"/>
                                                                          <w:marRight w:val="0"/>
                                                                          <w:marTop w:val="0"/>
                                                                          <w:marBottom w:val="0"/>
                                                                          <w:divBdr>
                                                                            <w:top w:val="none" w:sz="0" w:space="0" w:color="auto"/>
                                                                            <w:left w:val="none" w:sz="0" w:space="0" w:color="auto"/>
                                                                            <w:bottom w:val="none" w:sz="0" w:space="0" w:color="auto"/>
                                                                            <w:right w:val="none" w:sz="0" w:space="0" w:color="auto"/>
                                                                          </w:divBdr>
                                                                          <w:divsChild>
                                                                            <w:div w:id="1127704506">
                                                                              <w:marLeft w:val="0"/>
                                                                              <w:marRight w:val="0"/>
                                                                              <w:marTop w:val="0"/>
                                                                              <w:marBottom w:val="0"/>
                                                                              <w:divBdr>
                                                                                <w:top w:val="none" w:sz="0" w:space="0" w:color="auto"/>
                                                                                <w:left w:val="none" w:sz="0" w:space="0" w:color="auto"/>
                                                                                <w:bottom w:val="none" w:sz="0" w:space="0" w:color="auto"/>
                                                                                <w:right w:val="none" w:sz="0" w:space="0" w:color="auto"/>
                                                                              </w:divBdr>
                                                                              <w:divsChild>
                                                                                <w:div w:id="112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4498">
      <w:marLeft w:val="0"/>
      <w:marRight w:val="0"/>
      <w:marTop w:val="0"/>
      <w:marBottom w:val="0"/>
      <w:divBdr>
        <w:top w:val="none" w:sz="0" w:space="0" w:color="auto"/>
        <w:left w:val="none" w:sz="0" w:space="0" w:color="auto"/>
        <w:bottom w:val="none" w:sz="0" w:space="0" w:color="auto"/>
        <w:right w:val="none" w:sz="0" w:space="0" w:color="auto"/>
      </w:divBdr>
    </w:div>
    <w:div w:id="1127704502">
      <w:marLeft w:val="0"/>
      <w:marRight w:val="0"/>
      <w:marTop w:val="0"/>
      <w:marBottom w:val="0"/>
      <w:divBdr>
        <w:top w:val="none" w:sz="0" w:space="0" w:color="auto"/>
        <w:left w:val="none" w:sz="0" w:space="0" w:color="auto"/>
        <w:bottom w:val="none" w:sz="0" w:space="0" w:color="auto"/>
        <w:right w:val="none" w:sz="0" w:space="0" w:color="auto"/>
      </w:divBdr>
    </w:div>
    <w:div w:id="1127704505">
      <w:marLeft w:val="0"/>
      <w:marRight w:val="0"/>
      <w:marTop w:val="0"/>
      <w:marBottom w:val="0"/>
      <w:divBdr>
        <w:top w:val="none" w:sz="0" w:space="0" w:color="auto"/>
        <w:left w:val="none" w:sz="0" w:space="0" w:color="auto"/>
        <w:bottom w:val="none" w:sz="0" w:space="0" w:color="auto"/>
        <w:right w:val="none" w:sz="0" w:space="0" w:color="auto"/>
      </w:divBdr>
    </w:div>
    <w:div w:id="1127704507">
      <w:marLeft w:val="0"/>
      <w:marRight w:val="0"/>
      <w:marTop w:val="0"/>
      <w:marBottom w:val="0"/>
      <w:divBdr>
        <w:top w:val="none" w:sz="0" w:space="0" w:color="auto"/>
        <w:left w:val="none" w:sz="0" w:space="0" w:color="auto"/>
        <w:bottom w:val="none" w:sz="0" w:space="0" w:color="auto"/>
        <w:right w:val="none" w:sz="0" w:space="0" w:color="auto"/>
      </w:divBdr>
    </w:div>
    <w:div w:id="1127704509">
      <w:marLeft w:val="0"/>
      <w:marRight w:val="0"/>
      <w:marTop w:val="0"/>
      <w:marBottom w:val="0"/>
      <w:divBdr>
        <w:top w:val="none" w:sz="0" w:space="0" w:color="auto"/>
        <w:left w:val="none" w:sz="0" w:space="0" w:color="auto"/>
        <w:bottom w:val="none" w:sz="0" w:space="0" w:color="auto"/>
        <w:right w:val="none" w:sz="0" w:space="0" w:color="auto"/>
      </w:divBdr>
    </w:div>
    <w:div w:id="1127704513">
      <w:marLeft w:val="0"/>
      <w:marRight w:val="0"/>
      <w:marTop w:val="0"/>
      <w:marBottom w:val="0"/>
      <w:divBdr>
        <w:top w:val="none" w:sz="0" w:space="0" w:color="auto"/>
        <w:left w:val="none" w:sz="0" w:space="0" w:color="auto"/>
        <w:bottom w:val="none" w:sz="0" w:space="0" w:color="auto"/>
        <w:right w:val="none" w:sz="0" w:space="0" w:color="auto"/>
      </w:divBdr>
    </w:div>
    <w:div w:id="1127704516">
      <w:marLeft w:val="0"/>
      <w:marRight w:val="0"/>
      <w:marTop w:val="0"/>
      <w:marBottom w:val="0"/>
      <w:divBdr>
        <w:top w:val="none" w:sz="0" w:space="0" w:color="auto"/>
        <w:left w:val="none" w:sz="0" w:space="0" w:color="auto"/>
        <w:bottom w:val="none" w:sz="0" w:space="0" w:color="auto"/>
        <w:right w:val="none" w:sz="0" w:space="0" w:color="auto"/>
      </w:divBdr>
    </w:div>
    <w:div w:id="1127704520">
      <w:marLeft w:val="0"/>
      <w:marRight w:val="0"/>
      <w:marTop w:val="0"/>
      <w:marBottom w:val="0"/>
      <w:divBdr>
        <w:top w:val="none" w:sz="0" w:space="0" w:color="auto"/>
        <w:left w:val="none" w:sz="0" w:space="0" w:color="auto"/>
        <w:bottom w:val="none" w:sz="0" w:space="0" w:color="auto"/>
        <w:right w:val="none" w:sz="0" w:space="0" w:color="auto"/>
      </w:divBdr>
    </w:div>
    <w:div w:id="1127704521">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127704523">
      <w:marLeft w:val="0"/>
      <w:marRight w:val="0"/>
      <w:marTop w:val="0"/>
      <w:marBottom w:val="0"/>
      <w:divBdr>
        <w:top w:val="none" w:sz="0" w:space="0" w:color="auto"/>
        <w:left w:val="none" w:sz="0" w:space="0" w:color="auto"/>
        <w:bottom w:val="none" w:sz="0" w:space="0" w:color="auto"/>
        <w:right w:val="none" w:sz="0" w:space="0" w:color="auto"/>
      </w:divBdr>
    </w:div>
    <w:div w:id="1127704524">
      <w:marLeft w:val="0"/>
      <w:marRight w:val="0"/>
      <w:marTop w:val="0"/>
      <w:marBottom w:val="0"/>
      <w:divBdr>
        <w:top w:val="none" w:sz="0" w:space="0" w:color="auto"/>
        <w:left w:val="none" w:sz="0" w:space="0" w:color="auto"/>
        <w:bottom w:val="none" w:sz="0" w:space="0" w:color="auto"/>
        <w:right w:val="none" w:sz="0" w:space="0" w:color="auto"/>
      </w:divBdr>
    </w:div>
    <w:div w:id="1127704525">
      <w:marLeft w:val="0"/>
      <w:marRight w:val="0"/>
      <w:marTop w:val="0"/>
      <w:marBottom w:val="0"/>
      <w:divBdr>
        <w:top w:val="none" w:sz="0" w:space="0" w:color="auto"/>
        <w:left w:val="none" w:sz="0" w:space="0" w:color="auto"/>
        <w:bottom w:val="none" w:sz="0" w:space="0" w:color="auto"/>
        <w:right w:val="none" w:sz="0" w:space="0" w:color="auto"/>
      </w:divBdr>
    </w:div>
    <w:div w:id="1127704526">
      <w:marLeft w:val="0"/>
      <w:marRight w:val="0"/>
      <w:marTop w:val="0"/>
      <w:marBottom w:val="0"/>
      <w:divBdr>
        <w:top w:val="none" w:sz="0" w:space="0" w:color="auto"/>
        <w:left w:val="none" w:sz="0" w:space="0" w:color="auto"/>
        <w:bottom w:val="none" w:sz="0" w:space="0" w:color="auto"/>
        <w:right w:val="none" w:sz="0" w:space="0" w:color="auto"/>
      </w:divBdr>
    </w:div>
    <w:div w:id="1127704527">
      <w:marLeft w:val="0"/>
      <w:marRight w:val="0"/>
      <w:marTop w:val="0"/>
      <w:marBottom w:val="0"/>
      <w:divBdr>
        <w:top w:val="none" w:sz="0" w:space="0" w:color="auto"/>
        <w:left w:val="none" w:sz="0" w:space="0" w:color="auto"/>
        <w:bottom w:val="none" w:sz="0" w:space="0" w:color="auto"/>
        <w:right w:val="none" w:sz="0" w:space="0" w:color="auto"/>
      </w:divBdr>
    </w:div>
    <w:div w:id="1127704530">
      <w:marLeft w:val="0"/>
      <w:marRight w:val="0"/>
      <w:marTop w:val="0"/>
      <w:marBottom w:val="0"/>
      <w:divBdr>
        <w:top w:val="none" w:sz="0" w:space="0" w:color="auto"/>
        <w:left w:val="none" w:sz="0" w:space="0" w:color="auto"/>
        <w:bottom w:val="none" w:sz="0" w:space="0" w:color="auto"/>
        <w:right w:val="none" w:sz="0" w:space="0" w:color="auto"/>
      </w:divBdr>
    </w:div>
    <w:div w:id="1127704534">
      <w:marLeft w:val="0"/>
      <w:marRight w:val="0"/>
      <w:marTop w:val="0"/>
      <w:marBottom w:val="0"/>
      <w:divBdr>
        <w:top w:val="none" w:sz="0" w:space="0" w:color="auto"/>
        <w:left w:val="none" w:sz="0" w:space="0" w:color="auto"/>
        <w:bottom w:val="none" w:sz="0" w:space="0" w:color="auto"/>
        <w:right w:val="none" w:sz="0" w:space="0" w:color="auto"/>
      </w:divBdr>
    </w:div>
    <w:div w:id="1127704535">
      <w:marLeft w:val="0"/>
      <w:marRight w:val="0"/>
      <w:marTop w:val="0"/>
      <w:marBottom w:val="0"/>
      <w:divBdr>
        <w:top w:val="none" w:sz="0" w:space="0" w:color="auto"/>
        <w:left w:val="none" w:sz="0" w:space="0" w:color="auto"/>
        <w:bottom w:val="none" w:sz="0" w:space="0" w:color="auto"/>
        <w:right w:val="none" w:sz="0" w:space="0" w:color="auto"/>
      </w:divBdr>
    </w:div>
    <w:div w:id="1127704538">
      <w:marLeft w:val="0"/>
      <w:marRight w:val="0"/>
      <w:marTop w:val="0"/>
      <w:marBottom w:val="0"/>
      <w:divBdr>
        <w:top w:val="none" w:sz="0" w:space="0" w:color="auto"/>
        <w:left w:val="none" w:sz="0" w:space="0" w:color="auto"/>
        <w:bottom w:val="none" w:sz="0" w:space="0" w:color="auto"/>
        <w:right w:val="none" w:sz="0" w:space="0" w:color="auto"/>
      </w:divBdr>
    </w:div>
    <w:div w:id="1127704539">
      <w:marLeft w:val="0"/>
      <w:marRight w:val="0"/>
      <w:marTop w:val="0"/>
      <w:marBottom w:val="0"/>
      <w:divBdr>
        <w:top w:val="none" w:sz="0" w:space="0" w:color="auto"/>
        <w:left w:val="none" w:sz="0" w:space="0" w:color="auto"/>
        <w:bottom w:val="none" w:sz="0" w:space="0" w:color="auto"/>
        <w:right w:val="none" w:sz="0" w:space="0" w:color="auto"/>
      </w:divBdr>
      <w:divsChild>
        <w:div w:id="1127704472">
          <w:marLeft w:val="547"/>
          <w:marRight w:val="0"/>
          <w:marTop w:val="154"/>
          <w:marBottom w:val="0"/>
          <w:divBdr>
            <w:top w:val="none" w:sz="0" w:space="0" w:color="auto"/>
            <w:left w:val="none" w:sz="0" w:space="0" w:color="auto"/>
            <w:bottom w:val="none" w:sz="0" w:space="0" w:color="auto"/>
            <w:right w:val="none" w:sz="0" w:space="0" w:color="auto"/>
          </w:divBdr>
        </w:div>
        <w:div w:id="1127704501">
          <w:marLeft w:val="547"/>
          <w:marRight w:val="0"/>
          <w:marTop w:val="154"/>
          <w:marBottom w:val="0"/>
          <w:divBdr>
            <w:top w:val="none" w:sz="0" w:space="0" w:color="auto"/>
            <w:left w:val="none" w:sz="0" w:space="0" w:color="auto"/>
            <w:bottom w:val="none" w:sz="0" w:space="0" w:color="auto"/>
            <w:right w:val="none" w:sz="0" w:space="0" w:color="auto"/>
          </w:divBdr>
        </w:div>
        <w:div w:id="1127704564">
          <w:marLeft w:val="547"/>
          <w:marRight w:val="0"/>
          <w:marTop w:val="154"/>
          <w:marBottom w:val="0"/>
          <w:divBdr>
            <w:top w:val="none" w:sz="0" w:space="0" w:color="auto"/>
            <w:left w:val="none" w:sz="0" w:space="0" w:color="auto"/>
            <w:bottom w:val="none" w:sz="0" w:space="0" w:color="auto"/>
            <w:right w:val="none" w:sz="0" w:space="0" w:color="auto"/>
          </w:divBdr>
        </w:div>
        <w:div w:id="1127704565">
          <w:marLeft w:val="547"/>
          <w:marRight w:val="0"/>
          <w:marTop w:val="154"/>
          <w:marBottom w:val="0"/>
          <w:divBdr>
            <w:top w:val="none" w:sz="0" w:space="0" w:color="auto"/>
            <w:left w:val="none" w:sz="0" w:space="0" w:color="auto"/>
            <w:bottom w:val="none" w:sz="0" w:space="0" w:color="auto"/>
            <w:right w:val="none" w:sz="0" w:space="0" w:color="auto"/>
          </w:divBdr>
        </w:div>
        <w:div w:id="1127704570">
          <w:marLeft w:val="547"/>
          <w:marRight w:val="0"/>
          <w:marTop w:val="154"/>
          <w:marBottom w:val="0"/>
          <w:divBdr>
            <w:top w:val="none" w:sz="0" w:space="0" w:color="auto"/>
            <w:left w:val="none" w:sz="0" w:space="0" w:color="auto"/>
            <w:bottom w:val="none" w:sz="0" w:space="0" w:color="auto"/>
            <w:right w:val="none" w:sz="0" w:space="0" w:color="auto"/>
          </w:divBdr>
        </w:div>
        <w:div w:id="1127704597">
          <w:marLeft w:val="547"/>
          <w:marRight w:val="0"/>
          <w:marTop w:val="154"/>
          <w:marBottom w:val="0"/>
          <w:divBdr>
            <w:top w:val="none" w:sz="0" w:space="0" w:color="auto"/>
            <w:left w:val="none" w:sz="0" w:space="0" w:color="auto"/>
            <w:bottom w:val="none" w:sz="0" w:space="0" w:color="auto"/>
            <w:right w:val="none" w:sz="0" w:space="0" w:color="auto"/>
          </w:divBdr>
        </w:div>
      </w:divsChild>
    </w:div>
    <w:div w:id="1127704540">
      <w:marLeft w:val="0"/>
      <w:marRight w:val="0"/>
      <w:marTop w:val="0"/>
      <w:marBottom w:val="0"/>
      <w:divBdr>
        <w:top w:val="none" w:sz="0" w:space="0" w:color="auto"/>
        <w:left w:val="none" w:sz="0" w:space="0" w:color="auto"/>
        <w:bottom w:val="none" w:sz="0" w:space="0" w:color="auto"/>
        <w:right w:val="none" w:sz="0" w:space="0" w:color="auto"/>
      </w:divBdr>
    </w:div>
    <w:div w:id="1127704547">
      <w:marLeft w:val="0"/>
      <w:marRight w:val="0"/>
      <w:marTop w:val="0"/>
      <w:marBottom w:val="0"/>
      <w:divBdr>
        <w:top w:val="none" w:sz="0" w:space="0" w:color="auto"/>
        <w:left w:val="none" w:sz="0" w:space="0" w:color="auto"/>
        <w:bottom w:val="none" w:sz="0" w:space="0" w:color="auto"/>
        <w:right w:val="none" w:sz="0" w:space="0" w:color="auto"/>
      </w:divBdr>
    </w:div>
    <w:div w:id="1127704548">
      <w:marLeft w:val="0"/>
      <w:marRight w:val="0"/>
      <w:marTop w:val="0"/>
      <w:marBottom w:val="0"/>
      <w:divBdr>
        <w:top w:val="none" w:sz="0" w:space="0" w:color="auto"/>
        <w:left w:val="none" w:sz="0" w:space="0" w:color="auto"/>
        <w:bottom w:val="none" w:sz="0" w:space="0" w:color="auto"/>
        <w:right w:val="none" w:sz="0" w:space="0" w:color="auto"/>
      </w:divBdr>
    </w:div>
    <w:div w:id="1127704549">
      <w:marLeft w:val="0"/>
      <w:marRight w:val="0"/>
      <w:marTop w:val="0"/>
      <w:marBottom w:val="0"/>
      <w:divBdr>
        <w:top w:val="none" w:sz="0" w:space="0" w:color="auto"/>
        <w:left w:val="none" w:sz="0" w:space="0" w:color="auto"/>
        <w:bottom w:val="none" w:sz="0" w:space="0" w:color="auto"/>
        <w:right w:val="none" w:sz="0" w:space="0" w:color="auto"/>
      </w:divBdr>
    </w:div>
    <w:div w:id="1127704550">
      <w:marLeft w:val="0"/>
      <w:marRight w:val="0"/>
      <w:marTop w:val="0"/>
      <w:marBottom w:val="0"/>
      <w:divBdr>
        <w:top w:val="none" w:sz="0" w:space="0" w:color="auto"/>
        <w:left w:val="none" w:sz="0" w:space="0" w:color="auto"/>
        <w:bottom w:val="none" w:sz="0" w:space="0" w:color="auto"/>
        <w:right w:val="none" w:sz="0" w:space="0" w:color="auto"/>
      </w:divBdr>
    </w:div>
    <w:div w:id="1127704552">
      <w:marLeft w:val="0"/>
      <w:marRight w:val="0"/>
      <w:marTop w:val="0"/>
      <w:marBottom w:val="0"/>
      <w:divBdr>
        <w:top w:val="none" w:sz="0" w:space="0" w:color="auto"/>
        <w:left w:val="none" w:sz="0" w:space="0" w:color="auto"/>
        <w:bottom w:val="none" w:sz="0" w:space="0" w:color="auto"/>
        <w:right w:val="none" w:sz="0" w:space="0" w:color="auto"/>
      </w:divBdr>
    </w:div>
    <w:div w:id="1127704553">
      <w:marLeft w:val="0"/>
      <w:marRight w:val="0"/>
      <w:marTop w:val="0"/>
      <w:marBottom w:val="0"/>
      <w:divBdr>
        <w:top w:val="none" w:sz="0" w:space="0" w:color="auto"/>
        <w:left w:val="none" w:sz="0" w:space="0" w:color="auto"/>
        <w:bottom w:val="none" w:sz="0" w:space="0" w:color="auto"/>
        <w:right w:val="none" w:sz="0" w:space="0" w:color="auto"/>
      </w:divBdr>
    </w:div>
    <w:div w:id="1127704555">
      <w:marLeft w:val="0"/>
      <w:marRight w:val="0"/>
      <w:marTop w:val="0"/>
      <w:marBottom w:val="0"/>
      <w:divBdr>
        <w:top w:val="none" w:sz="0" w:space="0" w:color="auto"/>
        <w:left w:val="none" w:sz="0" w:space="0" w:color="auto"/>
        <w:bottom w:val="none" w:sz="0" w:space="0" w:color="auto"/>
        <w:right w:val="none" w:sz="0" w:space="0" w:color="auto"/>
      </w:divBdr>
    </w:div>
    <w:div w:id="1127704556">
      <w:marLeft w:val="0"/>
      <w:marRight w:val="0"/>
      <w:marTop w:val="0"/>
      <w:marBottom w:val="0"/>
      <w:divBdr>
        <w:top w:val="none" w:sz="0" w:space="0" w:color="auto"/>
        <w:left w:val="none" w:sz="0" w:space="0" w:color="auto"/>
        <w:bottom w:val="none" w:sz="0" w:space="0" w:color="auto"/>
        <w:right w:val="none" w:sz="0" w:space="0" w:color="auto"/>
      </w:divBdr>
      <w:divsChild>
        <w:div w:id="1127704528">
          <w:marLeft w:val="0"/>
          <w:marRight w:val="0"/>
          <w:marTop w:val="0"/>
          <w:marBottom w:val="0"/>
          <w:divBdr>
            <w:top w:val="none" w:sz="0" w:space="0" w:color="auto"/>
            <w:left w:val="none" w:sz="0" w:space="0" w:color="auto"/>
            <w:bottom w:val="none" w:sz="0" w:space="0" w:color="auto"/>
            <w:right w:val="none" w:sz="0" w:space="0" w:color="auto"/>
          </w:divBdr>
          <w:divsChild>
            <w:div w:id="1127704583">
              <w:marLeft w:val="0"/>
              <w:marRight w:val="0"/>
              <w:marTop w:val="0"/>
              <w:marBottom w:val="0"/>
              <w:divBdr>
                <w:top w:val="none" w:sz="0" w:space="0" w:color="auto"/>
                <w:left w:val="none" w:sz="0" w:space="0" w:color="auto"/>
                <w:bottom w:val="none" w:sz="0" w:space="0" w:color="auto"/>
                <w:right w:val="none" w:sz="0" w:space="0" w:color="auto"/>
              </w:divBdr>
              <w:divsChild>
                <w:div w:id="1127704594">
                  <w:marLeft w:val="0"/>
                  <w:marRight w:val="0"/>
                  <w:marTop w:val="0"/>
                  <w:marBottom w:val="0"/>
                  <w:divBdr>
                    <w:top w:val="none" w:sz="0" w:space="0" w:color="auto"/>
                    <w:left w:val="none" w:sz="0" w:space="0" w:color="auto"/>
                    <w:bottom w:val="none" w:sz="0" w:space="0" w:color="auto"/>
                    <w:right w:val="none" w:sz="0" w:space="0" w:color="auto"/>
                  </w:divBdr>
                  <w:divsChild>
                    <w:div w:id="1127704532">
                      <w:marLeft w:val="0"/>
                      <w:marRight w:val="0"/>
                      <w:marTop w:val="0"/>
                      <w:marBottom w:val="0"/>
                      <w:divBdr>
                        <w:top w:val="none" w:sz="0" w:space="0" w:color="auto"/>
                        <w:left w:val="none" w:sz="0" w:space="0" w:color="auto"/>
                        <w:bottom w:val="none" w:sz="0" w:space="0" w:color="auto"/>
                        <w:right w:val="none" w:sz="0" w:space="0" w:color="auto"/>
                      </w:divBdr>
                      <w:divsChild>
                        <w:div w:id="1127704543">
                          <w:marLeft w:val="0"/>
                          <w:marRight w:val="0"/>
                          <w:marTop w:val="0"/>
                          <w:marBottom w:val="0"/>
                          <w:divBdr>
                            <w:top w:val="none" w:sz="0" w:space="0" w:color="auto"/>
                            <w:left w:val="none" w:sz="0" w:space="0" w:color="auto"/>
                            <w:bottom w:val="none" w:sz="0" w:space="0" w:color="auto"/>
                            <w:right w:val="none" w:sz="0" w:space="0" w:color="auto"/>
                          </w:divBdr>
                          <w:divsChild>
                            <w:div w:id="11277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04557">
      <w:marLeft w:val="0"/>
      <w:marRight w:val="0"/>
      <w:marTop w:val="0"/>
      <w:marBottom w:val="0"/>
      <w:divBdr>
        <w:top w:val="none" w:sz="0" w:space="0" w:color="auto"/>
        <w:left w:val="none" w:sz="0" w:space="0" w:color="auto"/>
        <w:bottom w:val="none" w:sz="0" w:space="0" w:color="auto"/>
        <w:right w:val="none" w:sz="0" w:space="0" w:color="auto"/>
      </w:divBdr>
    </w:div>
    <w:div w:id="1127704559">
      <w:marLeft w:val="0"/>
      <w:marRight w:val="0"/>
      <w:marTop w:val="0"/>
      <w:marBottom w:val="0"/>
      <w:divBdr>
        <w:top w:val="none" w:sz="0" w:space="0" w:color="auto"/>
        <w:left w:val="none" w:sz="0" w:space="0" w:color="auto"/>
        <w:bottom w:val="none" w:sz="0" w:space="0" w:color="auto"/>
        <w:right w:val="none" w:sz="0" w:space="0" w:color="auto"/>
      </w:divBdr>
    </w:div>
    <w:div w:id="1127704562">
      <w:marLeft w:val="0"/>
      <w:marRight w:val="0"/>
      <w:marTop w:val="0"/>
      <w:marBottom w:val="0"/>
      <w:divBdr>
        <w:top w:val="none" w:sz="0" w:space="0" w:color="auto"/>
        <w:left w:val="none" w:sz="0" w:space="0" w:color="auto"/>
        <w:bottom w:val="none" w:sz="0" w:space="0" w:color="auto"/>
        <w:right w:val="none" w:sz="0" w:space="0" w:color="auto"/>
      </w:divBdr>
    </w:div>
    <w:div w:id="1127704566">
      <w:marLeft w:val="0"/>
      <w:marRight w:val="0"/>
      <w:marTop w:val="0"/>
      <w:marBottom w:val="0"/>
      <w:divBdr>
        <w:top w:val="none" w:sz="0" w:space="0" w:color="auto"/>
        <w:left w:val="none" w:sz="0" w:space="0" w:color="auto"/>
        <w:bottom w:val="none" w:sz="0" w:space="0" w:color="auto"/>
        <w:right w:val="none" w:sz="0" w:space="0" w:color="auto"/>
      </w:divBdr>
      <w:divsChild>
        <w:div w:id="1127704561">
          <w:marLeft w:val="0"/>
          <w:marRight w:val="0"/>
          <w:marTop w:val="100"/>
          <w:marBottom w:val="100"/>
          <w:divBdr>
            <w:top w:val="none" w:sz="0" w:space="0" w:color="auto"/>
            <w:left w:val="none" w:sz="0" w:space="0" w:color="auto"/>
            <w:bottom w:val="none" w:sz="0" w:space="0" w:color="auto"/>
            <w:right w:val="none" w:sz="0" w:space="0" w:color="auto"/>
          </w:divBdr>
          <w:divsChild>
            <w:div w:id="1127704489">
              <w:marLeft w:val="0"/>
              <w:marRight w:val="0"/>
              <w:marTop w:val="0"/>
              <w:marBottom w:val="0"/>
              <w:divBdr>
                <w:top w:val="none" w:sz="0" w:space="0" w:color="auto"/>
                <w:left w:val="none" w:sz="0" w:space="0" w:color="auto"/>
                <w:bottom w:val="none" w:sz="0" w:space="0" w:color="auto"/>
                <w:right w:val="none" w:sz="0" w:space="0" w:color="auto"/>
              </w:divBdr>
              <w:divsChild>
                <w:div w:id="1127704544">
                  <w:marLeft w:val="0"/>
                  <w:marRight w:val="0"/>
                  <w:marTop w:val="0"/>
                  <w:marBottom w:val="300"/>
                  <w:divBdr>
                    <w:top w:val="none" w:sz="0" w:space="0" w:color="auto"/>
                    <w:left w:val="none" w:sz="0" w:space="0" w:color="auto"/>
                    <w:bottom w:val="none" w:sz="0" w:space="0" w:color="auto"/>
                    <w:right w:val="none" w:sz="0" w:space="0" w:color="auto"/>
                  </w:divBdr>
                  <w:divsChild>
                    <w:div w:id="1127704571">
                      <w:marLeft w:val="0"/>
                      <w:marRight w:val="0"/>
                      <w:marTop w:val="0"/>
                      <w:marBottom w:val="0"/>
                      <w:divBdr>
                        <w:top w:val="none" w:sz="0" w:space="0" w:color="auto"/>
                        <w:left w:val="none" w:sz="0" w:space="0" w:color="auto"/>
                        <w:bottom w:val="none" w:sz="0" w:space="0" w:color="auto"/>
                        <w:right w:val="none" w:sz="0" w:space="0" w:color="auto"/>
                      </w:divBdr>
                      <w:divsChild>
                        <w:div w:id="1127704578">
                          <w:marLeft w:val="0"/>
                          <w:marRight w:val="0"/>
                          <w:marTop w:val="0"/>
                          <w:marBottom w:val="0"/>
                          <w:divBdr>
                            <w:top w:val="none" w:sz="0" w:space="0" w:color="auto"/>
                            <w:left w:val="none" w:sz="0" w:space="0" w:color="auto"/>
                            <w:bottom w:val="none" w:sz="0" w:space="0" w:color="auto"/>
                            <w:right w:val="none" w:sz="0" w:space="0" w:color="auto"/>
                          </w:divBdr>
                          <w:divsChild>
                            <w:div w:id="1127704493">
                              <w:marLeft w:val="0"/>
                              <w:marRight w:val="2700"/>
                              <w:marTop w:val="0"/>
                              <w:marBottom w:val="0"/>
                              <w:divBdr>
                                <w:top w:val="none" w:sz="0" w:space="0" w:color="auto"/>
                                <w:left w:val="none" w:sz="0" w:space="0" w:color="auto"/>
                                <w:bottom w:val="none" w:sz="0" w:space="0" w:color="auto"/>
                                <w:right w:val="none" w:sz="0" w:space="0" w:color="auto"/>
                              </w:divBdr>
                              <w:divsChild>
                                <w:div w:id="1127704499">
                                  <w:marLeft w:val="0"/>
                                  <w:marRight w:val="0"/>
                                  <w:marTop w:val="0"/>
                                  <w:marBottom w:val="0"/>
                                  <w:divBdr>
                                    <w:top w:val="none" w:sz="0" w:space="0" w:color="auto"/>
                                    <w:left w:val="none" w:sz="0" w:space="0" w:color="auto"/>
                                    <w:bottom w:val="none" w:sz="0" w:space="0" w:color="auto"/>
                                    <w:right w:val="none" w:sz="0" w:space="0" w:color="auto"/>
                                  </w:divBdr>
                                  <w:divsChild>
                                    <w:div w:id="1127704515">
                                      <w:marLeft w:val="0"/>
                                      <w:marRight w:val="0"/>
                                      <w:marTop w:val="0"/>
                                      <w:marBottom w:val="0"/>
                                      <w:divBdr>
                                        <w:top w:val="none" w:sz="0" w:space="0" w:color="auto"/>
                                        <w:left w:val="none" w:sz="0" w:space="0" w:color="auto"/>
                                        <w:bottom w:val="none" w:sz="0" w:space="0" w:color="auto"/>
                                        <w:right w:val="none" w:sz="0" w:space="0" w:color="auto"/>
                                      </w:divBdr>
                                      <w:divsChild>
                                        <w:div w:id="1127704545">
                                          <w:marLeft w:val="0"/>
                                          <w:marRight w:val="0"/>
                                          <w:marTop w:val="0"/>
                                          <w:marBottom w:val="0"/>
                                          <w:divBdr>
                                            <w:top w:val="none" w:sz="0" w:space="0" w:color="auto"/>
                                            <w:left w:val="none" w:sz="0" w:space="0" w:color="auto"/>
                                            <w:bottom w:val="none" w:sz="0" w:space="0" w:color="auto"/>
                                            <w:right w:val="none" w:sz="0" w:space="0" w:color="auto"/>
                                          </w:divBdr>
                                          <w:divsChild>
                                            <w:div w:id="1127704511">
                                              <w:marLeft w:val="0"/>
                                              <w:marRight w:val="0"/>
                                              <w:marTop w:val="0"/>
                                              <w:marBottom w:val="0"/>
                                              <w:divBdr>
                                                <w:top w:val="none" w:sz="0" w:space="0" w:color="auto"/>
                                                <w:left w:val="none" w:sz="0" w:space="0" w:color="auto"/>
                                                <w:bottom w:val="none" w:sz="0" w:space="0" w:color="auto"/>
                                                <w:right w:val="none" w:sz="0" w:space="0" w:color="auto"/>
                                              </w:divBdr>
                                              <w:divsChild>
                                                <w:div w:id="1127704485">
                                                  <w:marLeft w:val="0"/>
                                                  <w:marRight w:val="0"/>
                                                  <w:marTop w:val="0"/>
                                                  <w:marBottom w:val="0"/>
                                                  <w:divBdr>
                                                    <w:top w:val="none" w:sz="0" w:space="0" w:color="auto"/>
                                                    <w:left w:val="none" w:sz="0" w:space="0" w:color="auto"/>
                                                    <w:bottom w:val="none" w:sz="0" w:space="0" w:color="auto"/>
                                                    <w:right w:val="none" w:sz="0" w:space="0" w:color="auto"/>
                                                  </w:divBdr>
                                                  <w:divsChild>
                                                    <w:div w:id="1127704519">
                                                      <w:marLeft w:val="0"/>
                                                      <w:marRight w:val="0"/>
                                                      <w:marTop w:val="0"/>
                                                      <w:marBottom w:val="0"/>
                                                      <w:divBdr>
                                                        <w:top w:val="none" w:sz="0" w:space="0" w:color="auto"/>
                                                        <w:left w:val="none" w:sz="0" w:space="0" w:color="auto"/>
                                                        <w:bottom w:val="none" w:sz="0" w:space="0" w:color="auto"/>
                                                        <w:right w:val="none" w:sz="0" w:space="0" w:color="auto"/>
                                                      </w:divBdr>
                                                      <w:divsChild>
                                                        <w:div w:id="1127704592">
                                                          <w:marLeft w:val="0"/>
                                                          <w:marRight w:val="0"/>
                                                          <w:marTop w:val="0"/>
                                                          <w:marBottom w:val="0"/>
                                                          <w:divBdr>
                                                            <w:top w:val="none" w:sz="0" w:space="0" w:color="auto"/>
                                                            <w:left w:val="none" w:sz="0" w:space="0" w:color="auto"/>
                                                            <w:bottom w:val="none" w:sz="0" w:space="0" w:color="auto"/>
                                                            <w:right w:val="none" w:sz="0" w:space="0" w:color="auto"/>
                                                          </w:divBdr>
                                                          <w:divsChild>
                                                            <w:div w:id="1127704560">
                                                              <w:marLeft w:val="0"/>
                                                              <w:marRight w:val="0"/>
                                                              <w:marTop w:val="0"/>
                                                              <w:marBottom w:val="0"/>
                                                              <w:divBdr>
                                                                <w:top w:val="none" w:sz="0" w:space="0" w:color="auto"/>
                                                                <w:left w:val="none" w:sz="0" w:space="0" w:color="auto"/>
                                                                <w:bottom w:val="none" w:sz="0" w:space="0" w:color="auto"/>
                                                                <w:right w:val="none" w:sz="0" w:space="0" w:color="auto"/>
                                                              </w:divBdr>
                                                              <w:divsChild>
                                                                <w:div w:id="1127704533">
                                                                  <w:marLeft w:val="0"/>
                                                                  <w:marRight w:val="0"/>
                                                                  <w:marTop w:val="0"/>
                                                                  <w:marBottom w:val="0"/>
                                                                  <w:divBdr>
                                                                    <w:top w:val="none" w:sz="0" w:space="0" w:color="auto"/>
                                                                    <w:left w:val="none" w:sz="0" w:space="0" w:color="auto"/>
                                                                    <w:bottom w:val="none" w:sz="0" w:space="0" w:color="auto"/>
                                                                    <w:right w:val="none" w:sz="0" w:space="0" w:color="auto"/>
                                                                  </w:divBdr>
                                                                  <w:divsChild>
                                                                    <w:div w:id="1127704514">
                                                                      <w:marLeft w:val="0"/>
                                                                      <w:marRight w:val="0"/>
                                                                      <w:marTop w:val="0"/>
                                                                      <w:marBottom w:val="0"/>
                                                                      <w:divBdr>
                                                                        <w:top w:val="none" w:sz="0" w:space="0" w:color="auto"/>
                                                                        <w:left w:val="none" w:sz="0" w:space="0" w:color="auto"/>
                                                                        <w:bottom w:val="none" w:sz="0" w:space="0" w:color="auto"/>
                                                                        <w:right w:val="none" w:sz="0" w:space="0" w:color="auto"/>
                                                                      </w:divBdr>
                                                                      <w:divsChild>
                                                                        <w:div w:id="1127704500">
                                                                          <w:marLeft w:val="0"/>
                                                                          <w:marRight w:val="0"/>
                                                                          <w:marTop w:val="0"/>
                                                                          <w:marBottom w:val="0"/>
                                                                          <w:divBdr>
                                                                            <w:top w:val="none" w:sz="0" w:space="0" w:color="auto"/>
                                                                            <w:left w:val="none" w:sz="0" w:space="0" w:color="auto"/>
                                                                            <w:bottom w:val="none" w:sz="0" w:space="0" w:color="auto"/>
                                                                            <w:right w:val="none" w:sz="0" w:space="0" w:color="auto"/>
                                                                          </w:divBdr>
                                                                          <w:divsChild>
                                                                            <w:div w:id="1127704492">
                                                                              <w:marLeft w:val="0"/>
                                                                              <w:marRight w:val="0"/>
                                                                              <w:marTop w:val="0"/>
                                                                              <w:marBottom w:val="0"/>
                                                                              <w:divBdr>
                                                                                <w:top w:val="none" w:sz="0" w:space="0" w:color="auto"/>
                                                                                <w:left w:val="none" w:sz="0" w:space="0" w:color="auto"/>
                                                                                <w:bottom w:val="none" w:sz="0" w:space="0" w:color="auto"/>
                                                                                <w:right w:val="none" w:sz="0" w:space="0" w:color="auto"/>
                                                                              </w:divBdr>
                                                                              <w:divsChild>
                                                                                <w:div w:id="11277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04568">
      <w:marLeft w:val="0"/>
      <w:marRight w:val="0"/>
      <w:marTop w:val="0"/>
      <w:marBottom w:val="0"/>
      <w:divBdr>
        <w:top w:val="none" w:sz="0" w:space="0" w:color="auto"/>
        <w:left w:val="none" w:sz="0" w:space="0" w:color="auto"/>
        <w:bottom w:val="none" w:sz="0" w:space="0" w:color="auto"/>
        <w:right w:val="none" w:sz="0" w:space="0" w:color="auto"/>
      </w:divBdr>
    </w:div>
    <w:div w:id="1127704569">
      <w:marLeft w:val="0"/>
      <w:marRight w:val="0"/>
      <w:marTop w:val="0"/>
      <w:marBottom w:val="0"/>
      <w:divBdr>
        <w:top w:val="none" w:sz="0" w:space="0" w:color="auto"/>
        <w:left w:val="none" w:sz="0" w:space="0" w:color="auto"/>
        <w:bottom w:val="none" w:sz="0" w:space="0" w:color="auto"/>
        <w:right w:val="none" w:sz="0" w:space="0" w:color="auto"/>
      </w:divBdr>
    </w:div>
    <w:div w:id="1127704573">
      <w:marLeft w:val="0"/>
      <w:marRight w:val="0"/>
      <w:marTop w:val="0"/>
      <w:marBottom w:val="0"/>
      <w:divBdr>
        <w:top w:val="none" w:sz="0" w:space="0" w:color="auto"/>
        <w:left w:val="none" w:sz="0" w:space="0" w:color="auto"/>
        <w:bottom w:val="none" w:sz="0" w:space="0" w:color="auto"/>
        <w:right w:val="none" w:sz="0" w:space="0" w:color="auto"/>
      </w:divBdr>
    </w:div>
    <w:div w:id="1127704574">
      <w:marLeft w:val="0"/>
      <w:marRight w:val="0"/>
      <w:marTop w:val="0"/>
      <w:marBottom w:val="0"/>
      <w:divBdr>
        <w:top w:val="none" w:sz="0" w:space="0" w:color="auto"/>
        <w:left w:val="none" w:sz="0" w:space="0" w:color="auto"/>
        <w:bottom w:val="none" w:sz="0" w:space="0" w:color="auto"/>
        <w:right w:val="none" w:sz="0" w:space="0" w:color="auto"/>
      </w:divBdr>
    </w:div>
    <w:div w:id="1127704576">
      <w:marLeft w:val="0"/>
      <w:marRight w:val="0"/>
      <w:marTop w:val="0"/>
      <w:marBottom w:val="0"/>
      <w:divBdr>
        <w:top w:val="none" w:sz="0" w:space="0" w:color="auto"/>
        <w:left w:val="none" w:sz="0" w:space="0" w:color="auto"/>
        <w:bottom w:val="none" w:sz="0" w:space="0" w:color="auto"/>
        <w:right w:val="none" w:sz="0" w:space="0" w:color="auto"/>
      </w:divBdr>
    </w:div>
    <w:div w:id="1127704577">
      <w:marLeft w:val="0"/>
      <w:marRight w:val="0"/>
      <w:marTop w:val="0"/>
      <w:marBottom w:val="0"/>
      <w:divBdr>
        <w:top w:val="none" w:sz="0" w:space="0" w:color="auto"/>
        <w:left w:val="none" w:sz="0" w:space="0" w:color="auto"/>
        <w:bottom w:val="none" w:sz="0" w:space="0" w:color="auto"/>
        <w:right w:val="none" w:sz="0" w:space="0" w:color="auto"/>
      </w:divBdr>
    </w:div>
    <w:div w:id="1127704580">
      <w:marLeft w:val="0"/>
      <w:marRight w:val="0"/>
      <w:marTop w:val="0"/>
      <w:marBottom w:val="0"/>
      <w:divBdr>
        <w:top w:val="none" w:sz="0" w:space="0" w:color="auto"/>
        <w:left w:val="none" w:sz="0" w:space="0" w:color="auto"/>
        <w:bottom w:val="none" w:sz="0" w:space="0" w:color="auto"/>
        <w:right w:val="none" w:sz="0" w:space="0" w:color="auto"/>
      </w:divBdr>
    </w:div>
    <w:div w:id="1127704581">
      <w:marLeft w:val="0"/>
      <w:marRight w:val="0"/>
      <w:marTop w:val="0"/>
      <w:marBottom w:val="0"/>
      <w:divBdr>
        <w:top w:val="none" w:sz="0" w:space="0" w:color="auto"/>
        <w:left w:val="none" w:sz="0" w:space="0" w:color="auto"/>
        <w:bottom w:val="none" w:sz="0" w:space="0" w:color="auto"/>
        <w:right w:val="none" w:sz="0" w:space="0" w:color="auto"/>
      </w:divBdr>
      <w:divsChild>
        <w:div w:id="1127704536">
          <w:marLeft w:val="0"/>
          <w:marRight w:val="0"/>
          <w:marTop w:val="0"/>
          <w:marBottom w:val="0"/>
          <w:divBdr>
            <w:top w:val="none" w:sz="0" w:space="0" w:color="auto"/>
            <w:left w:val="none" w:sz="0" w:space="0" w:color="auto"/>
            <w:bottom w:val="none" w:sz="0" w:space="0" w:color="auto"/>
            <w:right w:val="none" w:sz="0" w:space="0" w:color="auto"/>
          </w:divBdr>
          <w:divsChild>
            <w:div w:id="11277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584">
      <w:marLeft w:val="0"/>
      <w:marRight w:val="0"/>
      <w:marTop w:val="0"/>
      <w:marBottom w:val="0"/>
      <w:divBdr>
        <w:top w:val="none" w:sz="0" w:space="0" w:color="auto"/>
        <w:left w:val="none" w:sz="0" w:space="0" w:color="auto"/>
        <w:bottom w:val="none" w:sz="0" w:space="0" w:color="auto"/>
        <w:right w:val="none" w:sz="0" w:space="0" w:color="auto"/>
      </w:divBdr>
    </w:div>
    <w:div w:id="1127704585">
      <w:marLeft w:val="0"/>
      <w:marRight w:val="0"/>
      <w:marTop w:val="0"/>
      <w:marBottom w:val="0"/>
      <w:divBdr>
        <w:top w:val="none" w:sz="0" w:space="0" w:color="auto"/>
        <w:left w:val="none" w:sz="0" w:space="0" w:color="auto"/>
        <w:bottom w:val="none" w:sz="0" w:space="0" w:color="auto"/>
        <w:right w:val="none" w:sz="0" w:space="0" w:color="auto"/>
      </w:divBdr>
    </w:div>
    <w:div w:id="1127704586">
      <w:marLeft w:val="0"/>
      <w:marRight w:val="0"/>
      <w:marTop w:val="0"/>
      <w:marBottom w:val="0"/>
      <w:divBdr>
        <w:top w:val="none" w:sz="0" w:space="0" w:color="auto"/>
        <w:left w:val="none" w:sz="0" w:space="0" w:color="auto"/>
        <w:bottom w:val="none" w:sz="0" w:space="0" w:color="auto"/>
        <w:right w:val="none" w:sz="0" w:space="0" w:color="auto"/>
      </w:divBdr>
    </w:div>
    <w:div w:id="1127704587">
      <w:marLeft w:val="0"/>
      <w:marRight w:val="0"/>
      <w:marTop w:val="0"/>
      <w:marBottom w:val="0"/>
      <w:divBdr>
        <w:top w:val="none" w:sz="0" w:space="0" w:color="auto"/>
        <w:left w:val="none" w:sz="0" w:space="0" w:color="auto"/>
        <w:bottom w:val="none" w:sz="0" w:space="0" w:color="auto"/>
        <w:right w:val="none" w:sz="0" w:space="0" w:color="auto"/>
      </w:divBdr>
    </w:div>
    <w:div w:id="1127704588">
      <w:marLeft w:val="0"/>
      <w:marRight w:val="0"/>
      <w:marTop w:val="0"/>
      <w:marBottom w:val="0"/>
      <w:divBdr>
        <w:top w:val="none" w:sz="0" w:space="0" w:color="auto"/>
        <w:left w:val="none" w:sz="0" w:space="0" w:color="auto"/>
        <w:bottom w:val="none" w:sz="0" w:space="0" w:color="auto"/>
        <w:right w:val="none" w:sz="0" w:space="0" w:color="auto"/>
      </w:divBdr>
    </w:div>
    <w:div w:id="1127704589">
      <w:marLeft w:val="0"/>
      <w:marRight w:val="0"/>
      <w:marTop w:val="0"/>
      <w:marBottom w:val="0"/>
      <w:divBdr>
        <w:top w:val="none" w:sz="0" w:space="0" w:color="auto"/>
        <w:left w:val="none" w:sz="0" w:space="0" w:color="auto"/>
        <w:bottom w:val="none" w:sz="0" w:space="0" w:color="auto"/>
        <w:right w:val="none" w:sz="0" w:space="0" w:color="auto"/>
      </w:divBdr>
    </w:div>
    <w:div w:id="1127704590">
      <w:marLeft w:val="0"/>
      <w:marRight w:val="0"/>
      <w:marTop w:val="0"/>
      <w:marBottom w:val="0"/>
      <w:divBdr>
        <w:top w:val="none" w:sz="0" w:space="0" w:color="auto"/>
        <w:left w:val="none" w:sz="0" w:space="0" w:color="auto"/>
        <w:bottom w:val="none" w:sz="0" w:space="0" w:color="auto"/>
        <w:right w:val="none" w:sz="0" w:space="0" w:color="auto"/>
      </w:divBdr>
    </w:div>
    <w:div w:id="1127704593">
      <w:marLeft w:val="0"/>
      <w:marRight w:val="0"/>
      <w:marTop w:val="0"/>
      <w:marBottom w:val="0"/>
      <w:divBdr>
        <w:top w:val="none" w:sz="0" w:space="0" w:color="auto"/>
        <w:left w:val="none" w:sz="0" w:space="0" w:color="auto"/>
        <w:bottom w:val="none" w:sz="0" w:space="0" w:color="auto"/>
        <w:right w:val="none" w:sz="0" w:space="0" w:color="auto"/>
      </w:divBdr>
    </w:div>
    <w:div w:id="1127704595">
      <w:marLeft w:val="0"/>
      <w:marRight w:val="0"/>
      <w:marTop w:val="0"/>
      <w:marBottom w:val="0"/>
      <w:divBdr>
        <w:top w:val="none" w:sz="0" w:space="0" w:color="auto"/>
        <w:left w:val="none" w:sz="0" w:space="0" w:color="auto"/>
        <w:bottom w:val="none" w:sz="0" w:space="0" w:color="auto"/>
        <w:right w:val="none" w:sz="0" w:space="0" w:color="auto"/>
      </w:divBdr>
    </w:div>
    <w:div w:id="1145780123">
      <w:bodyDiv w:val="1"/>
      <w:marLeft w:val="0"/>
      <w:marRight w:val="0"/>
      <w:marTop w:val="0"/>
      <w:marBottom w:val="0"/>
      <w:divBdr>
        <w:top w:val="none" w:sz="0" w:space="0" w:color="auto"/>
        <w:left w:val="none" w:sz="0" w:space="0" w:color="auto"/>
        <w:bottom w:val="none" w:sz="0" w:space="0" w:color="auto"/>
        <w:right w:val="none" w:sz="0" w:space="0" w:color="auto"/>
      </w:divBdr>
    </w:div>
    <w:div w:id="1161966753">
      <w:bodyDiv w:val="1"/>
      <w:marLeft w:val="0"/>
      <w:marRight w:val="0"/>
      <w:marTop w:val="0"/>
      <w:marBottom w:val="0"/>
      <w:divBdr>
        <w:top w:val="none" w:sz="0" w:space="0" w:color="auto"/>
        <w:left w:val="none" w:sz="0" w:space="0" w:color="auto"/>
        <w:bottom w:val="none" w:sz="0" w:space="0" w:color="auto"/>
        <w:right w:val="none" w:sz="0" w:space="0" w:color="auto"/>
      </w:divBdr>
    </w:div>
    <w:div w:id="1164319248">
      <w:bodyDiv w:val="1"/>
      <w:marLeft w:val="0"/>
      <w:marRight w:val="0"/>
      <w:marTop w:val="0"/>
      <w:marBottom w:val="0"/>
      <w:divBdr>
        <w:top w:val="none" w:sz="0" w:space="0" w:color="auto"/>
        <w:left w:val="none" w:sz="0" w:space="0" w:color="auto"/>
        <w:bottom w:val="none" w:sz="0" w:space="0" w:color="auto"/>
        <w:right w:val="none" w:sz="0" w:space="0" w:color="auto"/>
      </w:divBdr>
      <w:divsChild>
        <w:div w:id="1506822828">
          <w:marLeft w:val="0"/>
          <w:marRight w:val="0"/>
          <w:marTop w:val="0"/>
          <w:marBottom w:val="0"/>
          <w:divBdr>
            <w:top w:val="none" w:sz="0" w:space="0" w:color="auto"/>
            <w:left w:val="none" w:sz="0" w:space="0" w:color="auto"/>
            <w:bottom w:val="none" w:sz="0" w:space="0" w:color="auto"/>
            <w:right w:val="none" w:sz="0" w:space="0" w:color="auto"/>
          </w:divBdr>
          <w:divsChild>
            <w:div w:id="92437485">
              <w:marLeft w:val="-225"/>
              <w:marRight w:val="-225"/>
              <w:marTop w:val="0"/>
              <w:marBottom w:val="0"/>
              <w:divBdr>
                <w:top w:val="none" w:sz="0" w:space="0" w:color="auto"/>
                <w:left w:val="none" w:sz="0" w:space="0" w:color="auto"/>
                <w:bottom w:val="none" w:sz="0" w:space="0" w:color="auto"/>
                <w:right w:val="none" w:sz="0" w:space="0" w:color="auto"/>
              </w:divBdr>
              <w:divsChild>
                <w:div w:id="482283254">
                  <w:marLeft w:val="0"/>
                  <w:marRight w:val="0"/>
                  <w:marTop w:val="0"/>
                  <w:marBottom w:val="0"/>
                  <w:divBdr>
                    <w:top w:val="none" w:sz="0" w:space="0" w:color="auto"/>
                    <w:left w:val="none" w:sz="0" w:space="0" w:color="auto"/>
                    <w:bottom w:val="none" w:sz="0" w:space="0" w:color="auto"/>
                    <w:right w:val="none" w:sz="0" w:space="0" w:color="auto"/>
                  </w:divBdr>
                  <w:divsChild>
                    <w:div w:id="1266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572">
      <w:bodyDiv w:val="1"/>
      <w:marLeft w:val="0"/>
      <w:marRight w:val="0"/>
      <w:marTop w:val="0"/>
      <w:marBottom w:val="0"/>
      <w:divBdr>
        <w:top w:val="none" w:sz="0" w:space="0" w:color="auto"/>
        <w:left w:val="none" w:sz="0" w:space="0" w:color="auto"/>
        <w:bottom w:val="none" w:sz="0" w:space="0" w:color="auto"/>
        <w:right w:val="none" w:sz="0" w:space="0" w:color="auto"/>
      </w:divBdr>
    </w:div>
    <w:div w:id="1255701145">
      <w:bodyDiv w:val="1"/>
      <w:marLeft w:val="0"/>
      <w:marRight w:val="0"/>
      <w:marTop w:val="0"/>
      <w:marBottom w:val="0"/>
      <w:divBdr>
        <w:top w:val="none" w:sz="0" w:space="0" w:color="auto"/>
        <w:left w:val="none" w:sz="0" w:space="0" w:color="auto"/>
        <w:bottom w:val="none" w:sz="0" w:space="0" w:color="auto"/>
        <w:right w:val="none" w:sz="0" w:space="0" w:color="auto"/>
      </w:divBdr>
    </w:div>
    <w:div w:id="1267618119">
      <w:bodyDiv w:val="1"/>
      <w:marLeft w:val="0"/>
      <w:marRight w:val="0"/>
      <w:marTop w:val="0"/>
      <w:marBottom w:val="0"/>
      <w:divBdr>
        <w:top w:val="none" w:sz="0" w:space="0" w:color="auto"/>
        <w:left w:val="none" w:sz="0" w:space="0" w:color="auto"/>
        <w:bottom w:val="none" w:sz="0" w:space="0" w:color="auto"/>
        <w:right w:val="none" w:sz="0" w:space="0" w:color="auto"/>
      </w:divBdr>
    </w:div>
    <w:div w:id="1291979508">
      <w:bodyDiv w:val="1"/>
      <w:marLeft w:val="0"/>
      <w:marRight w:val="0"/>
      <w:marTop w:val="0"/>
      <w:marBottom w:val="0"/>
      <w:divBdr>
        <w:top w:val="none" w:sz="0" w:space="0" w:color="auto"/>
        <w:left w:val="none" w:sz="0" w:space="0" w:color="auto"/>
        <w:bottom w:val="none" w:sz="0" w:space="0" w:color="auto"/>
        <w:right w:val="none" w:sz="0" w:space="0" w:color="auto"/>
      </w:divBdr>
    </w:div>
    <w:div w:id="1353726991">
      <w:bodyDiv w:val="1"/>
      <w:marLeft w:val="0"/>
      <w:marRight w:val="0"/>
      <w:marTop w:val="0"/>
      <w:marBottom w:val="0"/>
      <w:divBdr>
        <w:top w:val="none" w:sz="0" w:space="0" w:color="auto"/>
        <w:left w:val="none" w:sz="0" w:space="0" w:color="auto"/>
        <w:bottom w:val="none" w:sz="0" w:space="0" w:color="auto"/>
        <w:right w:val="none" w:sz="0" w:space="0" w:color="auto"/>
      </w:divBdr>
    </w:div>
    <w:div w:id="1464468460">
      <w:bodyDiv w:val="1"/>
      <w:marLeft w:val="0"/>
      <w:marRight w:val="0"/>
      <w:marTop w:val="0"/>
      <w:marBottom w:val="0"/>
      <w:divBdr>
        <w:top w:val="none" w:sz="0" w:space="0" w:color="auto"/>
        <w:left w:val="none" w:sz="0" w:space="0" w:color="auto"/>
        <w:bottom w:val="none" w:sz="0" w:space="0" w:color="auto"/>
        <w:right w:val="none" w:sz="0" w:space="0" w:color="auto"/>
      </w:divBdr>
    </w:div>
    <w:div w:id="1509170943">
      <w:bodyDiv w:val="1"/>
      <w:marLeft w:val="0"/>
      <w:marRight w:val="0"/>
      <w:marTop w:val="0"/>
      <w:marBottom w:val="0"/>
      <w:divBdr>
        <w:top w:val="none" w:sz="0" w:space="0" w:color="auto"/>
        <w:left w:val="none" w:sz="0" w:space="0" w:color="auto"/>
        <w:bottom w:val="none" w:sz="0" w:space="0" w:color="auto"/>
        <w:right w:val="none" w:sz="0" w:space="0" w:color="auto"/>
      </w:divBdr>
    </w:div>
    <w:div w:id="1566258522">
      <w:bodyDiv w:val="1"/>
      <w:marLeft w:val="0"/>
      <w:marRight w:val="0"/>
      <w:marTop w:val="0"/>
      <w:marBottom w:val="0"/>
      <w:divBdr>
        <w:top w:val="none" w:sz="0" w:space="0" w:color="auto"/>
        <w:left w:val="none" w:sz="0" w:space="0" w:color="auto"/>
        <w:bottom w:val="none" w:sz="0" w:space="0" w:color="auto"/>
        <w:right w:val="none" w:sz="0" w:space="0" w:color="auto"/>
      </w:divBdr>
    </w:div>
    <w:div w:id="1629314945">
      <w:bodyDiv w:val="1"/>
      <w:marLeft w:val="0"/>
      <w:marRight w:val="0"/>
      <w:marTop w:val="0"/>
      <w:marBottom w:val="0"/>
      <w:divBdr>
        <w:top w:val="none" w:sz="0" w:space="0" w:color="auto"/>
        <w:left w:val="none" w:sz="0" w:space="0" w:color="auto"/>
        <w:bottom w:val="none" w:sz="0" w:space="0" w:color="auto"/>
        <w:right w:val="none" w:sz="0" w:space="0" w:color="auto"/>
      </w:divBdr>
    </w:div>
    <w:div w:id="1634557268">
      <w:bodyDiv w:val="1"/>
      <w:marLeft w:val="0"/>
      <w:marRight w:val="0"/>
      <w:marTop w:val="0"/>
      <w:marBottom w:val="0"/>
      <w:divBdr>
        <w:top w:val="none" w:sz="0" w:space="0" w:color="auto"/>
        <w:left w:val="none" w:sz="0" w:space="0" w:color="auto"/>
        <w:bottom w:val="none" w:sz="0" w:space="0" w:color="auto"/>
        <w:right w:val="none" w:sz="0" w:space="0" w:color="auto"/>
      </w:divBdr>
    </w:div>
    <w:div w:id="1704090985">
      <w:bodyDiv w:val="1"/>
      <w:marLeft w:val="0"/>
      <w:marRight w:val="0"/>
      <w:marTop w:val="0"/>
      <w:marBottom w:val="0"/>
      <w:divBdr>
        <w:top w:val="none" w:sz="0" w:space="0" w:color="auto"/>
        <w:left w:val="none" w:sz="0" w:space="0" w:color="auto"/>
        <w:bottom w:val="none" w:sz="0" w:space="0" w:color="auto"/>
        <w:right w:val="none" w:sz="0" w:space="0" w:color="auto"/>
      </w:divBdr>
    </w:div>
    <w:div w:id="1746534658">
      <w:bodyDiv w:val="1"/>
      <w:marLeft w:val="0"/>
      <w:marRight w:val="0"/>
      <w:marTop w:val="0"/>
      <w:marBottom w:val="0"/>
      <w:divBdr>
        <w:top w:val="none" w:sz="0" w:space="0" w:color="auto"/>
        <w:left w:val="none" w:sz="0" w:space="0" w:color="auto"/>
        <w:bottom w:val="none" w:sz="0" w:space="0" w:color="auto"/>
        <w:right w:val="none" w:sz="0" w:space="0" w:color="auto"/>
      </w:divBdr>
    </w:div>
    <w:div w:id="1758017104">
      <w:bodyDiv w:val="1"/>
      <w:marLeft w:val="0"/>
      <w:marRight w:val="0"/>
      <w:marTop w:val="0"/>
      <w:marBottom w:val="0"/>
      <w:divBdr>
        <w:top w:val="none" w:sz="0" w:space="0" w:color="auto"/>
        <w:left w:val="none" w:sz="0" w:space="0" w:color="auto"/>
        <w:bottom w:val="none" w:sz="0" w:space="0" w:color="auto"/>
        <w:right w:val="none" w:sz="0" w:space="0" w:color="auto"/>
      </w:divBdr>
    </w:div>
    <w:div w:id="1857504300">
      <w:bodyDiv w:val="1"/>
      <w:marLeft w:val="0"/>
      <w:marRight w:val="0"/>
      <w:marTop w:val="0"/>
      <w:marBottom w:val="0"/>
      <w:divBdr>
        <w:top w:val="none" w:sz="0" w:space="0" w:color="auto"/>
        <w:left w:val="none" w:sz="0" w:space="0" w:color="auto"/>
        <w:bottom w:val="none" w:sz="0" w:space="0" w:color="auto"/>
        <w:right w:val="none" w:sz="0" w:space="0" w:color="auto"/>
      </w:divBdr>
    </w:div>
    <w:div w:id="1858351309">
      <w:bodyDiv w:val="1"/>
      <w:marLeft w:val="0"/>
      <w:marRight w:val="0"/>
      <w:marTop w:val="0"/>
      <w:marBottom w:val="0"/>
      <w:divBdr>
        <w:top w:val="none" w:sz="0" w:space="0" w:color="auto"/>
        <w:left w:val="none" w:sz="0" w:space="0" w:color="auto"/>
        <w:bottom w:val="none" w:sz="0" w:space="0" w:color="auto"/>
        <w:right w:val="none" w:sz="0" w:space="0" w:color="auto"/>
      </w:divBdr>
    </w:div>
    <w:div w:id="1866096950">
      <w:bodyDiv w:val="1"/>
      <w:marLeft w:val="0"/>
      <w:marRight w:val="0"/>
      <w:marTop w:val="0"/>
      <w:marBottom w:val="0"/>
      <w:divBdr>
        <w:top w:val="none" w:sz="0" w:space="0" w:color="auto"/>
        <w:left w:val="none" w:sz="0" w:space="0" w:color="auto"/>
        <w:bottom w:val="none" w:sz="0" w:space="0" w:color="auto"/>
        <w:right w:val="none" w:sz="0" w:space="0" w:color="auto"/>
      </w:divBdr>
    </w:div>
    <w:div w:id="1878008086">
      <w:bodyDiv w:val="1"/>
      <w:marLeft w:val="0"/>
      <w:marRight w:val="0"/>
      <w:marTop w:val="0"/>
      <w:marBottom w:val="0"/>
      <w:divBdr>
        <w:top w:val="none" w:sz="0" w:space="0" w:color="auto"/>
        <w:left w:val="none" w:sz="0" w:space="0" w:color="auto"/>
        <w:bottom w:val="none" w:sz="0" w:space="0" w:color="auto"/>
        <w:right w:val="none" w:sz="0" w:space="0" w:color="auto"/>
      </w:divBdr>
    </w:div>
    <w:div w:id="1885406623">
      <w:bodyDiv w:val="1"/>
      <w:marLeft w:val="0"/>
      <w:marRight w:val="0"/>
      <w:marTop w:val="0"/>
      <w:marBottom w:val="0"/>
      <w:divBdr>
        <w:top w:val="none" w:sz="0" w:space="0" w:color="auto"/>
        <w:left w:val="none" w:sz="0" w:space="0" w:color="auto"/>
        <w:bottom w:val="none" w:sz="0" w:space="0" w:color="auto"/>
        <w:right w:val="none" w:sz="0" w:space="0" w:color="auto"/>
      </w:divBdr>
    </w:div>
    <w:div w:id="2056269320">
      <w:bodyDiv w:val="1"/>
      <w:marLeft w:val="0"/>
      <w:marRight w:val="0"/>
      <w:marTop w:val="0"/>
      <w:marBottom w:val="0"/>
      <w:divBdr>
        <w:top w:val="none" w:sz="0" w:space="0" w:color="auto"/>
        <w:left w:val="none" w:sz="0" w:space="0" w:color="auto"/>
        <w:bottom w:val="none" w:sz="0" w:space="0" w:color="auto"/>
        <w:right w:val="none" w:sz="0" w:space="0" w:color="auto"/>
      </w:divBdr>
    </w:div>
    <w:div w:id="2069451879">
      <w:bodyDiv w:val="1"/>
      <w:marLeft w:val="0"/>
      <w:marRight w:val="0"/>
      <w:marTop w:val="0"/>
      <w:marBottom w:val="0"/>
      <w:divBdr>
        <w:top w:val="none" w:sz="0" w:space="0" w:color="auto"/>
        <w:left w:val="none" w:sz="0" w:space="0" w:color="auto"/>
        <w:bottom w:val="none" w:sz="0" w:space="0" w:color="auto"/>
        <w:right w:val="none" w:sz="0" w:space="0" w:color="auto"/>
      </w:divBdr>
    </w:div>
    <w:div w:id="20694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t.com/chris-g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rviewsmatter@tel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gov.uk%2Fgovernment%2Fpublications%2Fspending-review-2020-documents&amp;data=04%7C01%7CAnnemarie.Ward%40communities.gov.uk%7Cdf670a8b92c94e5804a908d89165615f%7Cbf3468109c7d43dea87224a2ef3995a8%7C0%7C0%7C637419211888413306%7CUnknown%7CTWFpbGZsb3d8eyJWIjoiMC4wLjAwMDAiLCJQIjoiV2luMzIiLCJBTiI6Ik1haWwiLCJXVCI6Mn0%3D%7C1000&amp;sdata=SyLBw3EFZVA1c3verBBSpLR9vHXSrQi52ZpheMzNVGc%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lford.gov.uk/info/20240/consultations/327/current_consultations"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gov.uk%2Fgovernment%2Fpublications%2Fspending-review-2020-documents&amp;data=04%7C01%7CAnnemarie.Ward%40communities.gov.uk%7Cdf670a8b92c94e5804a908d89165615f%7Cbf3468109c7d43dea87224a2ef3995a8%7C0%7C0%7C637419211888413306%7CUnknown%7CTWFpbGZsb3d8eyJWIjoiMC4wLjAwMDAiLCJQIjoiV2luMzIiLCJBTiI6Ik1haWwiLCJXVCI6Mn0%3D%7C1000&amp;sdata=SyLBw3EFZVA1c3verBBSpLR9vHXSrQi52ZpheMzNVGc%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CB07-EF18-4C26-9CCE-468C0314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23124</Words>
  <Characters>131811</Characters>
  <Application>Microsoft Office Word</Application>
  <DocSecurity>4</DocSecurity>
  <Lines>1098</Lines>
  <Paragraphs>309</Paragraphs>
  <ScaleCrop>false</ScaleCrop>
  <HeadingPairs>
    <vt:vector size="2" baseType="variant">
      <vt:variant>
        <vt:lpstr>Title</vt:lpstr>
      </vt:variant>
      <vt:variant>
        <vt:i4>1</vt:i4>
      </vt:variant>
    </vt:vector>
  </HeadingPairs>
  <TitlesOfParts>
    <vt:vector size="1" baseType="lpstr">
      <vt:lpstr>Cabinet Report template - Sept10</vt:lpstr>
    </vt:vector>
  </TitlesOfParts>
  <Company>Telford &amp; Wrekin Council</Company>
  <LinksUpToDate>false</LinksUpToDate>
  <CharactersWithSpaces>154626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 Sept10</dc:title>
  <dc:creator>Polfm</dc:creator>
  <cp:lastModifiedBy>Worthington, Stacey</cp:lastModifiedBy>
  <cp:revision>2</cp:revision>
  <cp:lastPrinted>2018-12-21T14:52:00Z</cp:lastPrinted>
  <dcterms:created xsi:type="dcterms:W3CDTF">2021-01-04T16:28:00Z</dcterms:created>
  <dcterms:modified xsi:type="dcterms:W3CDTF">2021-01-04T16:28:00Z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