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D3F4F" w:rsidR="00C7472F" w:rsidP="001D39E4" w:rsidRDefault="001D39E4" w14:paraId="7016BCAD" wp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D3F4F">
        <w:rPr>
          <w:rFonts w:asciiTheme="minorHAnsi" w:hAnsiTheme="minorHAnsi" w:eastAsiaTheme="minorHAnsi" w:cstheme="minorHAnsi"/>
          <w:noProof/>
          <w:sz w:val="22"/>
          <w:szCs w:val="22"/>
        </w:rPr>
        <w:t>Suggested email/letter t</w:t>
      </w:r>
      <w:bookmarkStart w:name="_GoBack" w:id="0"/>
      <w:bookmarkEnd w:id="0"/>
      <w:r w:rsidRPr="004D3F4F">
        <w:rPr>
          <w:rFonts w:asciiTheme="minorHAnsi" w:hAnsiTheme="minorHAnsi" w:eastAsiaTheme="minorHAnsi" w:cstheme="minorHAnsi"/>
          <w:noProof/>
          <w:sz w:val="22"/>
          <w:szCs w:val="22"/>
        </w:rPr>
        <w:t>o schools.</w:t>
      </w:r>
      <w:r w:rsidRPr="004D3F4F" w:rsidR="00C7472F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xmlns:wp14="http://schemas.microsoft.com/office/word/2010/wordml" w:rsidRPr="004D3F4F" w:rsidR="001D39E4" w:rsidP="00C7472F" w:rsidRDefault="001D39E4" w14:paraId="672A6659" wp14:textId="7777777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201F1E"/>
          <w:sz w:val="22"/>
          <w:szCs w:val="22"/>
          <w:lang w:val="en-US"/>
        </w:rPr>
      </w:pPr>
    </w:p>
    <w:p xmlns:wp14="http://schemas.microsoft.com/office/word/2010/wordml" w:rsidRPr="004D3F4F" w:rsidR="001D39E4" w:rsidP="00C7472F" w:rsidRDefault="001D39E4" w14:paraId="0A37501D" wp14:textId="7777777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201F1E"/>
          <w:sz w:val="22"/>
          <w:szCs w:val="22"/>
          <w:lang w:val="en-US"/>
        </w:rPr>
      </w:pPr>
    </w:p>
    <w:p xmlns:wp14="http://schemas.microsoft.com/office/word/2010/wordml" w:rsidRPr="004D3F4F" w:rsidR="00C7472F" w:rsidP="4B8D987D" w:rsidRDefault="001D39E4" w14:paraId="4102D623" wp14:textId="62164622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B8D987D" w:rsidR="001D39E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201F1E"/>
          <w:sz w:val="22"/>
          <w:szCs w:val="22"/>
          <w:lang w:val="en-US"/>
        </w:rPr>
        <w:t xml:space="preserve">Subject:  </w:t>
      </w:r>
      <w:r w:rsidRPr="4B8D987D" w:rsidR="00C7472F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201F1E"/>
          <w:sz w:val="22"/>
          <w:szCs w:val="22"/>
          <w:lang w:val="en-US"/>
        </w:rPr>
        <w:t>The Thriving Lives Toolkit: Helping schools support children in Armed Forces families</w:t>
      </w:r>
      <w:r w:rsidRPr="4B8D987D" w:rsidR="00C7472F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</w:rPr>
        <w:t> </w:t>
      </w:r>
      <w:r w:rsidRPr="4B8D987D" w:rsidR="00C7472F">
        <w:rPr>
          <w:rStyle w:val="eop"/>
          <w:rFonts w:ascii="Calibri" w:hAnsi="Calibri" w:cs="Calibri" w:asciiTheme="minorAscii" w:hAnsiTheme="minorAscii" w:cstheme="minorAscii"/>
          <w:color w:val="201F1E"/>
          <w:sz w:val="22"/>
          <w:szCs w:val="22"/>
        </w:rPr>
        <w:t> </w:t>
      </w:r>
    </w:p>
    <w:p xmlns:wp14="http://schemas.microsoft.com/office/word/2010/wordml" w:rsidRPr="004D3F4F" w:rsidR="00C7472F" w:rsidP="00C7472F" w:rsidRDefault="00C7472F" w14:paraId="6E7BEAA2" wp14:textId="7777777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4B8D987D" w:rsidR="00C7472F">
        <w:rPr>
          <w:rStyle w:val="eop"/>
          <w:rFonts w:ascii="Calibri" w:hAnsi="Calibri" w:cs="Calibri" w:asciiTheme="minorAscii" w:hAnsiTheme="minorAscii" w:cstheme="minorAscii"/>
          <w:color w:val="201F1E"/>
          <w:sz w:val="22"/>
          <w:szCs w:val="22"/>
        </w:rPr>
        <w:t> </w:t>
      </w:r>
    </w:p>
    <w:p w:rsidR="02F45E6B" w:rsidP="4B8D987D" w:rsidRDefault="02F45E6B" w14:paraId="1D87D320" w14:textId="01CACAF6">
      <w:pPr>
        <w:pStyle w:val="paragraph"/>
        <w:shd w:val="clear" w:color="auto" w:fill="FFFFFF" w:themeFill="background1"/>
        <w:spacing w:before="0" w:beforeAutospacing="off" w:after="0" w:afterAutospacing="off"/>
        <w:rPr>
          <w:rStyle w:val="eop"/>
          <w:rFonts w:ascii="Calibri" w:hAnsi="Calibri" w:cs="Calibri" w:asciiTheme="minorAscii" w:hAnsiTheme="minorAscii" w:cstheme="minorAscii"/>
          <w:color w:val="201F1E"/>
          <w:sz w:val="22"/>
          <w:szCs w:val="22"/>
        </w:rPr>
      </w:pPr>
      <w:r w:rsidRPr="4B8D987D" w:rsidR="00C7472F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The </w:t>
      </w:r>
      <w:r w:rsidRPr="4B8D987D" w:rsidR="00C7472F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201F1E"/>
          <w:sz w:val="22"/>
          <w:szCs w:val="22"/>
          <w:lang w:val="en-US"/>
        </w:rPr>
        <w:t>Thriving Lives Toolkit</w:t>
      </w:r>
      <w:r w:rsidRPr="4B8D987D" w:rsidR="00ED5750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201F1E"/>
          <w:sz w:val="22"/>
          <w:szCs w:val="22"/>
          <w:lang w:val="en-US"/>
        </w:rPr>
        <w:t xml:space="preserve"> </w:t>
      </w:r>
      <w:hyperlink r:id="Rd9403488ddb2410e">
        <w:r w:rsidRPr="4B8D987D" w:rsidR="00ED5750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  <w:lang w:val="en-US"/>
          </w:rPr>
          <w:t>[hyperlink for email version]</w:t>
        </w:r>
      </w:hyperlink>
      <w:r w:rsidRPr="4B8D987D" w:rsidR="00ED575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4B8D987D" w:rsidR="00C7472F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is a </w:t>
      </w:r>
      <w:r w:rsidRPr="4B8D987D" w:rsidR="00C7472F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201F1E"/>
          <w:sz w:val="22"/>
          <w:szCs w:val="22"/>
          <w:lang w:val="en-US"/>
        </w:rPr>
        <w:t>free</w:t>
      </w:r>
      <w:r w:rsidRPr="4B8D987D" w:rsidR="00C7472F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 evidence-based framework of seven principles to assess, develop and implement a support structure to best allow Armed Forces children to thrive.</w:t>
      </w:r>
      <w:r w:rsidRPr="4B8D987D" w:rsidR="00C7472F">
        <w:rPr>
          <w:rStyle w:val="eop"/>
          <w:rFonts w:ascii="Calibri" w:hAnsi="Calibri" w:cs="Calibri" w:asciiTheme="minorAscii" w:hAnsiTheme="minorAscii" w:cstheme="minorAscii"/>
          <w:color w:val="201F1E"/>
          <w:sz w:val="22"/>
          <w:szCs w:val="22"/>
        </w:rPr>
        <w:t> </w:t>
      </w:r>
      <w:r w:rsidRPr="4B8D987D" w:rsidR="4B8D987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Whether you have one Armed Forces family or are supporting a largely military population, the Thriving Lives toolkit online platform will help you reflect on and improve your support.</w:t>
      </w:r>
    </w:p>
    <w:p w:rsidR="02F45E6B" w:rsidP="4B8D987D" w:rsidRDefault="02F45E6B" w14:paraId="3C8C2312" w14:textId="7D37C983">
      <w:pPr>
        <w:pStyle w:val="paragraph"/>
        <w:shd w:val="clear" w:color="auto" w:fill="FFFFFF" w:themeFill="background1"/>
        <w:spacing w:before="0" w:beforeAutospacing="off" w:after="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p w:rsidR="02F45E6B" w:rsidP="4B8D987D" w:rsidRDefault="02F45E6B" w14:paraId="0FEEE30D" w14:textId="196FEBD9">
      <w:pPr>
        <w:pStyle w:val="paragraph"/>
        <w:shd w:val="clear" w:color="auto" w:fill="FFFFFF" w:themeFill="background1"/>
        <w:spacing w:before="0" w:beforeAutospacing="off" w:after="0" w:afterAutospacing="off"/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</w:pPr>
      <w:r w:rsidRPr="4B8D987D" w:rsidR="004D3F4F">
        <w:rPr>
          <w:rFonts w:ascii="Calibri" w:hAnsi="Calibri" w:cs="Calibri" w:asciiTheme="minorAscii" w:hAnsiTheme="minorAscii" w:cstheme="minorAscii"/>
          <w:sz w:val="22"/>
          <w:szCs w:val="22"/>
        </w:rPr>
        <w:t>The Thriving Lives Toolkit</w:t>
      </w:r>
      <w:r w:rsidRPr="4B8D987D" w:rsidR="004D3F4F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 </w:t>
      </w:r>
      <w:r w:rsidRPr="4B8D987D" w:rsidR="001D39E4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>[hyperlink for email version]</w:t>
      </w:r>
      <w:r w:rsidRPr="4B8D987D" w:rsidR="00C7472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4B8D987D" w:rsidR="00C7472F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interactive platform developed by the Service Children’s Progression (SCiP) Alliance </w:t>
      </w:r>
      <w:hyperlink r:id="Rb3088d7024f5464b">
        <w:r w:rsidRPr="4B8D987D" w:rsidR="001D39E4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  <w:lang w:val="en-US"/>
          </w:rPr>
          <w:t>[hyperlink for email version]</w:t>
        </w:r>
      </w:hyperlink>
      <w:r w:rsidRPr="4B8D987D" w:rsidR="001D39E4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 </w:t>
      </w:r>
      <w:r w:rsidRPr="4B8D987D" w:rsidR="00C7472F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in partnership with the Office for Students Uni Connect </w:t>
      </w:r>
      <w:r w:rsidRPr="4B8D987D" w:rsidR="00C7472F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>Programme</w:t>
      </w:r>
      <w:r w:rsidRPr="4B8D987D" w:rsidR="00C7472F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 </w:t>
      </w:r>
      <w:hyperlink r:id="Rba2174d4fd8f47c6">
        <w:r w:rsidRPr="4B8D987D" w:rsidR="001D39E4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  <w:lang w:val="en-US"/>
          </w:rPr>
          <w:t>[hyperlink for email version]</w:t>
        </w:r>
      </w:hyperlink>
      <w:r w:rsidRPr="4B8D987D" w:rsidR="001D39E4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 </w:t>
      </w:r>
      <w:r w:rsidRPr="4B8D987D" w:rsidR="00C7472F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and The Armed Forces Covenant Fund Trust </w:t>
      </w:r>
      <w:hyperlink r:id="R30f5559682c24c70">
        <w:r w:rsidRPr="4B8D987D" w:rsidR="001D39E4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  <w:lang w:val="en-US"/>
          </w:rPr>
          <w:t>[hyperlink for email version]</w:t>
        </w:r>
      </w:hyperlink>
      <w:r w:rsidRPr="4B8D987D" w:rsidR="001D39E4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 </w:t>
      </w:r>
      <w:r w:rsidRPr="4B8D987D" w:rsidR="00C7472F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>was launched this week.</w:t>
      </w:r>
    </w:p>
    <w:p xmlns:wp14="http://schemas.microsoft.com/office/word/2010/wordml" w:rsidRPr="004D3F4F" w:rsidR="00ED5750" w:rsidP="00C7472F" w:rsidRDefault="00ED5750" w14:paraId="5DAB6C7B" wp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01F1E"/>
          <w:sz w:val="22"/>
          <w:szCs w:val="22"/>
          <w:lang w:val="en-US"/>
        </w:rPr>
      </w:pPr>
    </w:p>
    <w:p xmlns:wp14="http://schemas.microsoft.com/office/word/2010/wordml" w:rsidRPr="004D3F4F" w:rsidR="00ED5750" w:rsidP="4B8D987D" w:rsidRDefault="00ED5750" w14:paraId="7ADF1D67" wp14:textId="7C0317F3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4B8D987D" w:rsidR="00ED5750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A Service child is defined by the SCiP Alliance as ‘a person whose parent or </w:t>
      </w:r>
      <w:r w:rsidRPr="4B8D987D" w:rsidR="00ED5750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>carer</w:t>
      </w:r>
      <w:r w:rsidRPr="4B8D987D" w:rsidR="00ED5750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 serves in the Regular Armed Forces, or as a Reservist, or has done at any point during the first 25 years of that person’s life’. </w:t>
      </w:r>
    </w:p>
    <w:p xmlns:wp14="http://schemas.microsoft.com/office/word/2010/wordml" w:rsidRPr="004D3F4F" w:rsidR="00ED5750" w:rsidP="4B8D987D" w:rsidRDefault="00ED5750" w14:paraId="0DDFC37F" wp14:textId="1F54EE25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eastAsia="Times New Roman" w:cs="Calibri" w:asciiTheme="minorAscii" w:hAnsiTheme="minorAscii" w:cstheme="minorAscii"/>
          <w:sz w:val="22"/>
          <w:szCs w:val="22"/>
          <w:lang w:val="en-US" w:eastAsia="en-GB"/>
        </w:rPr>
      </w:pPr>
      <w:r w:rsidRPr="4B8D987D" w:rsidR="00ED575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Children can benefit from life in a military family, but they are under-represented in higher education, </w:t>
      </w:r>
      <w:r w:rsidRPr="4B8D987D" w:rsidR="004D3F4F">
        <w:rPr>
          <w:rFonts w:ascii="Calibri" w:hAnsi="Calibri" w:cs="Calibri" w:asciiTheme="minorAscii" w:hAnsiTheme="minorAscii" w:cstheme="minorAscii"/>
          <w:color w:val="242424"/>
          <w:sz w:val="22"/>
          <w:szCs w:val="22"/>
          <w:shd w:val="clear" w:color="auto" w:fill="FFFFFF"/>
        </w:rPr>
        <w:t>may not a</w:t>
      </w:r>
      <w:r w:rsidRPr="4B8D987D" w:rsidR="004D3F4F">
        <w:rPr>
          <w:rStyle w:val="normaltextrun"/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 xml:space="preserve">lways achieve as highly </w:t>
      </w:r>
      <w:r w:rsidRPr="4B8D987D" w:rsidR="004D3F4F">
        <w:rPr>
          <w:rStyle w:val="normaltextrun"/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as their peers</w:t>
      </w:r>
      <w:r w:rsidRPr="4B8D987D" w:rsidR="00ED5750">
        <w:rPr>
          <w:rStyle w:val="normaltextrun"/>
          <w:rFonts w:ascii="Calibri" w:hAnsi="Calibri" w:eastAsia="Times New Roman" w:cs="Calibri" w:asciiTheme="minorAscii" w:hAnsiTheme="minorAscii" w:cstheme="minorAscii"/>
          <w:sz w:val="22"/>
          <w:szCs w:val="22"/>
          <w:lang w:val="en-US" w:eastAsia="en-GB"/>
        </w:rPr>
        <w:t xml:space="preserve"> and can experience hidden mental health and well-being challenges. </w:t>
      </w:r>
      <w:r w:rsidRPr="4B8D987D" w:rsidR="00ED5750">
        <w:rPr>
          <w:rStyle w:val="normaltextrun"/>
          <w:rFonts w:ascii="Calibri" w:hAnsi="Calibri" w:eastAsia="Times New Roman" w:cs="Calibri" w:asciiTheme="minorAscii" w:hAnsiTheme="minorAscii" w:cstheme="minorAscii"/>
          <w:sz w:val="22"/>
          <w:szCs w:val="22"/>
          <w:lang w:val="en-US" w:eastAsia="en-GB"/>
        </w:rPr>
        <w:t>Service children can experience disrupted schooling and challenges with access to extra-curricular activities and with the curriculum when transitioning bet</w:t>
      </w:r>
      <w:r w:rsidRPr="4B8D987D" w:rsidR="00ED5750">
        <w:rPr>
          <w:rStyle w:val="normaltextrun"/>
          <w:rFonts w:ascii="Calibri" w:hAnsi="Calibri" w:eastAsia="Times New Roman" w:cs="Calibri" w:asciiTheme="minorAscii" w:hAnsiTheme="minorAscii" w:cstheme="minorAscii"/>
          <w:sz w:val="22"/>
          <w:szCs w:val="22"/>
          <w:lang w:val="en-US" w:eastAsia="en-GB"/>
        </w:rPr>
        <w:t>ween schools.</w:t>
      </w:r>
      <w:r w:rsidRPr="4B8D987D" w:rsidR="4B8D987D">
        <w:rPr>
          <w:rStyle w:val="normaltextrun"/>
          <w:rFonts w:ascii="Calibri" w:hAnsi="Calibri" w:eastAsia="Times New Roman" w:cs="Calibri" w:asciiTheme="minorAscii" w:hAnsiTheme="minorAscii" w:cstheme="minorAscii"/>
          <w:sz w:val="22"/>
          <w:szCs w:val="22"/>
          <w:lang w:val="en-US" w:eastAsia="en-GB"/>
        </w:rPr>
        <w:t xml:space="preserve"> </w:t>
      </w:r>
    </w:p>
    <w:p xmlns:wp14="http://schemas.microsoft.com/office/word/2010/wordml" w:rsidRPr="004D3F4F" w:rsidR="00ED5750" w:rsidP="4B8D987D" w:rsidRDefault="00ED5750" w14:paraId="02EB378F" wp14:textId="68360E9E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Times New Roman" w:hAnsi="Times New Roman" w:eastAsia="Times New Roman" w:cs="Times New Roman"/>
          <w:sz w:val="24"/>
          <w:szCs w:val="24"/>
          <w:lang w:val="en-US"/>
        </w:rPr>
      </w:pPr>
      <w:r w:rsidRPr="4B8D987D" w:rsidR="4B8D987D">
        <w:rPr>
          <w:rStyle w:val="normaltextrun"/>
          <w:rFonts w:ascii="Calibri" w:hAnsi="Calibri" w:eastAsia="Times New Roman" w:cs="Calibri" w:asciiTheme="minorAscii" w:hAnsiTheme="minorAscii" w:cstheme="minorAscii"/>
          <w:sz w:val="22"/>
          <w:szCs w:val="22"/>
          <w:lang w:val="en-US" w:eastAsia="en-GB"/>
        </w:rPr>
        <w:t>Service families may move frequently, with little agency and at short notice and many experience frequent separation, anxiety during deployment and</w:t>
      </w:r>
      <w:r w:rsidRPr="4B8D987D" w:rsidR="4B8D987D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the stress of transition out of the military, all which may have complex impacts on children and young people.</w:t>
      </w:r>
    </w:p>
    <w:p xmlns:wp14="http://schemas.microsoft.com/office/word/2010/wordml" w:rsidRPr="004D3F4F" w:rsidR="00C404F4" w:rsidP="00C7472F" w:rsidRDefault="00C404F4" w14:paraId="6A05A809" wp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01F1E"/>
          <w:sz w:val="22"/>
          <w:szCs w:val="22"/>
          <w:lang w:val="en-US"/>
        </w:rPr>
      </w:pPr>
    </w:p>
    <w:p xmlns:wp14="http://schemas.microsoft.com/office/word/2010/wordml" w:rsidRPr="004D3F4F" w:rsidR="00C404F4" w:rsidP="2AE8D8ED" w:rsidRDefault="00C404F4" w14:paraId="5A39BBE3" wp14:textId="79CA3B71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162D1395" w:rsidR="00C7472F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The </w:t>
      </w:r>
      <w:r w:rsidRPr="162D1395" w:rsidR="00C7472F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201F1E"/>
          <w:sz w:val="22"/>
          <w:szCs w:val="22"/>
          <w:lang w:val="en-US"/>
        </w:rPr>
        <w:t>Thriving Lives Toolkit</w:t>
      </w:r>
      <w:r w:rsidRPr="162D1395" w:rsidR="00C7472F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 </w:t>
      </w:r>
      <w:hyperlink r:id="Rbf1eff3f27574010">
        <w:r w:rsidRPr="162D1395" w:rsidR="00ED5750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  <w:lang w:val="en-US"/>
          </w:rPr>
          <w:t>[hyperlink for email version]</w:t>
        </w:r>
      </w:hyperlink>
      <w:r w:rsidRPr="162D1395" w:rsidR="00ED575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162D1395" w:rsidR="00C7472F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online platform allows </w:t>
      </w:r>
      <w:r w:rsidRPr="162D1395" w:rsidR="001D39E4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>schools</w:t>
      </w:r>
      <w:r w:rsidRPr="162D1395" w:rsidR="00C404F4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 </w:t>
      </w:r>
      <w:r w:rsidRPr="162D1395" w:rsidR="00C7472F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>to</w:t>
      </w:r>
      <w:r w:rsidRPr="162D1395" w:rsidR="001D39E4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 directly</w:t>
      </w:r>
      <w:r w:rsidRPr="162D1395" w:rsidR="00C7472F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 reflect on </w:t>
      </w:r>
      <w:r w:rsidRPr="162D1395" w:rsidR="00C404F4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practice supporting these children and young people, update </w:t>
      </w:r>
      <w:r w:rsidRPr="162D1395" w:rsidR="00C7472F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>progress</w:t>
      </w:r>
      <w:r w:rsidRPr="162D1395" w:rsidR="00C404F4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 and report on activity and plans</w:t>
      </w:r>
      <w:r w:rsidRPr="162D1395" w:rsidR="00C404F4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.  It will also allow the school to </w:t>
      </w:r>
      <w:r w:rsidRPr="162D1395" w:rsidR="00C7472F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gain insight into evidence-based guidance for </w:t>
      </w:r>
      <w:r w:rsidRPr="162D1395" w:rsidR="162D139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for</w:t>
      </w:r>
      <w:r w:rsidRPr="162D1395" w:rsidR="162D139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helping the children of Armed Forces personnel and veterans to thrive at school.</w:t>
      </w:r>
      <w:r w:rsidRPr="162D1395" w:rsidR="00ED5750">
        <w:rPr>
          <w:rStyle w:val="normaltextrun"/>
          <w:rFonts w:ascii="Calibri" w:hAnsi="Calibri" w:cs="Calibri" w:asciiTheme="minorAscii" w:hAnsiTheme="minorAscii" w:cstheme="minorAscii"/>
          <w:color w:val="201F1E"/>
          <w:sz w:val="22"/>
          <w:szCs w:val="22"/>
          <w:lang w:val="en-US"/>
        </w:rPr>
        <w:t xml:space="preserve">  </w:t>
      </w:r>
      <w:r w:rsidRPr="162D1395" w:rsidR="73162A0F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The platform’s user-friendly interface allows multiple members of staff to access the school’s record and chart their progress and goals without requiring additional software training or knowledge. </w:t>
      </w:r>
      <w:r w:rsidRPr="162D1395" w:rsidR="73162A0F">
        <w:rPr>
          <w:rFonts w:ascii="Calibri" w:hAnsi="Calibri" w:eastAsia="Calibri" w:cs="Calibri"/>
          <w:noProof w:val="0"/>
          <w:color w:val="201F1E"/>
          <w:sz w:val="22"/>
          <w:szCs w:val="22"/>
          <w:lang w:val="en-GB"/>
        </w:rPr>
        <w:t> </w:t>
      </w:r>
      <w:r w:rsidRPr="162D1395" w:rsidR="2AE8D8ED">
        <w:rPr>
          <w:rStyle w:val="eop"/>
          <w:rFonts w:ascii="Calibri" w:hAnsi="Calibri" w:cs="Calibri" w:asciiTheme="minorAscii" w:hAnsiTheme="minorAscii" w:cstheme="minorAscii"/>
          <w:color w:val="201F1E"/>
          <w:sz w:val="22"/>
          <w:szCs w:val="22"/>
        </w:rPr>
        <w:t xml:space="preserve"> </w:t>
      </w:r>
    </w:p>
    <w:p w:rsidR="2AE8D8ED" w:rsidP="2AE8D8ED" w:rsidRDefault="2AE8D8ED" w14:paraId="08560D91" w14:textId="37B98FE8">
      <w:pPr>
        <w:pStyle w:val="paragraph"/>
        <w:shd w:val="clear" w:color="auto" w:fill="FFFFFF" w:themeFill="background1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color w:val="201F1E"/>
          <w:sz w:val="24"/>
          <w:szCs w:val="24"/>
        </w:rPr>
      </w:pPr>
    </w:p>
    <w:p xmlns:wp14="http://schemas.microsoft.com/office/word/2010/wordml" w:rsidRPr="004D3F4F" w:rsidR="0087683E" w:rsidP="3824333F" w:rsidRDefault="00C404F4" w14:paraId="105DEB7A" wp14:textId="77777777">
      <w:pPr>
        <w:rPr>
          <w:rFonts w:cs="Calibri" w:cstheme="minorAscii"/>
        </w:rPr>
      </w:pPr>
      <w:r w:rsidRPr="4B8D987D" w:rsidR="00C404F4">
        <w:rPr>
          <w:rFonts w:cs="Calibri" w:cstheme="minorAscii"/>
        </w:rPr>
        <w:t xml:space="preserve">Visit </w:t>
      </w:r>
      <w:hyperlink r:id="R35037a23c99440ff">
        <w:r w:rsidRPr="4B8D987D" w:rsidR="00C404F4">
          <w:rPr>
            <w:rStyle w:val="Hyperlink"/>
            <w:rFonts w:cs="Calibri" w:cstheme="minorAscii"/>
          </w:rPr>
          <w:t>SCiP</w:t>
        </w:r>
        <w:r w:rsidRPr="4B8D987D" w:rsidR="00C404F4">
          <w:rPr>
            <w:rStyle w:val="Hyperlink"/>
            <w:rFonts w:cs="Calibri" w:cstheme="minorAscii"/>
          </w:rPr>
          <w:t xml:space="preserve"> Alliance</w:t>
        </w:r>
      </w:hyperlink>
      <w:r w:rsidRPr="4B8D987D" w:rsidR="00C404F4">
        <w:rPr>
          <w:rFonts w:cs="Calibri" w:cstheme="minorAscii"/>
        </w:rPr>
        <w:t xml:space="preserve"> for more information or </w:t>
      </w:r>
      <w:hyperlink r:id="R68f4c9ae87174040">
        <w:r w:rsidRPr="4B8D987D" w:rsidR="00C404F4">
          <w:rPr>
            <w:rStyle w:val="Hyperlink"/>
            <w:rFonts w:cs="Calibri" w:cstheme="minorAscii"/>
          </w:rPr>
          <w:t>click this link to acces</w:t>
        </w:r>
        <w:r w:rsidRPr="4B8D987D" w:rsidR="004D3F4F">
          <w:rPr>
            <w:rStyle w:val="Hyperlink"/>
            <w:rFonts w:cs="Calibri" w:cstheme="minorAscii"/>
          </w:rPr>
          <w:t>s The Thriving Lives Toolkit</w:t>
        </w:r>
      </w:hyperlink>
      <w:r w:rsidRPr="4B8D987D" w:rsidR="00C404F4">
        <w:rPr>
          <w:rStyle w:val="normaltextrun"/>
          <w:rFonts w:cs="Calibri" w:cstheme="minorAscii"/>
          <w:color w:val="201F1E"/>
          <w:lang w:val="en-US"/>
        </w:rPr>
        <w:t xml:space="preserve"> </w:t>
      </w:r>
    </w:p>
    <w:p w:rsidR="3824333F" w:rsidP="3824333F" w:rsidRDefault="3824333F" w14:paraId="0A26B6C1" w14:textId="386B6E6B">
      <w:pPr>
        <w:pStyle w:val="Normal"/>
        <w:rPr>
          <w:rStyle w:val="normaltextrun"/>
          <w:rFonts w:cs="Calibri" w:cstheme="minorAscii"/>
          <w:color w:val="201F1E"/>
          <w:lang w:val="en-US"/>
        </w:rPr>
      </w:pPr>
    </w:p>
    <w:p w:rsidR="3824333F" w:rsidP="3824333F" w:rsidRDefault="3824333F" w14:paraId="53F9777A" w14:textId="41BBFD60">
      <w:pPr>
        <w:pStyle w:val="Normal"/>
        <w:rPr>
          <w:rStyle w:val="normaltextrun"/>
          <w:rFonts w:cs="Calibri" w:cstheme="minorAscii"/>
          <w:color w:val="201F1E"/>
          <w:lang w:val="en-US"/>
        </w:rPr>
      </w:pPr>
      <w:r w:rsidRPr="3824333F" w:rsidR="3824333F">
        <w:rPr>
          <w:rStyle w:val="normaltextrun"/>
          <w:rFonts w:cs="Calibri" w:cstheme="minorAscii"/>
          <w:color w:val="201F1E"/>
          <w:lang w:val="en-US"/>
        </w:rPr>
        <w:t>#ThrivingLives</w:t>
      </w:r>
    </w:p>
    <w:p w:rsidR="3824333F" w:rsidP="3824333F" w:rsidRDefault="3824333F" w14:paraId="15F57767" w14:textId="4EBA6A17">
      <w:pPr>
        <w:pStyle w:val="Normal"/>
        <w:rPr>
          <w:rStyle w:val="normaltextrun"/>
          <w:rFonts w:cs="Calibri" w:cstheme="minorAscii"/>
          <w:color w:val="201F1E"/>
          <w:lang w:val="en-US"/>
        </w:rPr>
      </w:pPr>
      <w:r w:rsidRPr="3824333F" w:rsidR="3824333F">
        <w:rPr>
          <w:rStyle w:val="normaltextrun"/>
          <w:rFonts w:cs="Calibri" w:cstheme="minorAscii"/>
          <w:color w:val="201F1E"/>
          <w:lang w:val="en-US"/>
        </w:rPr>
        <w:t>#MotMC [in April 2022 only]</w:t>
      </w:r>
    </w:p>
    <w:sectPr w:rsidRPr="004D3F4F" w:rsidR="0087683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704"/>
    <w:multiLevelType w:val="multilevel"/>
    <w:tmpl w:val="BB6233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A186C"/>
    <w:multiLevelType w:val="multilevel"/>
    <w:tmpl w:val="29643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E26AD"/>
    <w:multiLevelType w:val="multilevel"/>
    <w:tmpl w:val="C7C09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D4668"/>
    <w:multiLevelType w:val="multilevel"/>
    <w:tmpl w:val="B0A8D3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A7DEA"/>
    <w:multiLevelType w:val="multilevel"/>
    <w:tmpl w:val="AE663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B67B3"/>
    <w:multiLevelType w:val="multilevel"/>
    <w:tmpl w:val="0500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FB2238"/>
    <w:multiLevelType w:val="multilevel"/>
    <w:tmpl w:val="C9B6D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2F"/>
    <w:rsid w:val="001D39E4"/>
    <w:rsid w:val="004D3F4F"/>
    <w:rsid w:val="00C404F4"/>
    <w:rsid w:val="00C7472F"/>
    <w:rsid w:val="00D066DB"/>
    <w:rsid w:val="00E32425"/>
    <w:rsid w:val="00ED5750"/>
    <w:rsid w:val="02F45E6B"/>
    <w:rsid w:val="0E7BA35A"/>
    <w:rsid w:val="0FB6D0A6"/>
    <w:rsid w:val="12EE7168"/>
    <w:rsid w:val="162D1395"/>
    <w:rsid w:val="195DB2EC"/>
    <w:rsid w:val="2AE8D8ED"/>
    <w:rsid w:val="2FEF33A5"/>
    <w:rsid w:val="31B175C3"/>
    <w:rsid w:val="3820B747"/>
    <w:rsid w:val="3824333F"/>
    <w:rsid w:val="4314D868"/>
    <w:rsid w:val="483EC897"/>
    <w:rsid w:val="4B8D987D"/>
    <w:rsid w:val="4DA11ECB"/>
    <w:rsid w:val="65CA4200"/>
    <w:rsid w:val="6901E2C2"/>
    <w:rsid w:val="6A9DB323"/>
    <w:rsid w:val="6B78E531"/>
    <w:rsid w:val="6DFFF387"/>
    <w:rsid w:val="73162A0F"/>
    <w:rsid w:val="78742703"/>
    <w:rsid w:val="7A0FF764"/>
    <w:rsid w:val="7D07D470"/>
    <w:rsid w:val="7D2A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E920"/>
  <w15:chartTrackingRefBased/>
  <w15:docId w15:val="{0932AB42-2D0A-46B7-8B13-9DABF286CA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747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C7472F"/>
  </w:style>
  <w:style w:type="character" w:styleId="normaltextrun" w:customStyle="1">
    <w:name w:val="normaltextrun"/>
    <w:basedOn w:val="DefaultParagraphFont"/>
    <w:rsid w:val="00C7472F"/>
  </w:style>
  <w:style w:type="character" w:styleId="scxw51944034" w:customStyle="1">
    <w:name w:val="scxw51944034"/>
    <w:basedOn w:val="DefaultParagraphFont"/>
    <w:rsid w:val="00C7472F"/>
  </w:style>
  <w:style w:type="character" w:styleId="Hyperlink">
    <w:name w:val="Hyperlink"/>
    <w:basedOn w:val="DefaultParagraphFont"/>
    <w:uiPriority w:val="99"/>
    <w:unhideWhenUsed/>
    <w:rsid w:val="00C40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thrivinglives.scipalliance.org/" TargetMode="External" Id="Rd9403488ddb2410e" /><Relationship Type="http://schemas.openxmlformats.org/officeDocument/2006/relationships/hyperlink" Target="https://www.scipalliance.org/" TargetMode="External" Id="Rb3088d7024f5464b" /><Relationship Type="http://schemas.openxmlformats.org/officeDocument/2006/relationships/hyperlink" Target="https://www.officeforstudents.org.uk/advice-and-guidance/promoting-equal-opportunities/uni-connect/" TargetMode="External" Id="Rba2174d4fd8f47c6" /><Relationship Type="http://schemas.openxmlformats.org/officeDocument/2006/relationships/hyperlink" Target="https://covenantfund.org.uk/" TargetMode="External" Id="R30f5559682c24c70" /><Relationship Type="http://schemas.openxmlformats.org/officeDocument/2006/relationships/hyperlink" Target="https://www.scipalliance.org/" TargetMode="External" Id="R35037a23c99440ff" /><Relationship Type="http://schemas.openxmlformats.org/officeDocument/2006/relationships/hyperlink" Target="https://thrivinglives.scipalliance.org/" TargetMode="External" Id="R68f4c9ae87174040" /><Relationship Type="http://schemas.openxmlformats.org/officeDocument/2006/relationships/hyperlink" Target="https://thrivinglives.scipalliance.org/" TargetMode="External" Id="Rbf1eff3f275740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3F4EFCE8F2247B46EE5FCF156A125" ma:contentTypeVersion="9" ma:contentTypeDescription="Create a new document." ma:contentTypeScope="" ma:versionID="0a116793a28869b75f5f25abd3a61ccd">
  <xsd:schema xmlns:xsd="http://www.w3.org/2001/XMLSchema" xmlns:xs="http://www.w3.org/2001/XMLSchema" xmlns:p="http://schemas.microsoft.com/office/2006/metadata/properties" xmlns:ns2="6394777c-605e-4b47-b4fd-4f576a805f2e" targetNamespace="http://schemas.microsoft.com/office/2006/metadata/properties" ma:root="true" ma:fieldsID="3529b8fad45837dd6dbb19023ccbfb25" ns2:_="">
    <xsd:import namespace="6394777c-605e-4b47-b4fd-4f576a805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4777c-605e-4b47-b4fd-4f576a805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6545D-E065-45CD-B367-54DE98A85019}"/>
</file>

<file path=customXml/itemProps2.xml><?xml version="1.0" encoding="utf-8"?>
<ds:datastoreItem xmlns:ds="http://schemas.openxmlformats.org/officeDocument/2006/customXml" ds:itemID="{743E25D9-0189-47D7-8E34-286E68A90560}"/>
</file>

<file path=customXml/itemProps3.xml><?xml version="1.0" encoding="utf-8"?>
<ds:datastoreItem xmlns:ds="http://schemas.openxmlformats.org/officeDocument/2006/customXml" ds:itemID="{D42D03F3-BACC-40E1-8C1F-039CB1F32F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University of Liverpool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Canavan, Christine</dc:creator>
  <keywords/>
  <dc:description/>
  <lastModifiedBy>Katherine Lawrence</lastModifiedBy>
  <revision>9</revision>
  <dcterms:created xsi:type="dcterms:W3CDTF">2022-03-25T10:58:00.0000000Z</dcterms:created>
  <dcterms:modified xsi:type="dcterms:W3CDTF">2022-04-21T14:24:28.5784303Z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0x010100F673F4EFCE8F2247B46EE5FCF156A125</vt:lpwstr>
  </property>
</Properties>
</file>