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E6E" w:rsidRDefault="00C56E6E" w:rsidP="00B8111B">
      <w:pPr>
        <w:rPr>
          <w:rFonts w:ascii="Arial" w:hAnsi="Arial" w:cs="Arial"/>
          <w:b/>
          <w:sz w:val="28"/>
          <w:szCs w:val="28"/>
        </w:rPr>
      </w:pPr>
      <w:r>
        <w:rPr>
          <w:rFonts w:ascii="Arial" w:hAnsi="Arial" w:cs="Arial"/>
          <w:b/>
          <w:sz w:val="28"/>
          <w:szCs w:val="28"/>
        </w:rPr>
        <w:t>Community Governance Review:</w:t>
      </w:r>
      <w:r>
        <w:rPr>
          <w:rFonts w:ascii="Arial" w:hAnsi="Arial" w:cs="Arial"/>
          <w:b/>
          <w:sz w:val="28"/>
          <w:szCs w:val="28"/>
        </w:rPr>
        <w:tab/>
        <w:t>2</w:t>
      </w:r>
      <w:r w:rsidRPr="00C56E6E">
        <w:rPr>
          <w:rFonts w:ascii="Arial" w:hAnsi="Arial" w:cs="Arial"/>
          <w:b/>
          <w:sz w:val="28"/>
          <w:szCs w:val="28"/>
          <w:vertAlign w:val="superscript"/>
        </w:rPr>
        <w:t>nd</w:t>
      </w:r>
      <w:r w:rsidR="00616124">
        <w:rPr>
          <w:rFonts w:ascii="Arial" w:hAnsi="Arial" w:cs="Arial"/>
          <w:b/>
          <w:sz w:val="28"/>
          <w:szCs w:val="28"/>
        </w:rPr>
        <w:t xml:space="preserve"> period of consultation</w:t>
      </w:r>
      <w:r>
        <w:rPr>
          <w:rFonts w:ascii="Arial" w:hAnsi="Arial" w:cs="Arial"/>
          <w:b/>
          <w:sz w:val="28"/>
          <w:szCs w:val="28"/>
        </w:rPr>
        <w:t xml:space="preserve">   </w:t>
      </w:r>
    </w:p>
    <w:p w:rsidR="00C56E6E" w:rsidRDefault="00C56E6E" w:rsidP="00B8111B">
      <w:pPr>
        <w:rPr>
          <w:rFonts w:ascii="Arial" w:hAnsi="Arial" w:cs="Arial"/>
          <w:b/>
          <w:sz w:val="28"/>
          <w:szCs w:val="28"/>
        </w:rPr>
      </w:pPr>
    </w:p>
    <w:p w:rsidR="00B8111B" w:rsidRDefault="00B8111B" w:rsidP="00B8111B">
      <w:pPr>
        <w:rPr>
          <w:rFonts w:ascii="Arial" w:hAnsi="Arial" w:cs="Arial"/>
          <w:b/>
          <w:sz w:val="28"/>
          <w:szCs w:val="28"/>
        </w:rPr>
      </w:pPr>
      <w:r>
        <w:rPr>
          <w:rFonts w:ascii="Arial" w:hAnsi="Arial" w:cs="Arial"/>
          <w:b/>
          <w:sz w:val="28"/>
          <w:szCs w:val="28"/>
        </w:rPr>
        <w:t>Telford &amp; Wrekin Council would like to know your views on changing the parish boundary for Newport Town Council and Chetwynd Aston &amp; Woodcote Parish Council.</w:t>
      </w:r>
    </w:p>
    <w:p w:rsidR="00B8111B" w:rsidRDefault="00B8111B" w:rsidP="00B8111B">
      <w:pPr>
        <w:rPr>
          <w:rFonts w:ascii="Arial" w:hAnsi="Arial" w:cs="Arial"/>
          <w:b/>
        </w:rPr>
      </w:pPr>
    </w:p>
    <w:p w:rsidR="00B8111B" w:rsidRDefault="00B8111B" w:rsidP="00B8111B">
      <w:pPr>
        <w:rPr>
          <w:rFonts w:ascii="Arial" w:hAnsi="Arial" w:cs="Arial"/>
        </w:rPr>
      </w:pPr>
      <w:r>
        <w:rPr>
          <w:rFonts w:ascii="Arial" w:hAnsi="Arial" w:cs="Arial"/>
        </w:rPr>
        <w:t xml:space="preserve">Telford &amp; Wrekin Council have been asked to conduct a consultation (Community Governance Review) to determine views around the change of </w:t>
      </w:r>
      <w:r w:rsidR="00616124">
        <w:rPr>
          <w:rFonts w:ascii="Arial" w:hAnsi="Arial" w:cs="Arial"/>
        </w:rPr>
        <w:t xml:space="preserve">a </w:t>
      </w:r>
      <w:r>
        <w:rPr>
          <w:rFonts w:ascii="Arial" w:hAnsi="Arial" w:cs="Arial"/>
        </w:rPr>
        <w:t xml:space="preserve">parish boundary. </w:t>
      </w:r>
    </w:p>
    <w:p w:rsidR="00B8111B" w:rsidRDefault="00B8111B" w:rsidP="00B8111B">
      <w:pPr>
        <w:rPr>
          <w:rFonts w:ascii="Arial" w:hAnsi="Arial" w:cs="Arial"/>
        </w:rPr>
      </w:pPr>
    </w:p>
    <w:p w:rsidR="00B8111B" w:rsidRDefault="00B8111B" w:rsidP="00B8111B">
      <w:pPr>
        <w:rPr>
          <w:rFonts w:ascii="Arial" w:hAnsi="Arial" w:cs="Arial"/>
        </w:rPr>
      </w:pPr>
      <w:r>
        <w:rPr>
          <w:rFonts w:ascii="Arial" w:hAnsi="Arial" w:cs="Arial"/>
        </w:rPr>
        <w:t>This questionnaire is being made available to ensure public opinion is taken fully into account when Telford &amp; Wrekin Council looks at the responses to the draft recommendations.</w:t>
      </w:r>
    </w:p>
    <w:p w:rsidR="00B8111B" w:rsidRDefault="00B8111B" w:rsidP="00B8111B">
      <w:pPr>
        <w:rPr>
          <w:rFonts w:ascii="Arial" w:hAnsi="Arial" w:cs="Arial"/>
        </w:rPr>
      </w:pPr>
    </w:p>
    <w:p w:rsidR="00B8111B" w:rsidRDefault="00B8111B" w:rsidP="00B8111B">
      <w:pPr>
        <w:rPr>
          <w:rFonts w:ascii="Arial" w:hAnsi="Arial" w:cs="Arial"/>
        </w:rPr>
      </w:pPr>
      <w:r>
        <w:rPr>
          <w:rFonts w:ascii="Arial" w:hAnsi="Arial" w:cs="Arial"/>
        </w:rPr>
        <w:t xml:space="preserve">It is important that you complete your full details – including your name and address to ensure that your views can be taken in to account.  </w:t>
      </w:r>
    </w:p>
    <w:p w:rsidR="00B8111B" w:rsidRDefault="00B8111B" w:rsidP="00B8111B">
      <w:pPr>
        <w:rPr>
          <w:rFonts w:ascii="Arial" w:hAnsi="Arial" w:cs="Arial"/>
        </w:rPr>
      </w:pPr>
    </w:p>
    <w:p w:rsidR="00B8111B" w:rsidRDefault="00B8111B" w:rsidP="00B8111B">
      <w:pPr>
        <w:rPr>
          <w:rFonts w:ascii="Arial" w:hAnsi="Arial" w:cs="Arial"/>
          <w:u w:val="single"/>
        </w:rPr>
      </w:pPr>
      <w:r>
        <w:rPr>
          <w:rFonts w:ascii="Arial" w:hAnsi="Arial" w:cs="Arial"/>
        </w:rPr>
        <w:t>You should return this questionnaire by 6</w:t>
      </w:r>
      <w:r w:rsidRPr="00B8111B">
        <w:rPr>
          <w:rFonts w:ascii="Arial" w:hAnsi="Arial" w:cs="Arial"/>
          <w:vertAlign w:val="superscript"/>
        </w:rPr>
        <w:t>th</w:t>
      </w:r>
      <w:r>
        <w:rPr>
          <w:rFonts w:ascii="Arial" w:hAnsi="Arial" w:cs="Arial"/>
        </w:rPr>
        <w:t xml:space="preserve"> January 2019</w:t>
      </w:r>
      <w:r>
        <w:rPr>
          <w:rFonts w:ascii="Arial" w:hAnsi="Arial" w:cs="Arial"/>
          <w:u w:val="single"/>
        </w:rPr>
        <w:t xml:space="preserve"> </w:t>
      </w:r>
    </w:p>
    <w:p w:rsidR="00B8111B" w:rsidRDefault="00B8111B" w:rsidP="00B8111B">
      <w:pPr>
        <w:rPr>
          <w:rFonts w:ascii="Arial" w:hAnsi="Arial" w:cs="Arial"/>
          <w:u w:val="single"/>
        </w:rPr>
      </w:pPr>
    </w:p>
    <w:p w:rsidR="00B8111B" w:rsidRDefault="00B8111B" w:rsidP="00B8111B">
      <w:pPr>
        <w:rPr>
          <w:rFonts w:ascii="Arial" w:hAnsi="Arial" w:cs="Arial"/>
        </w:rPr>
      </w:pPr>
      <w:r>
        <w:rPr>
          <w:rFonts w:ascii="Arial" w:hAnsi="Arial" w:cs="Arial"/>
        </w:rPr>
        <w:t>Furt</w:t>
      </w:r>
      <w:r w:rsidR="00616124">
        <w:rPr>
          <w:rFonts w:ascii="Arial" w:hAnsi="Arial" w:cs="Arial"/>
        </w:rPr>
        <w:t>her information can be found at:</w:t>
      </w:r>
    </w:p>
    <w:p w:rsidR="00616124" w:rsidRDefault="00304706" w:rsidP="00B8111B">
      <w:pPr>
        <w:rPr>
          <w:rFonts w:ascii="Arial" w:hAnsi="Arial" w:cs="Arial"/>
        </w:rPr>
      </w:pPr>
      <w:hyperlink r:id="rId4" w:history="1">
        <w:r w:rsidR="00616124" w:rsidRPr="00F40AD3">
          <w:rPr>
            <w:rStyle w:val="Hyperlink"/>
            <w:rFonts w:ascii="Arial" w:hAnsi="Arial" w:cs="Arial"/>
          </w:rPr>
          <w:t>http://www.telford.gov.uk/info/20107/elections/634/parishes_in_the_borough_community_governance_reviews</w:t>
        </w:r>
      </w:hyperlink>
    </w:p>
    <w:p w:rsidR="00616124" w:rsidRDefault="00616124" w:rsidP="00B8111B">
      <w:pPr>
        <w:rPr>
          <w:rFonts w:ascii="Arial" w:hAnsi="Arial" w:cs="Arial"/>
        </w:rPr>
      </w:pPr>
    </w:p>
    <w:p w:rsidR="00B8111B" w:rsidRDefault="00B8111B" w:rsidP="00B8111B">
      <w:pPr>
        <w:rPr>
          <w:rFonts w:ascii="Arial" w:hAnsi="Arial" w:cs="Arial"/>
          <w:b/>
          <w:sz w:val="28"/>
          <w:szCs w:val="28"/>
        </w:rPr>
      </w:pPr>
      <w:r>
        <w:rPr>
          <w:rFonts w:ascii="Arial" w:hAnsi="Arial" w:cs="Arial"/>
          <w:b/>
          <w:sz w:val="28"/>
          <w:szCs w:val="28"/>
        </w:rPr>
        <w:t xml:space="preserve">Why is </w:t>
      </w:r>
      <w:r w:rsidR="00616124">
        <w:rPr>
          <w:rFonts w:ascii="Arial" w:hAnsi="Arial" w:cs="Arial"/>
          <w:b/>
          <w:sz w:val="28"/>
          <w:szCs w:val="28"/>
        </w:rPr>
        <w:t>Telford &amp; Wrekin</w:t>
      </w:r>
      <w:r>
        <w:rPr>
          <w:rFonts w:ascii="Arial" w:hAnsi="Arial" w:cs="Arial"/>
          <w:b/>
          <w:sz w:val="28"/>
          <w:szCs w:val="28"/>
        </w:rPr>
        <w:t xml:space="preserve"> Council carrying out this review?</w:t>
      </w:r>
    </w:p>
    <w:p w:rsidR="00B8111B" w:rsidRDefault="00B8111B" w:rsidP="00B8111B">
      <w:pPr>
        <w:rPr>
          <w:rFonts w:ascii="Arial" w:hAnsi="Arial" w:cs="Arial"/>
          <w:b/>
          <w:sz w:val="28"/>
          <w:szCs w:val="28"/>
        </w:rPr>
      </w:pPr>
    </w:p>
    <w:p w:rsidR="00B8111B" w:rsidRDefault="00B8111B" w:rsidP="00B8111B">
      <w:pPr>
        <w:rPr>
          <w:rFonts w:ascii="Arial" w:hAnsi="Arial" w:cs="Arial"/>
        </w:rPr>
      </w:pPr>
      <w:r>
        <w:rPr>
          <w:rFonts w:ascii="Arial" w:hAnsi="Arial" w:cs="Arial"/>
        </w:rPr>
        <w:t>This Community Governance Review is being undertaken in accordance with the Local Government and Public Involvement in Health Act 2007.</w:t>
      </w:r>
    </w:p>
    <w:p w:rsidR="00B8111B" w:rsidRDefault="00B8111B" w:rsidP="00B8111B">
      <w:pPr>
        <w:rPr>
          <w:rFonts w:ascii="Arial" w:hAnsi="Arial" w:cs="Arial"/>
        </w:rPr>
      </w:pPr>
    </w:p>
    <w:p w:rsidR="00B8111B" w:rsidRDefault="00B8111B" w:rsidP="00B8111B">
      <w:pPr>
        <w:rPr>
          <w:rFonts w:ascii="Arial" w:hAnsi="Arial" w:cs="Arial"/>
        </w:rPr>
      </w:pPr>
      <w:r>
        <w:rPr>
          <w:rFonts w:ascii="Arial" w:hAnsi="Arial" w:cs="Arial"/>
        </w:rPr>
        <w:t>Since 13 February 2008, district councils, unitary county councils and London borough councils (“principal councils”) have had responsibility for undertaking community governance reviews and have been able to decide whether to give effect to recommendations made in these reviews. In making that decision, principal councils need to take account of the views of local people.</w:t>
      </w:r>
    </w:p>
    <w:p w:rsidR="00616124" w:rsidRDefault="00616124" w:rsidP="00B8111B">
      <w:pPr>
        <w:rPr>
          <w:rFonts w:ascii="Arial" w:hAnsi="Arial" w:cs="Arial"/>
        </w:rPr>
      </w:pPr>
    </w:p>
    <w:p w:rsidR="00616124" w:rsidRDefault="00616124" w:rsidP="00B8111B">
      <w:pPr>
        <w:rPr>
          <w:rFonts w:ascii="Arial" w:hAnsi="Arial" w:cs="Arial"/>
        </w:rPr>
      </w:pPr>
      <w:r>
        <w:rPr>
          <w:rFonts w:ascii="Arial" w:hAnsi="Arial" w:cs="Arial"/>
        </w:rPr>
        <w:t xml:space="preserve">The Terms of Reference for this review were published on </w:t>
      </w:r>
      <w:r>
        <w:rPr>
          <w:rFonts w:ascii="Arial" w:hAnsi="Arial" w:cs="Arial"/>
        </w:rPr>
        <w:tab/>
        <w:t>1</w:t>
      </w:r>
      <w:r w:rsidRPr="00616124">
        <w:rPr>
          <w:rFonts w:ascii="Arial" w:hAnsi="Arial" w:cs="Arial"/>
          <w:vertAlign w:val="superscript"/>
        </w:rPr>
        <w:t>st</w:t>
      </w:r>
      <w:r>
        <w:rPr>
          <w:rFonts w:ascii="Arial" w:hAnsi="Arial" w:cs="Arial"/>
        </w:rPr>
        <w:t xml:space="preserve"> June 2018</w:t>
      </w:r>
    </w:p>
    <w:p w:rsidR="00616124" w:rsidRDefault="00616124" w:rsidP="00B8111B">
      <w:pPr>
        <w:rPr>
          <w:rFonts w:ascii="Arial" w:hAnsi="Arial" w:cs="Arial"/>
        </w:rPr>
      </w:pPr>
      <w:r>
        <w:rPr>
          <w:rFonts w:ascii="Arial" w:hAnsi="Arial" w:cs="Arial"/>
        </w:rPr>
        <w:tab/>
      </w:r>
    </w:p>
    <w:p w:rsidR="00616124" w:rsidRDefault="00616124" w:rsidP="00B8111B">
      <w:pPr>
        <w:rPr>
          <w:rFonts w:ascii="Arial" w:hAnsi="Arial" w:cs="Arial"/>
        </w:rPr>
      </w:pPr>
      <w:r>
        <w:rPr>
          <w:rFonts w:ascii="Arial" w:hAnsi="Arial" w:cs="Arial"/>
        </w:rPr>
        <w:t xml:space="preserve">The first period of consultation closed on </w:t>
      </w:r>
      <w:r>
        <w:rPr>
          <w:rFonts w:ascii="Arial" w:hAnsi="Arial" w:cs="Arial"/>
        </w:rPr>
        <w:tab/>
      </w:r>
      <w:r>
        <w:rPr>
          <w:rFonts w:ascii="Arial" w:hAnsi="Arial" w:cs="Arial"/>
        </w:rPr>
        <w:tab/>
      </w:r>
      <w:r>
        <w:rPr>
          <w:rFonts w:ascii="Arial" w:hAnsi="Arial" w:cs="Arial"/>
        </w:rPr>
        <w:tab/>
        <w:t>10</w:t>
      </w:r>
      <w:r w:rsidRPr="00616124">
        <w:rPr>
          <w:rFonts w:ascii="Arial" w:hAnsi="Arial" w:cs="Arial"/>
          <w:vertAlign w:val="superscript"/>
        </w:rPr>
        <w:t>th</w:t>
      </w:r>
      <w:r>
        <w:rPr>
          <w:rFonts w:ascii="Arial" w:hAnsi="Arial" w:cs="Arial"/>
        </w:rPr>
        <w:t xml:space="preserve"> August 2018</w:t>
      </w:r>
    </w:p>
    <w:p w:rsidR="00616124" w:rsidRDefault="00616124" w:rsidP="00B8111B">
      <w:pPr>
        <w:rPr>
          <w:rFonts w:ascii="Arial" w:hAnsi="Arial" w:cs="Arial"/>
        </w:rPr>
      </w:pPr>
    </w:p>
    <w:p w:rsidR="00616124" w:rsidRDefault="00616124" w:rsidP="00B8111B">
      <w:pPr>
        <w:rPr>
          <w:rFonts w:ascii="Arial" w:hAnsi="Arial" w:cs="Arial"/>
        </w:rPr>
      </w:pPr>
      <w:r>
        <w:rPr>
          <w:rFonts w:ascii="Arial" w:hAnsi="Arial" w:cs="Arial"/>
        </w:rPr>
        <w:t>Draft Recommendation were published on</w:t>
      </w:r>
      <w:r>
        <w:rPr>
          <w:rFonts w:ascii="Arial" w:hAnsi="Arial" w:cs="Arial"/>
        </w:rPr>
        <w:tab/>
      </w:r>
      <w:r>
        <w:rPr>
          <w:rFonts w:ascii="Arial" w:hAnsi="Arial" w:cs="Arial"/>
        </w:rPr>
        <w:tab/>
      </w:r>
      <w:r>
        <w:rPr>
          <w:rFonts w:ascii="Arial" w:hAnsi="Arial" w:cs="Arial"/>
        </w:rPr>
        <w:tab/>
        <w:t>31</w:t>
      </w:r>
      <w:r w:rsidRPr="00616124">
        <w:rPr>
          <w:rFonts w:ascii="Arial" w:hAnsi="Arial" w:cs="Arial"/>
          <w:vertAlign w:val="superscript"/>
        </w:rPr>
        <w:t>st</w:t>
      </w:r>
      <w:r>
        <w:rPr>
          <w:rFonts w:ascii="Arial" w:hAnsi="Arial" w:cs="Arial"/>
        </w:rPr>
        <w:t xml:space="preserve"> October 2018</w:t>
      </w:r>
    </w:p>
    <w:p w:rsidR="00616124" w:rsidRDefault="00616124" w:rsidP="00B8111B">
      <w:pPr>
        <w:rPr>
          <w:rFonts w:ascii="Arial" w:hAnsi="Arial" w:cs="Arial"/>
        </w:rPr>
      </w:pPr>
    </w:p>
    <w:p w:rsidR="00616124" w:rsidRDefault="00616124" w:rsidP="00B8111B">
      <w:pPr>
        <w:rPr>
          <w:rFonts w:ascii="Arial" w:hAnsi="Arial" w:cs="Arial"/>
        </w:rPr>
      </w:pPr>
      <w:r>
        <w:rPr>
          <w:rFonts w:ascii="Arial" w:hAnsi="Arial" w:cs="Arial"/>
        </w:rPr>
        <w:t>The second period of consultation commenced on</w:t>
      </w:r>
      <w:r>
        <w:rPr>
          <w:rFonts w:ascii="Arial" w:hAnsi="Arial" w:cs="Arial"/>
        </w:rPr>
        <w:tab/>
      </w:r>
      <w:r>
        <w:rPr>
          <w:rFonts w:ascii="Arial" w:hAnsi="Arial" w:cs="Arial"/>
        </w:rPr>
        <w:tab/>
        <w:t>1</w:t>
      </w:r>
      <w:r w:rsidRPr="00616124">
        <w:rPr>
          <w:rFonts w:ascii="Arial" w:hAnsi="Arial" w:cs="Arial"/>
          <w:vertAlign w:val="superscript"/>
        </w:rPr>
        <w:t>st</w:t>
      </w:r>
      <w:r>
        <w:rPr>
          <w:rFonts w:ascii="Arial" w:hAnsi="Arial" w:cs="Arial"/>
        </w:rPr>
        <w:t xml:space="preserve"> November 2018</w:t>
      </w:r>
    </w:p>
    <w:p w:rsidR="00616124" w:rsidRDefault="00616124" w:rsidP="00B8111B">
      <w:pPr>
        <w:rPr>
          <w:rFonts w:ascii="Arial" w:hAnsi="Arial" w:cs="Arial"/>
        </w:rPr>
      </w:pPr>
    </w:p>
    <w:p w:rsidR="00616124" w:rsidRDefault="00616124" w:rsidP="00B8111B">
      <w:pPr>
        <w:rPr>
          <w:rFonts w:ascii="Arial" w:hAnsi="Arial" w:cs="Arial"/>
        </w:rPr>
      </w:pPr>
      <w:r>
        <w:rPr>
          <w:rFonts w:ascii="Arial" w:hAnsi="Arial" w:cs="Arial"/>
        </w:rPr>
        <w:t>The second period of consultation closes on</w:t>
      </w:r>
      <w:r>
        <w:rPr>
          <w:rFonts w:ascii="Arial" w:hAnsi="Arial" w:cs="Arial"/>
        </w:rPr>
        <w:tab/>
      </w:r>
      <w:r>
        <w:rPr>
          <w:rFonts w:ascii="Arial" w:hAnsi="Arial" w:cs="Arial"/>
        </w:rPr>
        <w:tab/>
      </w:r>
      <w:r>
        <w:rPr>
          <w:rFonts w:ascii="Arial" w:hAnsi="Arial" w:cs="Arial"/>
        </w:rPr>
        <w:tab/>
        <w:t>6</w:t>
      </w:r>
      <w:r w:rsidRPr="00616124">
        <w:rPr>
          <w:rFonts w:ascii="Arial" w:hAnsi="Arial" w:cs="Arial"/>
          <w:vertAlign w:val="superscript"/>
        </w:rPr>
        <w:t>th</w:t>
      </w:r>
      <w:r>
        <w:rPr>
          <w:rFonts w:ascii="Arial" w:hAnsi="Arial" w:cs="Arial"/>
        </w:rPr>
        <w:t xml:space="preserve"> January 2019</w:t>
      </w:r>
    </w:p>
    <w:p w:rsidR="00241014" w:rsidRDefault="00241014" w:rsidP="00B8111B">
      <w:pPr>
        <w:rPr>
          <w:rFonts w:ascii="Arial" w:hAnsi="Arial" w:cs="Arial"/>
        </w:rPr>
      </w:pPr>
    </w:p>
    <w:p w:rsidR="00241014" w:rsidRDefault="00241014" w:rsidP="00B8111B">
      <w:pPr>
        <w:rPr>
          <w:rFonts w:ascii="Arial" w:hAnsi="Arial" w:cs="Arial"/>
        </w:rPr>
      </w:pPr>
      <w:r>
        <w:rPr>
          <w:rFonts w:ascii="Arial" w:hAnsi="Arial" w:cs="Arial"/>
        </w:rPr>
        <w:t>Final recommendation are due to be published</w:t>
      </w:r>
      <w:r>
        <w:rPr>
          <w:rFonts w:ascii="Arial" w:hAnsi="Arial" w:cs="Arial"/>
        </w:rPr>
        <w:tab/>
      </w:r>
      <w:r>
        <w:rPr>
          <w:rFonts w:ascii="Arial" w:hAnsi="Arial" w:cs="Arial"/>
        </w:rPr>
        <w:tab/>
      </w:r>
      <w:r>
        <w:rPr>
          <w:rFonts w:ascii="Arial" w:hAnsi="Arial" w:cs="Arial"/>
        </w:rPr>
        <w:tab/>
        <w:t>during February 2019</w:t>
      </w:r>
    </w:p>
    <w:p w:rsidR="00D91E2B" w:rsidRDefault="00D91E2B" w:rsidP="00B8111B">
      <w:pPr>
        <w:rPr>
          <w:rFonts w:ascii="Arial" w:hAnsi="Arial" w:cs="Arial"/>
        </w:rPr>
      </w:pPr>
    </w:p>
    <w:p w:rsidR="00D91E2B" w:rsidRPr="00402789" w:rsidRDefault="00D91E2B" w:rsidP="00B8111B">
      <w:pPr>
        <w:rPr>
          <w:rFonts w:ascii="Arial" w:hAnsi="Arial" w:cs="Arial"/>
        </w:rPr>
      </w:pPr>
      <w:r w:rsidRPr="00402789">
        <w:rPr>
          <w:rFonts w:ascii="Arial" w:hAnsi="Arial" w:cs="Arial"/>
        </w:rPr>
        <w:t>Please complete the response form below, and send your response to:</w:t>
      </w:r>
    </w:p>
    <w:p w:rsidR="00B02CC3" w:rsidRPr="00402789" w:rsidRDefault="00304706" w:rsidP="00B8111B">
      <w:pPr>
        <w:rPr>
          <w:rFonts w:ascii="Arial" w:hAnsi="Arial" w:cs="Arial"/>
        </w:rPr>
      </w:pPr>
      <w:hyperlink r:id="rId5" w:history="1">
        <w:r w:rsidR="00D91E2B" w:rsidRPr="00402789">
          <w:rPr>
            <w:rStyle w:val="Hyperlink"/>
            <w:rFonts w:ascii="Arial" w:hAnsi="Arial" w:cs="Arial"/>
          </w:rPr>
          <w:t>brcnewport@telford.gov.uk</w:t>
        </w:r>
      </w:hyperlink>
      <w:r w:rsidR="00D91E2B" w:rsidRPr="00402789">
        <w:rPr>
          <w:rFonts w:ascii="Arial" w:hAnsi="Arial" w:cs="Arial"/>
        </w:rPr>
        <w:t xml:space="preserve"> </w:t>
      </w:r>
    </w:p>
    <w:p w:rsidR="00EB4EE7" w:rsidRPr="00402789" w:rsidRDefault="00B02CC3" w:rsidP="00B02CC3">
      <w:pPr>
        <w:pStyle w:val="Default"/>
      </w:pPr>
      <w:r w:rsidRPr="00402789">
        <w:t xml:space="preserve">Responses can also be made in writing, to </w:t>
      </w:r>
      <w:r w:rsidRPr="00402789">
        <w:br/>
      </w:r>
      <w:r w:rsidRPr="00402789">
        <w:rPr>
          <w:bCs/>
        </w:rPr>
        <w:t>Newport Boundary Review, Electoral Services Team, Telford &amp; Wrekin Council, 4th Floor, Addenbrooke House,</w:t>
      </w:r>
      <w:r w:rsidR="00402789" w:rsidRPr="00402789">
        <w:rPr>
          <w:bCs/>
        </w:rPr>
        <w:t xml:space="preserve"> </w:t>
      </w:r>
      <w:r w:rsidRPr="00402789">
        <w:rPr>
          <w:bCs/>
        </w:rPr>
        <w:t>Ironmasters Way, Telford. TF3 4NT</w:t>
      </w:r>
    </w:p>
    <w:p w:rsidR="00EB4EE7" w:rsidRDefault="00EB4EE7" w:rsidP="00B8111B">
      <w:pPr>
        <w:rPr>
          <w:rFonts w:ascii="Arial" w:hAnsi="Arial" w:cs="Arial"/>
        </w:rPr>
      </w:pPr>
    </w:p>
    <w:p w:rsidR="00EB4EE7" w:rsidRDefault="00EB4EE7" w:rsidP="00B8111B">
      <w:pPr>
        <w:rPr>
          <w:rFonts w:ascii="Arial" w:hAnsi="Arial" w:cs="Arial"/>
        </w:rPr>
      </w:pPr>
      <w:r>
        <w:rPr>
          <w:rFonts w:ascii="Arial" w:hAnsi="Arial" w:cs="Arial"/>
        </w:rPr>
        <w:t>The Council’s Boundary Review Committee met on 23</w:t>
      </w:r>
      <w:r w:rsidRPr="00EB4EE7">
        <w:rPr>
          <w:rFonts w:ascii="Arial" w:hAnsi="Arial" w:cs="Arial"/>
          <w:vertAlign w:val="superscript"/>
        </w:rPr>
        <w:t>rd</w:t>
      </w:r>
      <w:r>
        <w:rPr>
          <w:rFonts w:ascii="Arial" w:hAnsi="Arial" w:cs="Arial"/>
        </w:rPr>
        <w:t xml:space="preserve"> October 2018.  </w:t>
      </w:r>
      <w:r>
        <w:rPr>
          <w:rFonts w:ascii="Arial" w:hAnsi="Arial" w:cs="Arial"/>
        </w:rPr>
        <w:br/>
      </w:r>
      <w:r>
        <w:rPr>
          <w:rFonts w:ascii="Arial" w:hAnsi="Arial" w:cs="Arial"/>
        </w:rPr>
        <w:br/>
        <w:t>Following this meeting, the initial recommendations being made are for there to be no changes made to the existing parish and town council boundaries between Newport Town Council and Chetwynd Aston &amp; Woodcote Parish Council.</w:t>
      </w:r>
    </w:p>
    <w:p w:rsidR="00EB4EE7" w:rsidRDefault="00EB4EE7" w:rsidP="00B8111B">
      <w:pPr>
        <w:rPr>
          <w:rFonts w:ascii="Arial" w:hAnsi="Arial" w:cs="Arial"/>
        </w:rPr>
      </w:pPr>
    </w:p>
    <w:p w:rsidR="00EB4EE7" w:rsidRDefault="00EB4EE7" w:rsidP="00B8111B">
      <w:pPr>
        <w:rPr>
          <w:rFonts w:ascii="Arial" w:hAnsi="Arial" w:cs="Arial"/>
        </w:rPr>
      </w:pPr>
      <w:r>
        <w:rPr>
          <w:rFonts w:ascii="Arial" w:hAnsi="Arial" w:cs="Arial"/>
        </w:rPr>
        <w:t xml:space="preserve"> The document outlining these draft recommendations </w:t>
      </w:r>
      <w:hyperlink r:id="rId6" w:history="1">
        <w:r w:rsidRPr="0097141A">
          <w:rPr>
            <w:rStyle w:val="Hyperlink"/>
            <w:rFonts w:ascii="Arial" w:hAnsi="Arial" w:cs="Arial"/>
          </w:rPr>
          <w:t>can be accessed here</w:t>
        </w:r>
      </w:hyperlink>
      <w:r>
        <w:rPr>
          <w:rFonts w:ascii="Arial" w:hAnsi="Arial" w:cs="Arial"/>
        </w:rPr>
        <w:t>:</w:t>
      </w:r>
    </w:p>
    <w:p w:rsidR="00EB4EE7" w:rsidRDefault="00EB4EE7" w:rsidP="00B8111B">
      <w:pPr>
        <w:rPr>
          <w:rFonts w:ascii="Arial" w:hAnsi="Arial" w:cs="Arial"/>
        </w:rPr>
      </w:pPr>
    </w:p>
    <w:p w:rsidR="00EB4EE7" w:rsidRDefault="00836B34" w:rsidP="00B8111B">
      <w:pPr>
        <w:rPr>
          <w:rFonts w:ascii="Arial" w:hAnsi="Arial" w:cs="Arial"/>
        </w:rPr>
      </w:pPr>
      <w:r w:rsidRPr="00836B34">
        <w:rPr>
          <w:rFonts w:ascii="Arial" w:hAnsi="Arial" w:cs="Arial"/>
          <w:b/>
          <w:u w:val="single"/>
        </w:rPr>
        <w:t>Question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Yes</w:t>
      </w:r>
      <w:r>
        <w:rPr>
          <w:rFonts w:ascii="Arial" w:hAnsi="Arial" w:cs="Arial"/>
        </w:rPr>
        <w:tab/>
        <w:t xml:space="preserve">      No</w:t>
      </w:r>
    </w:p>
    <w:p w:rsidR="00B8111B" w:rsidRDefault="00B8111B" w:rsidP="00B8111B">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888"/>
        <w:gridCol w:w="425"/>
        <w:gridCol w:w="941"/>
      </w:tblGrid>
      <w:tr w:rsidR="00836B34" w:rsidTr="00836B34">
        <w:tc>
          <w:tcPr>
            <w:tcW w:w="6762" w:type="dxa"/>
            <w:gridSpan w:val="3"/>
            <w:tcBorders>
              <w:right w:val="single" w:sz="4" w:space="0" w:color="auto"/>
            </w:tcBorders>
          </w:tcPr>
          <w:p w:rsidR="00836B34" w:rsidRPr="00836B34" w:rsidRDefault="00836B34" w:rsidP="00836B34">
            <w:pPr>
              <w:rPr>
                <w:rFonts w:ascii="Arial" w:hAnsi="Arial" w:cs="Arial"/>
              </w:rPr>
            </w:pPr>
            <w:r>
              <w:rPr>
                <w:rFonts w:ascii="Arial" w:hAnsi="Arial" w:cs="Arial"/>
              </w:rPr>
              <w:t xml:space="preserve">Do you agree there should be </w:t>
            </w:r>
            <w:r>
              <w:rPr>
                <w:rFonts w:ascii="Arial" w:hAnsi="Arial" w:cs="Arial"/>
                <w:b/>
              </w:rPr>
              <w:t xml:space="preserve">NO CHANGES made </w:t>
            </w:r>
            <w:r>
              <w:rPr>
                <w:rFonts w:ascii="Arial" w:hAnsi="Arial" w:cs="Arial"/>
              </w:rPr>
              <w:t>to the existing Parish / Town council boundary?</w:t>
            </w:r>
          </w:p>
        </w:tc>
        <w:tc>
          <w:tcPr>
            <w:tcW w:w="888" w:type="dxa"/>
            <w:tcBorders>
              <w:top w:val="single" w:sz="4" w:space="0" w:color="auto"/>
              <w:left w:val="single" w:sz="4" w:space="0" w:color="auto"/>
              <w:bottom w:val="single" w:sz="4" w:space="0" w:color="auto"/>
              <w:right w:val="single" w:sz="4" w:space="0" w:color="auto"/>
            </w:tcBorders>
          </w:tcPr>
          <w:p w:rsidR="00836B34" w:rsidRDefault="00836B34"/>
        </w:tc>
        <w:tc>
          <w:tcPr>
            <w:tcW w:w="425" w:type="dxa"/>
            <w:tcBorders>
              <w:left w:val="single" w:sz="4" w:space="0" w:color="auto"/>
              <w:right w:val="single" w:sz="4" w:space="0" w:color="auto"/>
            </w:tcBorders>
          </w:tcPr>
          <w:p w:rsidR="00836B34" w:rsidRDefault="00836B34"/>
        </w:tc>
        <w:tc>
          <w:tcPr>
            <w:tcW w:w="941" w:type="dxa"/>
            <w:tcBorders>
              <w:top w:val="single" w:sz="4" w:space="0" w:color="auto"/>
              <w:left w:val="single" w:sz="4" w:space="0" w:color="auto"/>
              <w:bottom w:val="single" w:sz="4" w:space="0" w:color="auto"/>
              <w:right w:val="single" w:sz="4" w:space="0" w:color="auto"/>
            </w:tcBorders>
          </w:tcPr>
          <w:p w:rsidR="00836B34" w:rsidRDefault="00836B34"/>
        </w:tc>
      </w:tr>
      <w:tr w:rsidR="00836B34" w:rsidTr="00836B34">
        <w:tc>
          <w:tcPr>
            <w:tcW w:w="2254" w:type="dxa"/>
          </w:tcPr>
          <w:p w:rsidR="00836B34" w:rsidRDefault="00836B34"/>
        </w:tc>
        <w:tc>
          <w:tcPr>
            <w:tcW w:w="2254" w:type="dxa"/>
          </w:tcPr>
          <w:p w:rsidR="00836B34" w:rsidRDefault="00836B34"/>
        </w:tc>
        <w:tc>
          <w:tcPr>
            <w:tcW w:w="2254" w:type="dxa"/>
          </w:tcPr>
          <w:p w:rsidR="00836B34" w:rsidRDefault="00836B34"/>
        </w:tc>
        <w:tc>
          <w:tcPr>
            <w:tcW w:w="2254" w:type="dxa"/>
            <w:gridSpan w:val="3"/>
          </w:tcPr>
          <w:p w:rsidR="00836B34" w:rsidRDefault="00836B34"/>
        </w:tc>
      </w:tr>
      <w:tr w:rsidR="00836B34" w:rsidTr="00B20A03">
        <w:tc>
          <w:tcPr>
            <w:tcW w:w="6762" w:type="dxa"/>
            <w:gridSpan w:val="3"/>
            <w:tcBorders>
              <w:right w:val="single" w:sz="4" w:space="0" w:color="auto"/>
            </w:tcBorders>
          </w:tcPr>
          <w:p w:rsidR="00836B34" w:rsidRPr="00836B34" w:rsidRDefault="00836B34" w:rsidP="00402789">
            <w:pPr>
              <w:rPr>
                <w:rFonts w:ascii="Arial" w:hAnsi="Arial" w:cs="Arial"/>
              </w:rPr>
            </w:pPr>
            <w:r>
              <w:rPr>
                <w:rFonts w:ascii="Arial" w:hAnsi="Arial" w:cs="Arial"/>
              </w:rPr>
              <w:t xml:space="preserve">Do you agree </w:t>
            </w:r>
            <w:r w:rsidR="00402789">
              <w:rPr>
                <w:rFonts w:ascii="Arial" w:hAnsi="Arial" w:cs="Arial"/>
              </w:rPr>
              <w:t xml:space="preserve">with the recommendations under the </w:t>
            </w:r>
            <w:r w:rsidR="00402789">
              <w:rPr>
                <w:rFonts w:ascii="Arial" w:hAnsi="Arial" w:cs="Arial"/>
                <w:b/>
              </w:rPr>
              <w:t>Community Cohesion</w:t>
            </w:r>
            <w:r w:rsidR="00402789">
              <w:rPr>
                <w:rFonts w:ascii="Arial" w:hAnsi="Arial" w:cs="Arial"/>
              </w:rPr>
              <w:t xml:space="preserve"> section</w:t>
            </w:r>
            <w:r>
              <w:rPr>
                <w:rFonts w:ascii="Arial" w:hAnsi="Arial" w:cs="Arial"/>
              </w:rPr>
              <w:t>?</w:t>
            </w:r>
          </w:p>
        </w:tc>
        <w:tc>
          <w:tcPr>
            <w:tcW w:w="888" w:type="dxa"/>
            <w:tcBorders>
              <w:top w:val="single" w:sz="4" w:space="0" w:color="auto"/>
              <w:left w:val="single" w:sz="4" w:space="0" w:color="auto"/>
              <w:bottom w:val="single" w:sz="4" w:space="0" w:color="auto"/>
              <w:right w:val="single" w:sz="4" w:space="0" w:color="auto"/>
            </w:tcBorders>
          </w:tcPr>
          <w:p w:rsidR="00836B34" w:rsidRDefault="00836B34" w:rsidP="00B20A03"/>
        </w:tc>
        <w:tc>
          <w:tcPr>
            <w:tcW w:w="425" w:type="dxa"/>
            <w:tcBorders>
              <w:left w:val="single" w:sz="4" w:space="0" w:color="auto"/>
              <w:right w:val="single" w:sz="4" w:space="0" w:color="auto"/>
            </w:tcBorders>
          </w:tcPr>
          <w:p w:rsidR="00836B34" w:rsidRDefault="00836B34" w:rsidP="00B20A03"/>
        </w:tc>
        <w:tc>
          <w:tcPr>
            <w:tcW w:w="941" w:type="dxa"/>
            <w:tcBorders>
              <w:top w:val="single" w:sz="4" w:space="0" w:color="auto"/>
              <w:left w:val="single" w:sz="4" w:space="0" w:color="auto"/>
              <w:bottom w:val="single" w:sz="4" w:space="0" w:color="auto"/>
              <w:right w:val="single" w:sz="4" w:space="0" w:color="auto"/>
            </w:tcBorders>
          </w:tcPr>
          <w:p w:rsidR="00836B34" w:rsidRDefault="00836B34" w:rsidP="00B20A03"/>
        </w:tc>
      </w:tr>
    </w:tbl>
    <w:p w:rsidR="00383A04" w:rsidRDefault="00383A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2"/>
        <w:gridCol w:w="888"/>
        <w:gridCol w:w="425"/>
        <w:gridCol w:w="941"/>
      </w:tblGrid>
      <w:tr w:rsidR="00836B34" w:rsidTr="00B20A03">
        <w:tc>
          <w:tcPr>
            <w:tcW w:w="6762" w:type="dxa"/>
            <w:tcBorders>
              <w:right w:val="single" w:sz="4" w:space="0" w:color="auto"/>
            </w:tcBorders>
          </w:tcPr>
          <w:p w:rsidR="00836B34" w:rsidRPr="00836B34" w:rsidRDefault="00402789" w:rsidP="00402789">
            <w:pPr>
              <w:rPr>
                <w:rFonts w:ascii="Arial" w:hAnsi="Arial" w:cs="Arial"/>
              </w:rPr>
            </w:pPr>
            <w:r>
              <w:rPr>
                <w:rFonts w:ascii="Arial" w:hAnsi="Arial" w:cs="Arial"/>
              </w:rPr>
              <w:t xml:space="preserve">Do you agree with the recommendations under the </w:t>
            </w:r>
            <w:r>
              <w:rPr>
                <w:rFonts w:ascii="Arial" w:hAnsi="Arial" w:cs="Arial"/>
                <w:b/>
              </w:rPr>
              <w:t>Size</w:t>
            </w:r>
            <w:r>
              <w:rPr>
                <w:rFonts w:ascii="Arial" w:hAnsi="Arial" w:cs="Arial"/>
              </w:rPr>
              <w:t xml:space="preserve"> section?</w:t>
            </w:r>
          </w:p>
        </w:tc>
        <w:tc>
          <w:tcPr>
            <w:tcW w:w="888" w:type="dxa"/>
            <w:tcBorders>
              <w:top w:val="single" w:sz="4" w:space="0" w:color="auto"/>
              <w:left w:val="single" w:sz="4" w:space="0" w:color="auto"/>
              <w:bottom w:val="single" w:sz="4" w:space="0" w:color="auto"/>
              <w:right w:val="single" w:sz="4" w:space="0" w:color="auto"/>
            </w:tcBorders>
          </w:tcPr>
          <w:p w:rsidR="00836B34" w:rsidRDefault="00836B34" w:rsidP="00B20A03"/>
        </w:tc>
        <w:tc>
          <w:tcPr>
            <w:tcW w:w="425" w:type="dxa"/>
            <w:tcBorders>
              <w:left w:val="single" w:sz="4" w:space="0" w:color="auto"/>
              <w:right w:val="single" w:sz="4" w:space="0" w:color="auto"/>
            </w:tcBorders>
          </w:tcPr>
          <w:p w:rsidR="00836B34" w:rsidRDefault="00836B34" w:rsidP="00B20A03"/>
        </w:tc>
        <w:tc>
          <w:tcPr>
            <w:tcW w:w="941" w:type="dxa"/>
            <w:tcBorders>
              <w:top w:val="single" w:sz="4" w:space="0" w:color="auto"/>
              <w:left w:val="single" w:sz="4" w:space="0" w:color="auto"/>
              <w:bottom w:val="single" w:sz="4" w:space="0" w:color="auto"/>
              <w:right w:val="single" w:sz="4" w:space="0" w:color="auto"/>
            </w:tcBorders>
          </w:tcPr>
          <w:p w:rsidR="00836B34" w:rsidRDefault="00836B34" w:rsidP="00B20A03"/>
        </w:tc>
      </w:tr>
    </w:tbl>
    <w:p w:rsidR="00836B34" w:rsidRDefault="00836B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2"/>
        <w:gridCol w:w="888"/>
        <w:gridCol w:w="425"/>
        <w:gridCol w:w="941"/>
      </w:tblGrid>
      <w:tr w:rsidR="00836B34" w:rsidTr="00B20A03">
        <w:tc>
          <w:tcPr>
            <w:tcW w:w="6762" w:type="dxa"/>
            <w:tcBorders>
              <w:right w:val="single" w:sz="4" w:space="0" w:color="auto"/>
            </w:tcBorders>
          </w:tcPr>
          <w:p w:rsidR="00836B34" w:rsidRPr="00836B34" w:rsidRDefault="00402789" w:rsidP="00402789">
            <w:pPr>
              <w:rPr>
                <w:rFonts w:ascii="Arial" w:hAnsi="Arial" w:cs="Arial"/>
              </w:rPr>
            </w:pPr>
            <w:r>
              <w:rPr>
                <w:rFonts w:ascii="Arial" w:hAnsi="Arial" w:cs="Arial"/>
              </w:rPr>
              <w:t xml:space="preserve">Do you agree with the recommendations under the </w:t>
            </w:r>
            <w:r>
              <w:rPr>
                <w:rFonts w:ascii="Arial" w:hAnsi="Arial" w:cs="Arial"/>
                <w:b/>
              </w:rPr>
              <w:t>Population</w:t>
            </w:r>
            <w:r>
              <w:rPr>
                <w:rFonts w:ascii="Arial" w:hAnsi="Arial" w:cs="Arial"/>
              </w:rPr>
              <w:t xml:space="preserve"> section?</w:t>
            </w:r>
          </w:p>
        </w:tc>
        <w:tc>
          <w:tcPr>
            <w:tcW w:w="888" w:type="dxa"/>
            <w:tcBorders>
              <w:top w:val="single" w:sz="4" w:space="0" w:color="auto"/>
              <w:left w:val="single" w:sz="4" w:space="0" w:color="auto"/>
              <w:bottom w:val="single" w:sz="4" w:space="0" w:color="auto"/>
              <w:right w:val="single" w:sz="4" w:space="0" w:color="auto"/>
            </w:tcBorders>
          </w:tcPr>
          <w:p w:rsidR="00836B34" w:rsidRDefault="00836B34" w:rsidP="00B20A03"/>
        </w:tc>
        <w:tc>
          <w:tcPr>
            <w:tcW w:w="425" w:type="dxa"/>
            <w:tcBorders>
              <w:left w:val="single" w:sz="4" w:space="0" w:color="auto"/>
              <w:right w:val="single" w:sz="4" w:space="0" w:color="auto"/>
            </w:tcBorders>
          </w:tcPr>
          <w:p w:rsidR="00836B34" w:rsidRDefault="00836B34" w:rsidP="00B20A03"/>
        </w:tc>
        <w:tc>
          <w:tcPr>
            <w:tcW w:w="941" w:type="dxa"/>
            <w:tcBorders>
              <w:top w:val="single" w:sz="4" w:space="0" w:color="auto"/>
              <w:left w:val="single" w:sz="4" w:space="0" w:color="auto"/>
              <w:bottom w:val="single" w:sz="4" w:space="0" w:color="auto"/>
              <w:right w:val="single" w:sz="4" w:space="0" w:color="auto"/>
            </w:tcBorders>
          </w:tcPr>
          <w:p w:rsidR="00836B34" w:rsidRDefault="00836B34" w:rsidP="00B20A03"/>
        </w:tc>
      </w:tr>
    </w:tbl>
    <w:p w:rsidR="00836B34" w:rsidRDefault="00836B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2"/>
        <w:gridCol w:w="888"/>
        <w:gridCol w:w="425"/>
        <w:gridCol w:w="941"/>
      </w:tblGrid>
      <w:tr w:rsidR="00836B34" w:rsidTr="00B20A03">
        <w:tc>
          <w:tcPr>
            <w:tcW w:w="6762" w:type="dxa"/>
            <w:tcBorders>
              <w:right w:val="single" w:sz="4" w:space="0" w:color="auto"/>
            </w:tcBorders>
          </w:tcPr>
          <w:p w:rsidR="00836B34" w:rsidRPr="00836B34" w:rsidRDefault="00402789" w:rsidP="00402789">
            <w:pPr>
              <w:rPr>
                <w:rFonts w:ascii="Arial" w:hAnsi="Arial" w:cs="Arial"/>
              </w:rPr>
            </w:pPr>
            <w:r>
              <w:rPr>
                <w:rFonts w:ascii="Arial" w:hAnsi="Arial" w:cs="Arial"/>
              </w:rPr>
              <w:t xml:space="preserve">Do you agree with the recommendations under the </w:t>
            </w:r>
            <w:r>
              <w:rPr>
                <w:rFonts w:ascii="Arial" w:hAnsi="Arial" w:cs="Arial"/>
                <w:b/>
              </w:rPr>
              <w:t>Boundaries</w:t>
            </w:r>
            <w:r w:rsidR="00853C6B">
              <w:rPr>
                <w:rFonts w:ascii="Arial" w:hAnsi="Arial" w:cs="Arial"/>
                <w:b/>
              </w:rPr>
              <w:t xml:space="preserve"> and </w:t>
            </w:r>
            <w:r w:rsidR="00853C6B">
              <w:rPr>
                <w:rFonts w:ascii="Arial" w:hAnsi="Arial" w:cs="Arial"/>
                <w:b/>
              </w:rPr>
              <w:t>Effective Governance</w:t>
            </w:r>
            <w:r>
              <w:rPr>
                <w:rFonts w:ascii="Arial" w:hAnsi="Arial" w:cs="Arial"/>
              </w:rPr>
              <w:t xml:space="preserve"> section?</w:t>
            </w:r>
          </w:p>
        </w:tc>
        <w:tc>
          <w:tcPr>
            <w:tcW w:w="888" w:type="dxa"/>
            <w:tcBorders>
              <w:top w:val="single" w:sz="4" w:space="0" w:color="auto"/>
              <w:left w:val="single" w:sz="4" w:space="0" w:color="auto"/>
              <w:bottom w:val="single" w:sz="4" w:space="0" w:color="auto"/>
              <w:right w:val="single" w:sz="4" w:space="0" w:color="auto"/>
            </w:tcBorders>
          </w:tcPr>
          <w:p w:rsidR="00836B34" w:rsidRDefault="00836B34" w:rsidP="00B20A03"/>
        </w:tc>
        <w:tc>
          <w:tcPr>
            <w:tcW w:w="425" w:type="dxa"/>
            <w:tcBorders>
              <w:left w:val="single" w:sz="4" w:space="0" w:color="auto"/>
              <w:right w:val="single" w:sz="4" w:space="0" w:color="auto"/>
            </w:tcBorders>
          </w:tcPr>
          <w:p w:rsidR="00836B34" w:rsidRDefault="00836B34" w:rsidP="00B20A03"/>
        </w:tc>
        <w:tc>
          <w:tcPr>
            <w:tcW w:w="941" w:type="dxa"/>
            <w:tcBorders>
              <w:top w:val="single" w:sz="4" w:space="0" w:color="auto"/>
              <w:left w:val="single" w:sz="4" w:space="0" w:color="auto"/>
              <w:bottom w:val="single" w:sz="4" w:space="0" w:color="auto"/>
              <w:right w:val="single" w:sz="4" w:space="0" w:color="auto"/>
            </w:tcBorders>
          </w:tcPr>
          <w:p w:rsidR="00836B34" w:rsidRDefault="00836B34" w:rsidP="00B20A03"/>
        </w:tc>
      </w:tr>
    </w:tbl>
    <w:p w:rsidR="00836B34" w:rsidRDefault="00836B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2"/>
        <w:gridCol w:w="888"/>
        <w:gridCol w:w="425"/>
        <w:gridCol w:w="941"/>
      </w:tblGrid>
      <w:tr w:rsidR="00402789" w:rsidTr="00B20A03">
        <w:tc>
          <w:tcPr>
            <w:tcW w:w="6762" w:type="dxa"/>
            <w:tcBorders>
              <w:right w:val="single" w:sz="4" w:space="0" w:color="auto"/>
            </w:tcBorders>
          </w:tcPr>
          <w:p w:rsidR="00402789" w:rsidRPr="00836B34" w:rsidRDefault="00402789" w:rsidP="00402789">
            <w:pPr>
              <w:rPr>
                <w:rFonts w:ascii="Arial" w:hAnsi="Arial" w:cs="Arial"/>
              </w:rPr>
            </w:pPr>
            <w:r>
              <w:rPr>
                <w:rFonts w:ascii="Arial" w:hAnsi="Arial" w:cs="Arial"/>
              </w:rPr>
              <w:t xml:space="preserve">Do you agree with the recommendations under the </w:t>
            </w:r>
            <w:r>
              <w:rPr>
                <w:rFonts w:ascii="Arial" w:hAnsi="Arial" w:cs="Arial"/>
                <w:b/>
              </w:rPr>
              <w:t>Identities</w:t>
            </w:r>
            <w:r>
              <w:rPr>
                <w:rFonts w:ascii="Arial" w:hAnsi="Arial" w:cs="Arial"/>
              </w:rPr>
              <w:t xml:space="preserve"> section?</w:t>
            </w:r>
          </w:p>
        </w:tc>
        <w:tc>
          <w:tcPr>
            <w:tcW w:w="888" w:type="dxa"/>
            <w:tcBorders>
              <w:top w:val="single" w:sz="4" w:space="0" w:color="auto"/>
              <w:left w:val="single" w:sz="4" w:space="0" w:color="auto"/>
              <w:bottom w:val="single" w:sz="4" w:space="0" w:color="auto"/>
              <w:right w:val="single" w:sz="4" w:space="0" w:color="auto"/>
            </w:tcBorders>
          </w:tcPr>
          <w:p w:rsidR="00402789" w:rsidRDefault="00402789" w:rsidP="00B20A03"/>
        </w:tc>
        <w:tc>
          <w:tcPr>
            <w:tcW w:w="425" w:type="dxa"/>
            <w:tcBorders>
              <w:left w:val="single" w:sz="4" w:space="0" w:color="auto"/>
              <w:right w:val="single" w:sz="4" w:space="0" w:color="auto"/>
            </w:tcBorders>
          </w:tcPr>
          <w:p w:rsidR="00402789" w:rsidRDefault="00402789" w:rsidP="00B20A03"/>
        </w:tc>
        <w:tc>
          <w:tcPr>
            <w:tcW w:w="941" w:type="dxa"/>
            <w:tcBorders>
              <w:top w:val="single" w:sz="4" w:space="0" w:color="auto"/>
              <w:left w:val="single" w:sz="4" w:space="0" w:color="auto"/>
              <w:bottom w:val="single" w:sz="4" w:space="0" w:color="auto"/>
              <w:right w:val="single" w:sz="4" w:space="0" w:color="auto"/>
            </w:tcBorders>
          </w:tcPr>
          <w:p w:rsidR="00402789" w:rsidRDefault="00402789" w:rsidP="00B20A03"/>
        </w:tc>
      </w:tr>
    </w:tbl>
    <w:p w:rsidR="00402789" w:rsidRDefault="00402789"/>
    <w:p w:rsidR="00402789" w:rsidRDefault="00402789">
      <w:pPr>
        <w:rPr>
          <w:rFonts w:ascii="Arial" w:hAnsi="Arial" w:cs="Arial"/>
        </w:rPr>
      </w:pPr>
    </w:p>
    <w:p w:rsidR="00402789" w:rsidRDefault="00402789">
      <w:pPr>
        <w:rPr>
          <w:rFonts w:ascii="Arial" w:hAnsi="Arial" w:cs="Arial"/>
        </w:rPr>
      </w:pPr>
      <w:r>
        <w:rPr>
          <w:rFonts w:ascii="Arial" w:hAnsi="Arial" w:cs="Arial"/>
        </w:rPr>
        <w:t>If you have ticked “No” to any of the above questions, please explain your reasons here.  You may continue on a separate sheet / submit a separate document to explain your reasons for disagreeing with the recommendations made.</w:t>
      </w:r>
    </w:p>
    <w:p w:rsidR="00402789" w:rsidRDefault="00402789">
      <w:pPr>
        <w:rPr>
          <w:rFonts w:ascii="Arial" w:hAnsi="Arial" w:cs="Arial"/>
        </w:rPr>
      </w:pPr>
    </w:p>
    <w:p w:rsidR="0097141A" w:rsidRDefault="00402789">
      <w:pPr>
        <w:rPr>
          <w:rFonts w:ascii="Arial" w:hAnsi="Arial" w:cs="Arial"/>
        </w:rPr>
      </w:pPr>
      <w:r>
        <w:rPr>
          <w:rFonts w:ascii="Arial" w:hAnsi="Arial" w:cs="Arial"/>
        </w:rPr>
        <w:t>_____________________________________________________________________</w:t>
      </w:r>
      <w:r>
        <w:rPr>
          <w:rFonts w:ascii="Arial" w:hAnsi="Arial" w:cs="Arial"/>
        </w:rPr>
        <w:br/>
      </w:r>
      <w:r>
        <w:rPr>
          <w:rFonts w:ascii="Arial" w:hAnsi="Arial" w:cs="Arial"/>
        </w:rPr>
        <w:br/>
        <w:t>_____________________________________________________________________</w:t>
      </w:r>
      <w:r>
        <w:rPr>
          <w:rFonts w:ascii="Arial" w:hAnsi="Arial" w:cs="Arial"/>
        </w:rPr>
        <w:br/>
      </w:r>
      <w:r>
        <w:rPr>
          <w:rFonts w:ascii="Arial" w:hAnsi="Arial" w:cs="Arial"/>
        </w:rPr>
        <w:br/>
        <w:t>_____________________________________________________________________</w:t>
      </w:r>
      <w:r>
        <w:rPr>
          <w:rFonts w:ascii="Arial" w:hAnsi="Arial" w:cs="Arial"/>
        </w:rPr>
        <w:br/>
      </w:r>
      <w:r>
        <w:rPr>
          <w:rFonts w:ascii="Arial" w:hAnsi="Arial" w:cs="Arial"/>
        </w:rPr>
        <w:br/>
        <w:t>_____________________________________________________________________</w:t>
      </w:r>
      <w:r>
        <w:rPr>
          <w:rFonts w:ascii="Arial" w:hAnsi="Arial" w:cs="Arial"/>
        </w:rPr>
        <w:br/>
      </w:r>
      <w:r>
        <w:rPr>
          <w:rFonts w:ascii="Arial" w:hAnsi="Arial" w:cs="Arial"/>
        </w:rPr>
        <w:br/>
        <w:t>_____________________________________________________________________</w:t>
      </w:r>
    </w:p>
    <w:p w:rsidR="0097141A" w:rsidRDefault="0097141A">
      <w:pPr>
        <w:rPr>
          <w:rFonts w:ascii="Arial" w:hAnsi="Arial" w:cs="Arial"/>
        </w:rPr>
      </w:pPr>
    </w:p>
    <w:p w:rsidR="00853C6B" w:rsidRDefault="0097141A">
      <w:pPr>
        <w:rPr>
          <w:rFonts w:ascii="Arial" w:hAnsi="Arial" w:cs="Arial"/>
        </w:rPr>
      </w:pPr>
      <w:r>
        <w:rPr>
          <w:rFonts w:ascii="Arial" w:hAnsi="Arial" w:cs="Arial"/>
        </w:rPr>
        <w:t>_____________________________________________________________________</w:t>
      </w:r>
      <w:r>
        <w:rPr>
          <w:rFonts w:ascii="Arial" w:hAnsi="Arial" w:cs="Arial"/>
        </w:rPr>
        <w:br/>
      </w:r>
      <w:r>
        <w:rPr>
          <w:rFonts w:ascii="Arial" w:hAnsi="Arial" w:cs="Arial"/>
        </w:rPr>
        <w:br/>
        <w:t>_____________________________________________________________________</w:t>
      </w:r>
    </w:p>
    <w:p w:rsidR="00853C6B" w:rsidRDefault="00853C6B">
      <w:pPr>
        <w:rPr>
          <w:rFonts w:ascii="Arial" w:hAnsi="Arial" w:cs="Arial"/>
        </w:rPr>
      </w:pPr>
    </w:p>
    <w:p w:rsidR="00304706" w:rsidRDefault="00304706" w:rsidP="00304706">
      <w:pPr>
        <w:rPr>
          <w:rFonts w:ascii="Arial" w:hAnsi="Arial" w:cs="Arial"/>
        </w:rPr>
      </w:pPr>
      <w:r>
        <w:rPr>
          <w:rFonts w:ascii="Arial" w:hAnsi="Arial" w:cs="Arial"/>
        </w:rPr>
        <w:t>_____________________________________________________________________</w:t>
      </w:r>
    </w:p>
    <w:p w:rsidR="00402789" w:rsidRDefault="00402789">
      <w:pPr>
        <w:rPr>
          <w:rFonts w:ascii="Arial" w:hAnsi="Arial" w:cs="Arial"/>
        </w:rPr>
      </w:pPr>
      <w:bookmarkStart w:id="0" w:name="_GoBack"/>
      <w:bookmarkEnd w:id="0"/>
      <w:r>
        <w:rPr>
          <w:rFonts w:ascii="Arial" w:hAnsi="Arial" w:cs="Arial"/>
        </w:rPr>
        <w:br/>
      </w:r>
    </w:p>
    <w:p w:rsidR="00402789" w:rsidRPr="00402789" w:rsidRDefault="00402789">
      <w:pPr>
        <w:rPr>
          <w:rFonts w:ascii="Arial" w:hAnsi="Arial" w:cs="Arial"/>
        </w:rPr>
      </w:pPr>
      <w:r>
        <w:rPr>
          <w:rFonts w:ascii="Arial" w:hAnsi="Arial" w:cs="Arial"/>
        </w:rPr>
        <w:lastRenderedPageBreak/>
        <w:t>Do you have any other comments to add or views you wish to be taken into account?</w:t>
      </w:r>
      <w:r w:rsidR="00D92ACD">
        <w:rPr>
          <w:rFonts w:ascii="Arial" w:hAnsi="Arial" w:cs="Arial"/>
        </w:rPr>
        <w:br/>
      </w:r>
      <w:r w:rsidR="00D92ACD">
        <w:rPr>
          <w:rFonts w:ascii="Arial" w:hAnsi="Arial" w:cs="Arial"/>
        </w:rPr>
        <w:br/>
        <w:t xml:space="preserve">Please add these below.  </w:t>
      </w:r>
      <w:r>
        <w:rPr>
          <w:rFonts w:ascii="Arial" w:hAnsi="Arial" w:cs="Arial"/>
        </w:rPr>
        <w:t xml:space="preserve">You may continue on a separate sheet / submit a separate document to </w:t>
      </w:r>
      <w:r w:rsidR="00D92ACD">
        <w:rPr>
          <w:rFonts w:ascii="Arial" w:hAnsi="Arial" w:cs="Arial"/>
        </w:rPr>
        <w:t>make your additional comments.</w:t>
      </w:r>
      <w:r>
        <w:rPr>
          <w:rFonts w:ascii="Arial" w:hAnsi="Arial" w:cs="Arial"/>
        </w:rPr>
        <w:br/>
      </w:r>
    </w:p>
    <w:p w:rsidR="00402789" w:rsidRDefault="00D92ACD">
      <w:pPr>
        <w:rPr>
          <w:rFonts w:ascii="Arial" w:hAnsi="Arial" w:cs="Arial"/>
        </w:rPr>
      </w:pPr>
      <w:r>
        <w:rPr>
          <w:rFonts w:ascii="Arial" w:hAnsi="Arial" w:cs="Arial"/>
        </w:rPr>
        <w:t>_____________________________________________________________________</w:t>
      </w:r>
      <w:r>
        <w:rPr>
          <w:rFonts w:ascii="Arial" w:hAnsi="Arial" w:cs="Arial"/>
        </w:rPr>
        <w:br/>
      </w:r>
      <w:r>
        <w:rPr>
          <w:rFonts w:ascii="Arial" w:hAnsi="Arial" w:cs="Arial"/>
        </w:rPr>
        <w:br/>
        <w:t>_____________________________________________________________________</w:t>
      </w:r>
      <w:r>
        <w:rPr>
          <w:rFonts w:ascii="Arial" w:hAnsi="Arial" w:cs="Arial"/>
        </w:rPr>
        <w:br/>
      </w:r>
      <w:r>
        <w:rPr>
          <w:rFonts w:ascii="Arial" w:hAnsi="Arial" w:cs="Arial"/>
        </w:rPr>
        <w:br/>
        <w:t>_____________________________________________________________________</w:t>
      </w:r>
      <w:r>
        <w:rPr>
          <w:rFonts w:ascii="Arial" w:hAnsi="Arial" w:cs="Arial"/>
        </w:rPr>
        <w:br/>
      </w:r>
      <w:r>
        <w:rPr>
          <w:rFonts w:ascii="Arial" w:hAnsi="Arial" w:cs="Arial"/>
        </w:rPr>
        <w:br/>
        <w:t>_____________________________________________________________________</w:t>
      </w:r>
      <w:r>
        <w:rPr>
          <w:rFonts w:ascii="Arial" w:hAnsi="Arial" w:cs="Arial"/>
        </w:rPr>
        <w:br/>
      </w:r>
      <w:r>
        <w:rPr>
          <w:rFonts w:ascii="Arial" w:hAnsi="Arial" w:cs="Arial"/>
        </w:rPr>
        <w:br/>
        <w:t>_____________________________________________________________________</w:t>
      </w:r>
    </w:p>
    <w:p w:rsidR="00D92ACD" w:rsidRDefault="00D92ACD">
      <w:pPr>
        <w:rPr>
          <w:rFonts w:ascii="Arial" w:hAnsi="Arial" w:cs="Arial"/>
        </w:rPr>
      </w:pPr>
    </w:p>
    <w:p w:rsidR="00D92ACD" w:rsidRDefault="00D92ACD">
      <w:pPr>
        <w:rPr>
          <w:rFonts w:ascii="Arial" w:hAnsi="Arial" w:cs="Arial"/>
        </w:rPr>
      </w:pPr>
      <w:r>
        <w:rPr>
          <w:rFonts w:ascii="Arial" w:hAnsi="Arial" w:cs="Arial"/>
        </w:rPr>
        <w:t>_____________________________________________________________________</w:t>
      </w:r>
      <w:r>
        <w:rPr>
          <w:rFonts w:ascii="Arial" w:hAnsi="Arial" w:cs="Arial"/>
        </w:rPr>
        <w:br/>
      </w:r>
      <w:r>
        <w:rPr>
          <w:rFonts w:ascii="Arial" w:hAnsi="Arial" w:cs="Arial"/>
        </w:rPr>
        <w:br/>
        <w:t>_____________________________________________________________________</w:t>
      </w:r>
      <w:r>
        <w:rPr>
          <w:rFonts w:ascii="Arial" w:hAnsi="Arial" w:cs="Arial"/>
        </w:rPr>
        <w:br/>
      </w:r>
      <w:r>
        <w:rPr>
          <w:rFonts w:ascii="Arial" w:hAnsi="Arial" w:cs="Arial"/>
        </w:rPr>
        <w:br/>
        <w:t>_____________________________________________________________________</w:t>
      </w:r>
      <w:r>
        <w:rPr>
          <w:rFonts w:ascii="Arial" w:hAnsi="Arial" w:cs="Arial"/>
        </w:rPr>
        <w:br/>
      </w:r>
      <w:r>
        <w:rPr>
          <w:rFonts w:ascii="Arial" w:hAnsi="Arial" w:cs="Arial"/>
        </w:rPr>
        <w:br/>
        <w:t>_____________________________________________________________________</w:t>
      </w:r>
      <w:r>
        <w:rPr>
          <w:rFonts w:ascii="Arial" w:hAnsi="Arial" w:cs="Arial"/>
        </w:rPr>
        <w:br/>
      </w:r>
      <w:r>
        <w:rPr>
          <w:rFonts w:ascii="Arial" w:hAnsi="Arial" w:cs="Arial"/>
        </w:rPr>
        <w:br/>
        <w:t>_____________________________________________________________________</w:t>
      </w:r>
    </w:p>
    <w:p w:rsidR="00D92ACD" w:rsidRDefault="00D92ACD">
      <w:pPr>
        <w:rPr>
          <w:rFonts w:ascii="Arial" w:hAnsi="Arial" w:cs="Arial"/>
        </w:rPr>
      </w:pPr>
    </w:p>
    <w:p w:rsidR="00D92ACD" w:rsidRDefault="00D92ACD">
      <w:pPr>
        <w:rPr>
          <w:rFonts w:ascii="Arial" w:hAnsi="Arial" w:cs="Arial"/>
        </w:rPr>
      </w:pPr>
      <w:r>
        <w:rPr>
          <w:rFonts w:ascii="Arial" w:hAnsi="Arial" w:cs="Arial"/>
        </w:rPr>
        <w:t>_____________________________________________________________________</w:t>
      </w:r>
      <w:r>
        <w:rPr>
          <w:rFonts w:ascii="Arial" w:hAnsi="Arial" w:cs="Arial"/>
        </w:rPr>
        <w:br/>
      </w:r>
      <w:r>
        <w:rPr>
          <w:rFonts w:ascii="Arial" w:hAnsi="Arial" w:cs="Arial"/>
        </w:rPr>
        <w:br/>
        <w:t>_____________________________________________________________________</w:t>
      </w:r>
      <w:r>
        <w:rPr>
          <w:rFonts w:ascii="Arial" w:hAnsi="Arial" w:cs="Arial"/>
        </w:rPr>
        <w:br/>
      </w:r>
      <w:r>
        <w:rPr>
          <w:rFonts w:ascii="Arial" w:hAnsi="Arial" w:cs="Arial"/>
        </w:rPr>
        <w:br/>
        <w:t>_____________________________________________________________________</w:t>
      </w:r>
      <w:r>
        <w:rPr>
          <w:rFonts w:ascii="Arial" w:hAnsi="Arial" w:cs="Arial"/>
        </w:rPr>
        <w:br/>
      </w:r>
      <w:r>
        <w:rPr>
          <w:rFonts w:ascii="Arial" w:hAnsi="Arial" w:cs="Arial"/>
        </w:rPr>
        <w:br/>
        <w:t>_____________________________________________________________________</w:t>
      </w:r>
      <w:r>
        <w:rPr>
          <w:rFonts w:ascii="Arial" w:hAnsi="Arial" w:cs="Arial"/>
        </w:rPr>
        <w:br/>
      </w:r>
      <w:r>
        <w:rPr>
          <w:rFonts w:ascii="Arial" w:hAnsi="Arial" w:cs="Arial"/>
        </w:rPr>
        <w:br/>
        <w:t>_____________________________________________________________________</w:t>
      </w:r>
    </w:p>
    <w:p w:rsidR="00D92ACD" w:rsidRDefault="00D92ACD">
      <w:pPr>
        <w:rPr>
          <w:rFonts w:ascii="Arial" w:hAnsi="Arial" w:cs="Arial"/>
        </w:rPr>
      </w:pPr>
    </w:p>
    <w:p w:rsidR="00D92ACD" w:rsidRDefault="00D92ACD">
      <w:pPr>
        <w:rPr>
          <w:rFonts w:ascii="Arial" w:hAnsi="Arial" w:cs="Arial"/>
        </w:rPr>
      </w:pPr>
      <w:r>
        <w:rPr>
          <w:rFonts w:ascii="Arial" w:hAnsi="Arial" w:cs="Arial"/>
        </w:rPr>
        <w:t>_____________________________________________________________________</w:t>
      </w:r>
      <w:r>
        <w:rPr>
          <w:rFonts w:ascii="Arial" w:hAnsi="Arial" w:cs="Arial"/>
        </w:rPr>
        <w:br/>
      </w:r>
      <w:r>
        <w:rPr>
          <w:rFonts w:ascii="Arial" w:hAnsi="Arial" w:cs="Arial"/>
        </w:rPr>
        <w:br/>
        <w:t>_____________________________________________________________________</w:t>
      </w:r>
      <w:r>
        <w:rPr>
          <w:rFonts w:ascii="Arial" w:hAnsi="Arial" w:cs="Arial"/>
        </w:rPr>
        <w:br/>
      </w:r>
      <w:r>
        <w:rPr>
          <w:rFonts w:ascii="Arial" w:hAnsi="Arial" w:cs="Arial"/>
        </w:rPr>
        <w:br/>
        <w:t>_____________________________________________________________________</w:t>
      </w:r>
      <w:r>
        <w:rPr>
          <w:rFonts w:ascii="Arial" w:hAnsi="Arial" w:cs="Arial"/>
        </w:rPr>
        <w:br/>
      </w:r>
      <w:r>
        <w:rPr>
          <w:rFonts w:ascii="Arial" w:hAnsi="Arial" w:cs="Arial"/>
        </w:rPr>
        <w:br/>
        <w:t>_____________________________________________________________________</w:t>
      </w:r>
      <w:r>
        <w:rPr>
          <w:rFonts w:ascii="Arial" w:hAnsi="Arial" w:cs="Arial"/>
        </w:rPr>
        <w:br/>
      </w:r>
      <w:r>
        <w:rPr>
          <w:rFonts w:ascii="Arial" w:hAnsi="Arial" w:cs="Arial"/>
        </w:rPr>
        <w:br/>
        <w:t>_____________________________________________________________________</w:t>
      </w:r>
    </w:p>
    <w:p w:rsidR="0097141A" w:rsidRDefault="0097141A">
      <w:pPr>
        <w:rPr>
          <w:rFonts w:ascii="Arial" w:hAnsi="Arial" w:cs="Arial"/>
        </w:rPr>
      </w:pPr>
    </w:p>
    <w:p w:rsidR="0097141A" w:rsidRDefault="0097141A">
      <w:pPr>
        <w:rPr>
          <w:rFonts w:ascii="Arial" w:hAnsi="Arial" w:cs="Arial"/>
        </w:rPr>
      </w:pPr>
    </w:p>
    <w:p w:rsidR="0097141A" w:rsidRDefault="0097141A">
      <w:pPr>
        <w:rPr>
          <w:rFonts w:ascii="Arial" w:hAnsi="Arial" w:cs="Arial"/>
        </w:rPr>
      </w:pPr>
      <w:r>
        <w:rPr>
          <w:rFonts w:ascii="Arial" w:hAnsi="Arial" w:cs="Arial"/>
        </w:rPr>
        <w:t>Please be sure to add your name and contact details to any additional sheets or documents submitted.</w:t>
      </w:r>
    </w:p>
    <w:p w:rsidR="0097141A" w:rsidRDefault="0097141A">
      <w:pPr>
        <w:rPr>
          <w:rFonts w:ascii="Arial" w:hAnsi="Arial" w:cs="Arial"/>
        </w:rPr>
      </w:pPr>
    </w:p>
    <w:p w:rsidR="0097141A" w:rsidRPr="00402789" w:rsidRDefault="0097141A">
      <w:pPr>
        <w:rPr>
          <w:rFonts w:ascii="Arial" w:hAnsi="Arial" w:cs="Arial"/>
        </w:rPr>
      </w:pPr>
      <w:r>
        <w:rPr>
          <w:rFonts w:ascii="Arial" w:hAnsi="Arial" w:cs="Arial"/>
        </w:rPr>
        <w:t>The closing date for receipt of responses is 6</w:t>
      </w:r>
      <w:r w:rsidRPr="0097141A">
        <w:rPr>
          <w:rFonts w:ascii="Arial" w:hAnsi="Arial" w:cs="Arial"/>
          <w:vertAlign w:val="superscript"/>
        </w:rPr>
        <w:t>th</w:t>
      </w:r>
      <w:r>
        <w:rPr>
          <w:rFonts w:ascii="Arial" w:hAnsi="Arial" w:cs="Arial"/>
        </w:rPr>
        <w:t xml:space="preserve"> January 2019.</w:t>
      </w:r>
    </w:p>
    <w:sectPr w:rsidR="0097141A" w:rsidRPr="00402789" w:rsidSect="00402789">
      <w:pgSz w:w="11906" w:h="16838"/>
      <w:pgMar w:top="1135"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45"/>
    <w:rsid w:val="00241014"/>
    <w:rsid w:val="00304706"/>
    <w:rsid w:val="00330974"/>
    <w:rsid w:val="00383A04"/>
    <w:rsid w:val="00402789"/>
    <w:rsid w:val="00616124"/>
    <w:rsid w:val="00827F45"/>
    <w:rsid w:val="00836B34"/>
    <w:rsid w:val="00853C6B"/>
    <w:rsid w:val="0097141A"/>
    <w:rsid w:val="00B02CC3"/>
    <w:rsid w:val="00B8111B"/>
    <w:rsid w:val="00C56E6E"/>
    <w:rsid w:val="00D91E2B"/>
    <w:rsid w:val="00D92ACD"/>
    <w:rsid w:val="00EB4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04E5D-68A4-4713-8360-F2DEE514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1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8111B"/>
    <w:rPr>
      <w:color w:val="0563C1" w:themeColor="hyperlink"/>
      <w:u w:val="single"/>
    </w:rPr>
  </w:style>
  <w:style w:type="table" w:styleId="TableGrid">
    <w:name w:val="Table Grid"/>
    <w:basedOn w:val="TableNormal"/>
    <w:uiPriority w:val="39"/>
    <w:rsid w:val="00836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1E2B"/>
    <w:rPr>
      <w:color w:val="954F72" w:themeColor="followedHyperlink"/>
      <w:u w:val="single"/>
    </w:rPr>
  </w:style>
  <w:style w:type="paragraph" w:customStyle="1" w:styleId="Default">
    <w:name w:val="Default"/>
    <w:rsid w:val="00B02C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ford.gov.uk/info/20107/elections/634/parishes_in_the_borough_community_governance_reviews" TargetMode="External"/><Relationship Id="rId5" Type="http://schemas.openxmlformats.org/officeDocument/2006/relationships/hyperlink" Target="mailto:brcnewport@telford.gov.uk" TargetMode="External"/><Relationship Id="rId4" Type="http://schemas.openxmlformats.org/officeDocument/2006/relationships/hyperlink" Target="http://www.telford.gov.uk/info/20107/elections/634/parishes_in_the_borough_community_governance_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Bowen, Dave</dc:creator>
  <cp:keywords/>
  <dc:description/>
  <cp:lastModifiedBy>Bowen, Dave</cp:lastModifiedBy>
  <cp:revision>13</cp:revision>
  <dcterms:created xsi:type="dcterms:W3CDTF">2018-10-30T15:20:00Z</dcterms:created>
  <dcterms:modified xsi:type="dcterms:W3CDTF">2018-10-31T14:11:00Z</dcterms:modified>
</cp:coreProperties>
</file>