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634" w:rsidRPr="00954634" w:rsidRDefault="00954634" w:rsidP="00954634">
      <w:pPr>
        <w:pStyle w:val="Heading1"/>
        <w:rPr>
          <w:rFonts w:ascii="Calibri" w:hAnsi="Calibri" w:cs="Calibri"/>
        </w:rPr>
      </w:pPr>
      <w:r w:rsidRPr="00954634">
        <w:rPr>
          <w:rFonts w:ascii="Calibri" w:hAnsi="Calibri" w:cs="Calibri"/>
        </w:rPr>
        <w:t>Purpose</w:t>
      </w:r>
    </w:p>
    <w:p w:rsidR="00954634" w:rsidRDefault="00954634" w:rsidP="00954634">
      <w:r>
        <w:t>This guidance explains the types of evidence that may be submitted in support of a claim for the Previously Developed Land (PDL) discounted levy rate.</w:t>
      </w:r>
    </w:p>
    <w:p w:rsidR="00954634" w:rsidRDefault="00954634" w:rsidP="00954634">
      <w:r>
        <w:t>Applicants claiming the PDL discounted rate are responsible for demonstrating that the site meets the requirements of Regulations 20 and 21 of the Building Safety Levy (England) Regulations 2025 and should provide sufficient evidence to support their claim.</w:t>
      </w:r>
    </w:p>
    <w:p w:rsidR="00954634" w:rsidRPr="00954634" w:rsidRDefault="00954634" w:rsidP="00954634">
      <w:pPr>
        <w:pStyle w:val="Heading1"/>
        <w:rPr>
          <w:rFonts w:ascii="Calibri" w:hAnsi="Calibri" w:cs="Calibri"/>
        </w:rPr>
      </w:pPr>
      <w:r w:rsidRPr="00954634">
        <w:rPr>
          <w:rFonts w:ascii="Calibri" w:hAnsi="Calibri" w:cs="Calibri"/>
        </w:rPr>
        <w:t>What evidence may be accepted?</w:t>
      </w:r>
    </w:p>
    <w:p w:rsidR="00954634" w:rsidRDefault="00954634" w:rsidP="00954634">
      <w:r>
        <w:t>Evidence may include one or more of the following:</w:t>
      </w:r>
    </w:p>
    <w:p w:rsidR="00954634" w:rsidRPr="00954634" w:rsidRDefault="00954634" w:rsidP="00954634">
      <w:pPr>
        <w:pStyle w:val="Heading2"/>
        <w:ind w:left="360"/>
        <w:rPr>
          <w:rFonts w:asciiTheme="minorHAnsi" w:hAnsiTheme="minorHAnsi" w:cstheme="minorHAnsi"/>
          <w:sz w:val="28"/>
          <w:szCs w:val="28"/>
        </w:rPr>
      </w:pPr>
      <w:r w:rsidRPr="00954634">
        <w:rPr>
          <w:rFonts w:asciiTheme="minorHAnsi" w:hAnsiTheme="minorHAnsi" w:cstheme="minorHAnsi"/>
          <w:sz w:val="28"/>
          <w:szCs w:val="28"/>
        </w:rPr>
        <w:t>Planning Records</w:t>
      </w:r>
      <w:bookmarkStart w:id="0" w:name="_GoBack"/>
      <w:bookmarkEnd w:id="0"/>
    </w:p>
    <w:p w:rsidR="00954634" w:rsidRDefault="00954634" w:rsidP="00954634">
      <w:pPr>
        <w:pStyle w:val="ListParagraph"/>
        <w:numPr>
          <w:ilvl w:val="0"/>
          <w:numId w:val="36"/>
        </w:numPr>
        <w:ind w:left="1080"/>
      </w:pPr>
      <w:r>
        <w:t>Planning permissions.</w:t>
      </w:r>
    </w:p>
    <w:p w:rsidR="00954634" w:rsidRDefault="00954634" w:rsidP="00954634">
      <w:pPr>
        <w:pStyle w:val="ListParagraph"/>
        <w:numPr>
          <w:ilvl w:val="0"/>
          <w:numId w:val="36"/>
        </w:numPr>
        <w:ind w:left="1080"/>
      </w:pPr>
      <w:r>
        <w:t>Approved plans.</w:t>
      </w:r>
    </w:p>
    <w:p w:rsidR="00954634" w:rsidRDefault="00954634" w:rsidP="00954634">
      <w:pPr>
        <w:pStyle w:val="ListParagraph"/>
        <w:numPr>
          <w:ilvl w:val="0"/>
          <w:numId w:val="36"/>
        </w:numPr>
        <w:ind w:left="1080"/>
      </w:pPr>
      <w:r>
        <w:t>Prior approval decisions.</w:t>
      </w:r>
    </w:p>
    <w:p w:rsidR="00954634" w:rsidRDefault="00954634" w:rsidP="00954634">
      <w:pPr>
        <w:pStyle w:val="ListParagraph"/>
        <w:numPr>
          <w:ilvl w:val="0"/>
          <w:numId w:val="36"/>
        </w:numPr>
        <w:ind w:left="1080"/>
      </w:pPr>
      <w:r>
        <w:t>Enforcement records.</w:t>
      </w:r>
    </w:p>
    <w:p w:rsidR="00954634" w:rsidRDefault="00954634" w:rsidP="00954634">
      <w:pPr>
        <w:pStyle w:val="ListParagraph"/>
        <w:numPr>
          <w:ilvl w:val="0"/>
          <w:numId w:val="36"/>
        </w:numPr>
        <w:ind w:left="1080"/>
      </w:pPr>
      <w:r>
        <w:t>Certificates of Lawfulness.</w:t>
      </w:r>
    </w:p>
    <w:p w:rsidR="00954634" w:rsidRDefault="00954634" w:rsidP="00954634">
      <w:pPr>
        <w:pStyle w:val="ListParagraph"/>
        <w:numPr>
          <w:ilvl w:val="0"/>
          <w:numId w:val="36"/>
        </w:numPr>
        <w:ind w:left="1080"/>
      </w:pPr>
      <w:r>
        <w:t>Building Control records.</w:t>
      </w:r>
    </w:p>
    <w:p w:rsidR="00954634" w:rsidRPr="00954634" w:rsidRDefault="00954634" w:rsidP="00954634">
      <w:pPr>
        <w:pStyle w:val="Heading2"/>
        <w:ind w:left="360"/>
        <w:rPr>
          <w:rFonts w:asciiTheme="minorHAnsi" w:hAnsiTheme="minorHAnsi" w:cstheme="minorHAnsi"/>
          <w:sz w:val="28"/>
          <w:szCs w:val="28"/>
        </w:rPr>
      </w:pPr>
      <w:r w:rsidRPr="00954634">
        <w:rPr>
          <w:rFonts w:asciiTheme="minorHAnsi" w:hAnsiTheme="minorHAnsi" w:cstheme="minorHAnsi"/>
          <w:sz w:val="28"/>
          <w:szCs w:val="28"/>
        </w:rPr>
        <w:t>Historic Mapping</w:t>
      </w:r>
    </w:p>
    <w:p w:rsidR="00954634" w:rsidRDefault="00954634" w:rsidP="00954634">
      <w:pPr>
        <w:pStyle w:val="ListParagraph"/>
        <w:numPr>
          <w:ilvl w:val="0"/>
          <w:numId w:val="37"/>
        </w:numPr>
        <w:ind w:left="1080"/>
      </w:pPr>
      <w:r>
        <w:t>Ordnance Survey mapping.</w:t>
      </w:r>
    </w:p>
    <w:p w:rsidR="00954634" w:rsidRDefault="00954634" w:rsidP="00954634">
      <w:pPr>
        <w:pStyle w:val="ListParagraph"/>
        <w:numPr>
          <w:ilvl w:val="0"/>
          <w:numId w:val="37"/>
        </w:numPr>
        <w:ind w:left="1080"/>
      </w:pPr>
      <w:r>
        <w:t>Historic land use plans.</w:t>
      </w:r>
    </w:p>
    <w:p w:rsidR="00954634" w:rsidRDefault="00954634" w:rsidP="00954634">
      <w:pPr>
        <w:pStyle w:val="ListParagraph"/>
        <w:numPr>
          <w:ilvl w:val="0"/>
          <w:numId w:val="37"/>
        </w:numPr>
        <w:ind w:left="1080"/>
      </w:pPr>
      <w:r>
        <w:t>Archive mapping services.</w:t>
      </w:r>
    </w:p>
    <w:p w:rsidR="00954634" w:rsidRDefault="00954634" w:rsidP="00954634">
      <w:pPr>
        <w:ind w:left="360"/>
      </w:pPr>
      <w:r>
        <w:t>Historic mapping may demonstrate the presence of buildings, structures or surfaced areas on the site at relevant dates.</w:t>
      </w:r>
    </w:p>
    <w:p w:rsidR="00954634" w:rsidRPr="00954634" w:rsidRDefault="00954634" w:rsidP="00954634">
      <w:pPr>
        <w:pStyle w:val="Heading2"/>
        <w:ind w:left="360"/>
        <w:rPr>
          <w:rFonts w:asciiTheme="minorHAnsi" w:hAnsiTheme="minorHAnsi" w:cstheme="minorHAnsi"/>
          <w:sz w:val="28"/>
          <w:szCs w:val="28"/>
        </w:rPr>
      </w:pPr>
      <w:r w:rsidRPr="00954634">
        <w:rPr>
          <w:rFonts w:asciiTheme="minorHAnsi" w:hAnsiTheme="minorHAnsi" w:cstheme="minorHAnsi"/>
          <w:sz w:val="28"/>
          <w:szCs w:val="28"/>
        </w:rPr>
        <w:t>Aerial Photography</w:t>
      </w:r>
    </w:p>
    <w:p w:rsidR="00954634" w:rsidRDefault="00954634" w:rsidP="00954634">
      <w:pPr>
        <w:pStyle w:val="ListParagraph"/>
        <w:numPr>
          <w:ilvl w:val="0"/>
          <w:numId w:val="38"/>
        </w:numPr>
        <w:ind w:left="1080"/>
      </w:pPr>
      <w:r>
        <w:t>Google Earth historic imagery.</w:t>
      </w:r>
    </w:p>
    <w:p w:rsidR="00954634" w:rsidRDefault="00954634" w:rsidP="00954634">
      <w:pPr>
        <w:pStyle w:val="ListParagraph"/>
        <w:numPr>
          <w:ilvl w:val="0"/>
          <w:numId w:val="38"/>
        </w:numPr>
        <w:ind w:left="1080"/>
      </w:pPr>
      <w:r>
        <w:t>Local authority aerial photographs.</w:t>
      </w:r>
    </w:p>
    <w:p w:rsidR="00954634" w:rsidRDefault="00954634" w:rsidP="00954634">
      <w:pPr>
        <w:pStyle w:val="ListParagraph"/>
        <w:numPr>
          <w:ilvl w:val="0"/>
          <w:numId w:val="38"/>
        </w:numPr>
        <w:ind w:left="1080"/>
      </w:pPr>
      <w:r>
        <w:t>Commercial aerial surveys.</w:t>
      </w:r>
    </w:p>
    <w:p w:rsidR="00954634" w:rsidRDefault="00954634" w:rsidP="00954634">
      <w:pPr>
        <w:pStyle w:val="ListParagraph"/>
        <w:numPr>
          <w:ilvl w:val="0"/>
          <w:numId w:val="38"/>
        </w:numPr>
        <w:ind w:left="1080"/>
      </w:pPr>
      <w:r>
        <w:t>Historic aerial imagery.</w:t>
      </w:r>
    </w:p>
    <w:p w:rsidR="00954634" w:rsidRPr="00954634" w:rsidRDefault="00954634" w:rsidP="00954634">
      <w:pPr>
        <w:pStyle w:val="Heading2"/>
        <w:ind w:left="360"/>
        <w:rPr>
          <w:rFonts w:asciiTheme="minorHAnsi" w:hAnsiTheme="minorHAnsi" w:cstheme="minorHAnsi"/>
          <w:sz w:val="28"/>
          <w:szCs w:val="28"/>
        </w:rPr>
      </w:pPr>
      <w:r w:rsidRPr="00954634">
        <w:rPr>
          <w:rFonts w:asciiTheme="minorHAnsi" w:hAnsiTheme="minorHAnsi" w:cstheme="minorHAnsi"/>
          <w:sz w:val="28"/>
          <w:szCs w:val="28"/>
        </w:rPr>
        <w:t>Site Surveys</w:t>
      </w:r>
    </w:p>
    <w:p w:rsidR="00954634" w:rsidRDefault="00954634" w:rsidP="00954634">
      <w:pPr>
        <w:pStyle w:val="ListParagraph"/>
        <w:numPr>
          <w:ilvl w:val="0"/>
          <w:numId w:val="39"/>
        </w:numPr>
        <w:ind w:left="1080"/>
      </w:pPr>
      <w:r>
        <w:t>Topographical surveys.</w:t>
      </w:r>
    </w:p>
    <w:p w:rsidR="00954634" w:rsidRDefault="00954634" w:rsidP="00954634">
      <w:pPr>
        <w:pStyle w:val="ListParagraph"/>
        <w:numPr>
          <w:ilvl w:val="0"/>
          <w:numId w:val="39"/>
        </w:numPr>
        <w:ind w:left="1080"/>
      </w:pPr>
      <w:r>
        <w:t>Demolition surveys.</w:t>
      </w:r>
    </w:p>
    <w:p w:rsidR="00954634" w:rsidRDefault="00954634" w:rsidP="00954634">
      <w:pPr>
        <w:pStyle w:val="ListParagraph"/>
        <w:numPr>
          <w:ilvl w:val="0"/>
          <w:numId w:val="39"/>
        </w:numPr>
        <w:ind w:left="1080"/>
      </w:pPr>
      <w:r>
        <w:t>Site investigation reports.</w:t>
      </w:r>
    </w:p>
    <w:p w:rsidR="00954634" w:rsidRDefault="00954634" w:rsidP="00954634">
      <w:pPr>
        <w:pStyle w:val="ListParagraph"/>
        <w:numPr>
          <w:ilvl w:val="0"/>
          <w:numId w:val="39"/>
        </w:numPr>
        <w:ind w:left="1080"/>
      </w:pPr>
      <w:r>
        <w:t>Existing site layout plans.</w:t>
      </w:r>
    </w:p>
    <w:p w:rsidR="00954634" w:rsidRDefault="00954634" w:rsidP="00954634">
      <w:pPr>
        <w:ind w:left="360"/>
      </w:pPr>
    </w:p>
    <w:p w:rsidR="00954634" w:rsidRDefault="00954634" w:rsidP="00954634">
      <w:pPr>
        <w:pStyle w:val="Heading2"/>
        <w:ind w:left="360"/>
        <w:rPr>
          <w:rFonts w:asciiTheme="minorHAnsi" w:hAnsiTheme="minorHAnsi" w:cstheme="minorHAnsi"/>
          <w:sz w:val="28"/>
          <w:szCs w:val="28"/>
        </w:rPr>
      </w:pPr>
    </w:p>
    <w:p w:rsidR="00954634" w:rsidRPr="00954634" w:rsidRDefault="00954634" w:rsidP="00954634">
      <w:pPr>
        <w:pStyle w:val="Heading2"/>
        <w:ind w:left="360"/>
        <w:rPr>
          <w:rFonts w:asciiTheme="minorHAnsi" w:hAnsiTheme="minorHAnsi" w:cstheme="minorHAnsi"/>
          <w:sz w:val="28"/>
          <w:szCs w:val="28"/>
        </w:rPr>
      </w:pPr>
      <w:r w:rsidRPr="00954634">
        <w:rPr>
          <w:rFonts w:asciiTheme="minorHAnsi" w:hAnsiTheme="minorHAnsi" w:cstheme="minorHAnsi"/>
          <w:sz w:val="28"/>
          <w:szCs w:val="28"/>
        </w:rPr>
        <w:t>Photographic Evidence</w:t>
      </w:r>
    </w:p>
    <w:p w:rsidR="00954634" w:rsidRDefault="00954634" w:rsidP="00954634">
      <w:pPr>
        <w:pStyle w:val="ListParagraph"/>
        <w:numPr>
          <w:ilvl w:val="0"/>
          <w:numId w:val="40"/>
        </w:numPr>
        <w:ind w:left="1080"/>
      </w:pPr>
      <w:r>
        <w:t>Date-stamped photographs.</w:t>
      </w:r>
    </w:p>
    <w:p w:rsidR="00954634" w:rsidRDefault="00954634" w:rsidP="00954634">
      <w:pPr>
        <w:pStyle w:val="ListParagraph"/>
        <w:numPr>
          <w:ilvl w:val="0"/>
          <w:numId w:val="40"/>
        </w:numPr>
        <w:ind w:left="1080"/>
      </w:pPr>
      <w:r>
        <w:t>Survey photographs.</w:t>
      </w:r>
    </w:p>
    <w:p w:rsidR="00954634" w:rsidRDefault="00954634" w:rsidP="00954634">
      <w:pPr>
        <w:pStyle w:val="ListParagraph"/>
        <w:numPr>
          <w:ilvl w:val="0"/>
          <w:numId w:val="40"/>
        </w:numPr>
        <w:ind w:left="1080"/>
      </w:pPr>
      <w:r>
        <w:t>Demolition records.</w:t>
      </w:r>
    </w:p>
    <w:p w:rsidR="00954634" w:rsidRDefault="00954634" w:rsidP="00954634">
      <w:pPr>
        <w:pStyle w:val="ListParagraph"/>
        <w:numPr>
          <w:ilvl w:val="0"/>
          <w:numId w:val="40"/>
        </w:numPr>
        <w:ind w:left="1080"/>
      </w:pPr>
      <w:r>
        <w:t>Construction records.</w:t>
      </w:r>
    </w:p>
    <w:p w:rsidR="00954634" w:rsidRPr="00954634" w:rsidRDefault="00954634" w:rsidP="00954634">
      <w:pPr>
        <w:pStyle w:val="Heading2"/>
        <w:ind w:left="360"/>
        <w:rPr>
          <w:rFonts w:asciiTheme="minorHAnsi" w:hAnsiTheme="minorHAnsi" w:cstheme="minorHAnsi"/>
          <w:sz w:val="28"/>
          <w:szCs w:val="28"/>
        </w:rPr>
      </w:pPr>
      <w:r w:rsidRPr="00954634">
        <w:rPr>
          <w:rFonts w:asciiTheme="minorHAnsi" w:hAnsiTheme="minorHAnsi" w:cstheme="minorHAnsi"/>
          <w:sz w:val="28"/>
          <w:szCs w:val="28"/>
        </w:rPr>
        <w:t>Supporting Statements</w:t>
      </w:r>
    </w:p>
    <w:p w:rsidR="00954634" w:rsidRDefault="00954634" w:rsidP="00954634">
      <w:pPr>
        <w:ind w:left="360"/>
      </w:pPr>
      <w:r>
        <w:t>Applicants may submit factual statements explaining:</w:t>
      </w:r>
    </w:p>
    <w:p w:rsidR="00954634" w:rsidRDefault="00954634" w:rsidP="00954634">
      <w:pPr>
        <w:pStyle w:val="ListParagraph"/>
        <w:numPr>
          <w:ilvl w:val="0"/>
          <w:numId w:val="41"/>
        </w:numPr>
        <w:ind w:left="1080"/>
      </w:pPr>
      <w:r>
        <w:t>The historic development of the site.</w:t>
      </w:r>
    </w:p>
    <w:p w:rsidR="00954634" w:rsidRDefault="00954634" w:rsidP="00954634">
      <w:pPr>
        <w:pStyle w:val="ListParagraph"/>
        <w:numPr>
          <w:ilvl w:val="0"/>
          <w:numId w:val="41"/>
        </w:numPr>
        <w:ind w:left="1080"/>
      </w:pPr>
      <w:r>
        <w:t>Previous site uses.</w:t>
      </w:r>
    </w:p>
    <w:p w:rsidR="00954634" w:rsidRDefault="00954634" w:rsidP="00954634">
      <w:pPr>
        <w:pStyle w:val="ListParagraph"/>
        <w:numPr>
          <w:ilvl w:val="0"/>
          <w:numId w:val="41"/>
        </w:numPr>
        <w:ind w:left="1080"/>
      </w:pPr>
      <w:r>
        <w:t>The location of structures or surfaced areas.</w:t>
      </w:r>
    </w:p>
    <w:p w:rsidR="00954634" w:rsidRDefault="00954634" w:rsidP="00954634">
      <w:pPr>
        <w:pStyle w:val="ListParagraph"/>
        <w:numPr>
          <w:ilvl w:val="0"/>
          <w:numId w:val="41"/>
        </w:numPr>
        <w:ind w:left="1080"/>
      </w:pPr>
      <w:r>
        <w:t>How the submitted evidence demonstrates compliance with the Regulations.</w:t>
      </w:r>
    </w:p>
    <w:p w:rsidR="00954634" w:rsidRDefault="00954634" w:rsidP="00954634"/>
    <w:p w:rsidR="00954634" w:rsidRPr="00954634" w:rsidRDefault="00954634" w:rsidP="00954634">
      <w:pPr>
        <w:pStyle w:val="Heading1"/>
        <w:rPr>
          <w:rFonts w:ascii="Calibri" w:hAnsi="Calibri" w:cs="Calibri"/>
        </w:rPr>
      </w:pPr>
      <w:r w:rsidRPr="00954634">
        <w:rPr>
          <w:rFonts w:ascii="Calibri" w:hAnsi="Calibri" w:cs="Calibri"/>
        </w:rPr>
        <w:t>Demonstrating Lawfulness</w:t>
      </w:r>
    </w:p>
    <w:p w:rsidR="00954634" w:rsidRDefault="00954634" w:rsidP="00954634">
      <w:r>
        <w:t>Where reliance is placed on a former structure, erection or operation, applicants should provide evidence demonstrating that the development was lawful for planning purposes.</w:t>
      </w:r>
    </w:p>
    <w:p w:rsidR="00954634" w:rsidRDefault="00954634" w:rsidP="00954634">
      <w:r>
        <w:t>Evidence may include:</w:t>
      </w:r>
    </w:p>
    <w:p w:rsidR="00954634" w:rsidRDefault="00954634" w:rsidP="00954634">
      <w:pPr>
        <w:pStyle w:val="ListParagraph"/>
        <w:numPr>
          <w:ilvl w:val="0"/>
          <w:numId w:val="42"/>
        </w:numPr>
      </w:pPr>
      <w:r>
        <w:t>Planning permissions.</w:t>
      </w:r>
    </w:p>
    <w:p w:rsidR="00954634" w:rsidRDefault="00954634" w:rsidP="00954634">
      <w:pPr>
        <w:pStyle w:val="ListParagraph"/>
        <w:numPr>
          <w:ilvl w:val="0"/>
          <w:numId w:val="42"/>
        </w:numPr>
      </w:pPr>
      <w:r>
        <w:t>Certificates of Lawfulness.</w:t>
      </w:r>
    </w:p>
    <w:p w:rsidR="00954634" w:rsidRDefault="00954634" w:rsidP="00954634">
      <w:pPr>
        <w:pStyle w:val="ListParagraph"/>
        <w:numPr>
          <w:ilvl w:val="0"/>
          <w:numId w:val="42"/>
        </w:numPr>
      </w:pPr>
      <w:r>
        <w:t>Evidence that the time period for enforcement action has expired.</w:t>
      </w:r>
    </w:p>
    <w:p w:rsidR="00954634" w:rsidRDefault="00954634" w:rsidP="00954634">
      <w:pPr>
        <w:pStyle w:val="ListParagraph"/>
        <w:numPr>
          <w:ilvl w:val="0"/>
          <w:numId w:val="42"/>
        </w:numPr>
      </w:pPr>
      <w:r>
        <w:t>Other supporting planning documentation.</w:t>
      </w:r>
    </w:p>
    <w:p w:rsidR="00954634" w:rsidRPr="00954634" w:rsidRDefault="00954634" w:rsidP="00954634">
      <w:pPr>
        <w:pStyle w:val="Heading1"/>
        <w:rPr>
          <w:rFonts w:ascii="Calibri" w:hAnsi="Calibri" w:cs="Calibri"/>
        </w:rPr>
      </w:pPr>
      <w:r w:rsidRPr="00954634">
        <w:rPr>
          <w:rFonts w:ascii="Calibri" w:hAnsi="Calibri" w:cs="Calibri"/>
        </w:rPr>
        <w:t>Examples of Potentially Qualifying Development</w:t>
      </w:r>
    </w:p>
    <w:p w:rsidR="00954634" w:rsidRDefault="00954634" w:rsidP="00954634">
      <w:r>
        <w:t>Examples may include:</w:t>
      </w:r>
    </w:p>
    <w:p w:rsidR="00954634" w:rsidRDefault="00954634" w:rsidP="00954634">
      <w:pPr>
        <w:pStyle w:val="ListParagraph"/>
        <w:numPr>
          <w:ilvl w:val="0"/>
          <w:numId w:val="43"/>
        </w:numPr>
      </w:pPr>
      <w:r>
        <w:t>Former residential buildings.</w:t>
      </w:r>
    </w:p>
    <w:p w:rsidR="00954634" w:rsidRDefault="00954634" w:rsidP="00954634">
      <w:pPr>
        <w:pStyle w:val="ListParagraph"/>
        <w:numPr>
          <w:ilvl w:val="0"/>
          <w:numId w:val="43"/>
        </w:numPr>
      </w:pPr>
      <w:r>
        <w:t>Commercial or industrial buildings.</w:t>
      </w:r>
    </w:p>
    <w:p w:rsidR="00954634" w:rsidRDefault="00954634" w:rsidP="00954634">
      <w:pPr>
        <w:pStyle w:val="ListParagraph"/>
        <w:numPr>
          <w:ilvl w:val="0"/>
          <w:numId w:val="43"/>
        </w:numPr>
      </w:pPr>
      <w:r>
        <w:t>Warehouses.</w:t>
      </w:r>
    </w:p>
    <w:p w:rsidR="00954634" w:rsidRDefault="00954634" w:rsidP="00954634">
      <w:pPr>
        <w:pStyle w:val="ListParagraph"/>
        <w:numPr>
          <w:ilvl w:val="0"/>
          <w:numId w:val="43"/>
        </w:numPr>
      </w:pPr>
      <w:r>
        <w:t>Roads and estate roads.</w:t>
      </w:r>
    </w:p>
    <w:p w:rsidR="00954634" w:rsidRDefault="00954634" w:rsidP="00954634">
      <w:pPr>
        <w:pStyle w:val="ListParagraph"/>
        <w:numPr>
          <w:ilvl w:val="0"/>
          <w:numId w:val="43"/>
        </w:numPr>
      </w:pPr>
      <w:r>
        <w:t>Car parks.</w:t>
      </w:r>
    </w:p>
    <w:p w:rsidR="00954634" w:rsidRDefault="00954634" w:rsidP="00954634">
      <w:pPr>
        <w:pStyle w:val="ListParagraph"/>
        <w:numPr>
          <w:ilvl w:val="0"/>
          <w:numId w:val="43"/>
        </w:numPr>
      </w:pPr>
      <w:r>
        <w:t>Loading areas.</w:t>
      </w:r>
    </w:p>
    <w:p w:rsidR="00954634" w:rsidRDefault="00954634" w:rsidP="00954634">
      <w:pPr>
        <w:pStyle w:val="ListParagraph"/>
        <w:numPr>
          <w:ilvl w:val="0"/>
          <w:numId w:val="43"/>
        </w:numPr>
      </w:pPr>
      <w:r>
        <w:t>Hardstandings.</w:t>
      </w:r>
    </w:p>
    <w:p w:rsidR="00954634" w:rsidRDefault="00954634" w:rsidP="00954634">
      <w:pPr>
        <w:pStyle w:val="ListParagraph"/>
        <w:numPr>
          <w:ilvl w:val="0"/>
          <w:numId w:val="43"/>
        </w:numPr>
      </w:pPr>
      <w:r>
        <w:t>Surfaced yards.</w:t>
      </w:r>
    </w:p>
    <w:p w:rsidR="00954634" w:rsidRDefault="00954634" w:rsidP="00954634">
      <w:pPr>
        <w:pStyle w:val="ListParagraph"/>
        <w:numPr>
          <w:ilvl w:val="0"/>
          <w:numId w:val="43"/>
        </w:numPr>
      </w:pPr>
      <w:r>
        <w:t>Other permanent surfaced or load-bearing structures.</w:t>
      </w:r>
    </w:p>
    <w:p w:rsidR="00954634" w:rsidRDefault="00954634" w:rsidP="00954634"/>
    <w:p w:rsidR="00954634" w:rsidRDefault="00954634" w:rsidP="00954634">
      <w:pPr>
        <w:sectPr w:rsidR="00954634">
          <w:headerReference w:type="default" r:id="rId11"/>
          <w:footerReference w:type="default" r:id="rId12"/>
          <w:pgSz w:w="11906" w:h="16838"/>
          <w:pgMar w:top="1440" w:right="1440" w:bottom="1440" w:left="1440" w:header="708" w:footer="708" w:gutter="0"/>
          <w:cols w:space="708"/>
          <w:docGrid w:linePitch="360"/>
        </w:sectPr>
      </w:pPr>
    </w:p>
    <w:p w:rsidR="00954634" w:rsidRPr="00954634" w:rsidRDefault="00954634" w:rsidP="00954634">
      <w:pPr>
        <w:pStyle w:val="Heading1"/>
        <w:rPr>
          <w:rFonts w:ascii="Calibri" w:hAnsi="Calibri" w:cs="Calibri"/>
        </w:rPr>
      </w:pPr>
      <w:r w:rsidRPr="00954634">
        <w:rPr>
          <w:rFonts w:ascii="Calibri" w:hAnsi="Calibri" w:cs="Calibri"/>
        </w:rPr>
        <w:lastRenderedPageBreak/>
        <w:t>Examples That May Not Qualify</w:t>
      </w:r>
    </w:p>
    <w:p w:rsidR="00954634" w:rsidRDefault="00954634" w:rsidP="00954634">
      <w:r>
        <w:t>Examples may include:</w:t>
      </w:r>
    </w:p>
    <w:p w:rsidR="00954634" w:rsidRDefault="00954634" w:rsidP="00954634">
      <w:pPr>
        <w:pStyle w:val="ListParagraph"/>
        <w:numPr>
          <w:ilvl w:val="0"/>
          <w:numId w:val="44"/>
        </w:numPr>
      </w:pPr>
      <w:r>
        <w:t>Agricultural buildings.</w:t>
      </w:r>
    </w:p>
    <w:p w:rsidR="00954634" w:rsidRDefault="00954634" w:rsidP="00954634">
      <w:pPr>
        <w:pStyle w:val="ListParagraph"/>
        <w:numPr>
          <w:ilvl w:val="0"/>
          <w:numId w:val="44"/>
        </w:numPr>
      </w:pPr>
      <w:r>
        <w:t>Forestry buildings.</w:t>
      </w:r>
    </w:p>
    <w:p w:rsidR="00954634" w:rsidRDefault="00954634" w:rsidP="00954634">
      <w:pPr>
        <w:pStyle w:val="ListParagraph"/>
        <w:numPr>
          <w:ilvl w:val="0"/>
          <w:numId w:val="44"/>
        </w:numPr>
      </w:pPr>
      <w:r>
        <w:t>Land used for mineral extraction.</w:t>
      </w:r>
    </w:p>
    <w:p w:rsidR="00954634" w:rsidRDefault="00954634" w:rsidP="00954634">
      <w:pPr>
        <w:pStyle w:val="ListParagraph"/>
        <w:numPr>
          <w:ilvl w:val="0"/>
          <w:numId w:val="44"/>
        </w:numPr>
      </w:pPr>
      <w:r>
        <w:t>Landfill sites.</w:t>
      </w:r>
    </w:p>
    <w:p w:rsidR="00954634" w:rsidRDefault="00954634" w:rsidP="00954634">
      <w:pPr>
        <w:pStyle w:val="ListParagraph"/>
        <w:numPr>
          <w:ilvl w:val="0"/>
          <w:numId w:val="44"/>
        </w:numPr>
      </w:pPr>
      <w:r>
        <w:t>Wholly underground structures.</w:t>
      </w:r>
    </w:p>
    <w:p w:rsidR="00954634" w:rsidRDefault="00954634" w:rsidP="00954634">
      <w:pPr>
        <w:pStyle w:val="ListParagraph"/>
        <w:numPr>
          <w:ilvl w:val="0"/>
          <w:numId w:val="44"/>
        </w:numPr>
      </w:pPr>
      <w:r>
        <w:t>Unlawful development.</w:t>
      </w:r>
    </w:p>
    <w:p w:rsidR="00954634" w:rsidRPr="00954634" w:rsidRDefault="00954634" w:rsidP="00954634">
      <w:pPr>
        <w:pStyle w:val="Heading1"/>
        <w:rPr>
          <w:rFonts w:ascii="Calibri" w:hAnsi="Calibri" w:cs="Calibri"/>
        </w:rPr>
      </w:pPr>
      <w:r w:rsidRPr="00954634">
        <w:rPr>
          <w:rFonts w:ascii="Calibri" w:hAnsi="Calibri" w:cs="Calibri"/>
        </w:rPr>
        <w:t>Important Note</w:t>
      </w:r>
    </w:p>
    <w:p w:rsidR="00954634" w:rsidRDefault="00954634" w:rsidP="00954634">
      <w:r>
        <w:t>The Building Safety Levy definition of Previously Developed Land differs from the planning system definition of brownfield land.</w:t>
      </w:r>
    </w:p>
    <w:p w:rsidR="00BB41AB" w:rsidRPr="00954634" w:rsidRDefault="00954634" w:rsidP="00954634">
      <w:r>
        <w:t>Applicants should not assume that land identified as brownfield land for planning purposes automatically qualifies for the PDL discounted levy rate.</w:t>
      </w:r>
    </w:p>
    <w:sectPr w:rsidR="00BB41AB" w:rsidRPr="009546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CE2" w:rsidRDefault="00192CE2" w:rsidP="00D55AE4">
      <w:pPr>
        <w:spacing w:after="0" w:line="240" w:lineRule="auto"/>
      </w:pPr>
      <w:r>
        <w:separator/>
      </w:r>
    </w:p>
  </w:endnote>
  <w:endnote w:type="continuationSeparator" w:id="0">
    <w:p w:rsidR="00192CE2" w:rsidRDefault="00192CE2" w:rsidP="00D55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CE2" w:rsidRDefault="00192CE2" w:rsidP="0096650A">
    <w:pPr>
      <w:pStyle w:val="Footer"/>
      <w:jc w:val="right"/>
    </w:pPr>
    <w:r>
      <w:t>Version 1.</w:t>
    </w:r>
    <w:r w:rsidR="001E7CCC">
      <w:t>0</w:t>
    </w:r>
    <w:r w:rsidR="00954634">
      <w:t>.0</w:t>
    </w:r>
    <w:r>
      <w:tab/>
      <w:t xml:space="preserve"> </w:t>
    </w:r>
    <w:r w:rsidR="00954634">
      <w:t>15</w:t>
    </w:r>
    <w:r>
      <w:t>/0</w:t>
    </w:r>
    <w:r w:rsidR="006A2F65">
      <w:t>7</w:t>
    </w:r>
    <w:r>
      <w:t>/2026</w:t>
    </w:r>
    <w:r>
      <w:tab/>
      <w:t xml:space="preserve"> Page </w:t>
    </w:r>
    <w:r>
      <w:rPr>
        <w:b/>
        <w:bCs/>
      </w:rPr>
      <w:fldChar w:fldCharType="begin"/>
    </w:r>
    <w:r>
      <w:rPr>
        <w:b/>
        <w:bCs/>
      </w:rPr>
      <w:instrText xml:space="preserve"> PAGE  \* Arabic  \* MERGEFORMAT </w:instrText>
    </w:r>
    <w:r>
      <w:rPr>
        <w:b/>
        <w:bCs/>
      </w:rPr>
      <w:fldChar w:fldCharType="separate"/>
    </w:r>
    <w:r w:rsidR="004404FE">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4404FE">
      <w:rPr>
        <w:b/>
        <w:bCs/>
        <w:noProof/>
      </w:rPr>
      <w:t>3</w:t>
    </w:r>
    <w:r>
      <w:rPr>
        <w:b/>
        <w:bCs/>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CE2" w:rsidRDefault="00192CE2" w:rsidP="00D55AE4">
      <w:pPr>
        <w:spacing w:after="0" w:line="240" w:lineRule="auto"/>
      </w:pPr>
      <w:r>
        <w:separator/>
      </w:r>
    </w:p>
  </w:footnote>
  <w:footnote w:type="continuationSeparator" w:id="0">
    <w:p w:rsidR="00192CE2" w:rsidRDefault="00192CE2" w:rsidP="00D55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CE2" w:rsidRDefault="00192CE2" w:rsidP="009B5485">
    <w:pPr>
      <w:rPr>
        <w:rFonts w:ascii="Arial" w:hAnsi="Arial" w:cs="Arial"/>
        <w:sz w:val="28"/>
        <w:szCs w:val="28"/>
      </w:rPr>
    </w:pPr>
    <w:r>
      <w:rPr>
        <w:rFonts w:ascii="Arial" w:hAnsi="Arial" w:cs="Arial"/>
        <w:sz w:val="28"/>
        <w:szCs w:val="28"/>
      </w:rPr>
      <w:t>Building Safety Lev</w:t>
    </w:r>
    <w:r w:rsidRPr="00DF20BD">
      <w:rPr>
        <w:rFonts w:ascii="Arial" w:hAnsi="Arial" w:cs="Arial"/>
        <w:sz w:val="28"/>
        <w:szCs w:val="28"/>
      </w:rPr>
      <w:t>y</w:t>
    </w:r>
  </w:p>
  <w:p w:rsidR="00192CE2" w:rsidRDefault="00954634" w:rsidP="00954634">
    <w:pPr>
      <w:spacing w:after="0" w:line="300" w:lineRule="atLeast"/>
    </w:pPr>
    <w:r w:rsidRPr="00954634">
      <w:rPr>
        <w:rFonts w:ascii="Arial" w:hAnsi="Arial" w:cs="Arial"/>
        <w:sz w:val="28"/>
        <w:szCs w:val="28"/>
      </w:rPr>
      <w:t>Previously Developed Land (PDL) Evidence Requirements</w:t>
    </w:r>
    <w:r>
      <w:rPr>
        <w:rFonts w:ascii="Segoe UI" w:hAnsi="Segoe UI" w:cs="Segoe UI"/>
        <w:sz w:val="21"/>
        <w:szCs w:val="21"/>
      </w:rPr>
      <w:t xml:space="preserve"> </w:t>
    </w:r>
    <w:r w:rsidRPr="00E35670">
      <w:t>(</w:t>
    </w:r>
    <w:r w:rsidR="00192CE2">
      <w:t xml:space="preserve">BSL - </w:t>
    </w:r>
    <w:r w:rsidR="004404FE">
      <w:t>DEV – 02</w:t>
    </w:r>
    <w:r w:rsidR="00192CE2">
      <w:t>)</w:t>
    </w:r>
  </w:p>
  <w:p w:rsidR="00192CE2" w:rsidRDefault="004404FE" w:rsidP="009B5485">
    <w:pPr>
      <w:spacing w:after="0" w:line="256" w:lineRule="auto"/>
      <w:jc w:val="center"/>
    </w:pPr>
    <w:r>
      <w:pict>
        <v:rect id="_x0000_i1025" style="width:451.3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5D6"/>
    <w:multiLevelType w:val="multilevel"/>
    <w:tmpl w:val="540CE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01C4A"/>
    <w:multiLevelType w:val="multilevel"/>
    <w:tmpl w:val="0BAC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85AE9"/>
    <w:multiLevelType w:val="multilevel"/>
    <w:tmpl w:val="D95C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8028C"/>
    <w:multiLevelType w:val="multilevel"/>
    <w:tmpl w:val="BDD65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C0063"/>
    <w:multiLevelType w:val="multilevel"/>
    <w:tmpl w:val="0CD0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4020D"/>
    <w:multiLevelType w:val="hybridMultilevel"/>
    <w:tmpl w:val="919A5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C3332B"/>
    <w:multiLevelType w:val="hybridMultilevel"/>
    <w:tmpl w:val="50AA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32702"/>
    <w:multiLevelType w:val="hybridMultilevel"/>
    <w:tmpl w:val="5B8C83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B8619E"/>
    <w:multiLevelType w:val="multilevel"/>
    <w:tmpl w:val="8BDC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F1BD9"/>
    <w:multiLevelType w:val="hybridMultilevel"/>
    <w:tmpl w:val="38D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A6DE0"/>
    <w:multiLevelType w:val="hybridMultilevel"/>
    <w:tmpl w:val="E7AEA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32C2E"/>
    <w:multiLevelType w:val="hybridMultilevel"/>
    <w:tmpl w:val="5A2A5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E49C7"/>
    <w:multiLevelType w:val="multilevel"/>
    <w:tmpl w:val="51E8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E5549"/>
    <w:multiLevelType w:val="hybridMultilevel"/>
    <w:tmpl w:val="2E8AD3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0712270"/>
    <w:multiLevelType w:val="multilevel"/>
    <w:tmpl w:val="B770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A5877"/>
    <w:multiLevelType w:val="hybridMultilevel"/>
    <w:tmpl w:val="1F9C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E0740"/>
    <w:multiLevelType w:val="multilevel"/>
    <w:tmpl w:val="A0C0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35E63"/>
    <w:multiLevelType w:val="hybridMultilevel"/>
    <w:tmpl w:val="940C0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5622CC"/>
    <w:multiLevelType w:val="multilevel"/>
    <w:tmpl w:val="2D022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A3123"/>
    <w:multiLevelType w:val="multilevel"/>
    <w:tmpl w:val="A8DA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C297A"/>
    <w:multiLevelType w:val="multilevel"/>
    <w:tmpl w:val="B87A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1B1AC5"/>
    <w:multiLevelType w:val="hybridMultilevel"/>
    <w:tmpl w:val="3BCA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B23E79"/>
    <w:multiLevelType w:val="hybridMultilevel"/>
    <w:tmpl w:val="C5A0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D91AB4"/>
    <w:multiLevelType w:val="multilevel"/>
    <w:tmpl w:val="414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161891"/>
    <w:multiLevelType w:val="multilevel"/>
    <w:tmpl w:val="5D7A6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6D37AE"/>
    <w:multiLevelType w:val="hybridMultilevel"/>
    <w:tmpl w:val="AA82D2E2"/>
    <w:lvl w:ilvl="0" w:tplc="08090001">
      <w:start w:val="1"/>
      <w:numFmt w:val="bullet"/>
      <w:lvlText w:val=""/>
      <w:lvlJc w:val="left"/>
      <w:pPr>
        <w:ind w:left="720" w:hanging="360"/>
      </w:pPr>
      <w:rPr>
        <w:rFonts w:ascii="Symbol" w:hAnsi="Symbol" w:hint="default"/>
      </w:rPr>
    </w:lvl>
    <w:lvl w:ilvl="1" w:tplc="E5625D86">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A336B7"/>
    <w:multiLevelType w:val="multilevel"/>
    <w:tmpl w:val="A5F8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A0669"/>
    <w:multiLevelType w:val="multilevel"/>
    <w:tmpl w:val="2E561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6C4CFB"/>
    <w:multiLevelType w:val="hybridMultilevel"/>
    <w:tmpl w:val="0756C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8F1588"/>
    <w:multiLevelType w:val="multilevel"/>
    <w:tmpl w:val="5176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70282"/>
    <w:multiLevelType w:val="hybridMultilevel"/>
    <w:tmpl w:val="BE0E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226BCE"/>
    <w:multiLevelType w:val="hybridMultilevel"/>
    <w:tmpl w:val="1FBA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B15EC"/>
    <w:multiLevelType w:val="multilevel"/>
    <w:tmpl w:val="8CEA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0B2333"/>
    <w:multiLevelType w:val="hybridMultilevel"/>
    <w:tmpl w:val="3DB8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90067D"/>
    <w:multiLevelType w:val="hybridMultilevel"/>
    <w:tmpl w:val="35B49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AF2BC4"/>
    <w:multiLevelType w:val="multilevel"/>
    <w:tmpl w:val="69B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16315C"/>
    <w:multiLevelType w:val="hybridMultilevel"/>
    <w:tmpl w:val="99640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CF3CE9"/>
    <w:multiLevelType w:val="multilevel"/>
    <w:tmpl w:val="007C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0F0C2A"/>
    <w:multiLevelType w:val="hybridMultilevel"/>
    <w:tmpl w:val="A4BA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89289B"/>
    <w:multiLevelType w:val="multilevel"/>
    <w:tmpl w:val="E75A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D53F4"/>
    <w:multiLevelType w:val="multilevel"/>
    <w:tmpl w:val="DF08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64C0A"/>
    <w:multiLevelType w:val="multilevel"/>
    <w:tmpl w:val="B0DC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9B2391"/>
    <w:multiLevelType w:val="multilevel"/>
    <w:tmpl w:val="463E1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025F10"/>
    <w:multiLevelType w:val="multilevel"/>
    <w:tmpl w:val="7B8E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7"/>
  </w:num>
  <w:num w:numId="3">
    <w:abstractNumId w:val="0"/>
  </w:num>
  <w:num w:numId="4">
    <w:abstractNumId w:val="35"/>
  </w:num>
  <w:num w:numId="5">
    <w:abstractNumId w:val="3"/>
  </w:num>
  <w:num w:numId="6">
    <w:abstractNumId w:val="16"/>
  </w:num>
  <w:num w:numId="7">
    <w:abstractNumId w:val="12"/>
  </w:num>
  <w:num w:numId="8">
    <w:abstractNumId w:val="2"/>
  </w:num>
  <w:num w:numId="9">
    <w:abstractNumId w:val="27"/>
  </w:num>
  <w:num w:numId="10">
    <w:abstractNumId w:val="19"/>
  </w:num>
  <w:num w:numId="11">
    <w:abstractNumId w:val="14"/>
  </w:num>
  <w:num w:numId="12">
    <w:abstractNumId w:val="39"/>
  </w:num>
  <w:num w:numId="13">
    <w:abstractNumId w:val="24"/>
  </w:num>
  <w:num w:numId="14">
    <w:abstractNumId w:val="43"/>
  </w:num>
  <w:num w:numId="15">
    <w:abstractNumId w:val="38"/>
  </w:num>
  <w:num w:numId="16">
    <w:abstractNumId w:val="25"/>
  </w:num>
  <w:num w:numId="17">
    <w:abstractNumId w:val="33"/>
  </w:num>
  <w:num w:numId="18">
    <w:abstractNumId w:val="41"/>
  </w:num>
  <w:num w:numId="19">
    <w:abstractNumId w:val="26"/>
  </w:num>
  <w:num w:numId="20">
    <w:abstractNumId w:val="28"/>
  </w:num>
  <w:num w:numId="21">
    <w:abstractNumId w:val="7"/>
  </w:num>
  <w:num w:numId="22">
    <w:abstractNumId w:val="32"/>
  </w:num>
  <w:num w:numId="23">
    <w:abstractNumId w:val="4"/>
  </w:num>
  <w:num w:numId="24">
    <w:abstractNumId w:val="40"/>
  </w:num>
  <w:num w:numId="25">
    <w:abstractNumId w:val="1"/>
  </w:num>
  <w:num w:numId="26">
    <w:abstractNumId w:val="23"/>
  </w:num>
  <w:num w:numId="27">
    <w:abstractNumId w:val="29"/>
  </w:num>
  <w:num w:numId="28">
    <w:abstractNumId w:val="8"/>
  </w:num>
  <w:num w:numId="29">
    <w:abstractNumId w:val="18"/>
  </w:num>
  <w:num w:numId="30">
    <w:abstractNumId w:val="42"/>
  </w:num>
  <w:num w:numId="31">
    <w:abstractNumId w:val="13"/>
  </w:num>
  <w:num w:numId="32">
    <w:abstractNumId w:val="11"/>
  </w:num>
  <w:num w:numId="33">
    <w:abstractNumId w:val="36"/>
  </w:num>
  <w:num w:numId="34">
    <w:abstractNumId w:val="15"/>
  </w:num>
  <w:num w:numId="35">
    <w:abstractNumId w:val="22"/>
  </w:num>
  <w:num w:numId="36">
    <w:abstractNumId w:val="34"/>
  </w:num>
  <w:num w:numId="37">
    <w:abstractNumId w:val="6"/>
  </w:num>
  <w:num w:numId="38">
    <w:abstractNumId w:val="31"/>
  </w:num>
  <w:num w:numId="39">
    <w:abstractNumId w:val="30"/>
  </w:num>
  <w:num w:numId="40">
    <w:abstractNumId w:val="5"/>
  </w:num>
  <w:num w:numId="41">
    <w:abstractNumId w:val="17"/>
  </w:num>
  <w:num w:numId="42">
    <w:abstractNumId w:val="10"/>
  </w:num>
  <w:num w:numId="43">
    <w:abstractNumId w:val="9"/>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D32"/>
    <w:rsid w:val="00001D71"/>
    <w:rsid w:val="000538A9"/>
    <w:rsid w:val="00063EEF"/>
    <w:rsid w:val="00192CE2"/>
    <w:rsid w:val="0019733E"/>
    <w:rsid w:val="001E7CCC"/>
    <w:rsid w:val="001F58A1"/>
    <w:rsid w:val="002311E1"/>
    <w:rsid w:val="002343ED"/>
    <w:rsid w:val="002C5B06"/>
    <w:rsid w:val="002E7985"/>
    <w:rsid w:val="00307CD0"/>
    <w:rsid w:val="003155CC"/>
    <w:rsid w:val="003D7FF5"/>
    <w:rsid w:val="003F3E92"/>
    <w:rsid w:val="004404FE"/>
    <w:rsid w:val="00482C78"/>
    <w:rsid w:val="004C0899"/>
    <w:rsid w:val="004C2107"/>
    <w:rsid w:val="00525EDB"/>
    <w:rsid w:val="005725F1"/>
    <w:rsid w:val="00573E2E"/>
    <w:rsid w:val="005944CF"/>
    <w:rsid w:val="005A2654"/>
    <w:rsid w:val="005A3055"/>
    <w:rsid w:val="005A6BAF"/>
    <w:rsid w:val="005B7AC2"/>
    <w:rsid w:val="00642CF5"/>
    <w:rsid w:val="00644605"/>
    <w:rsid w:val="00666D49"/>
    <w:rsid w:val="0068459F"/>
    <w:rsid w:val="006A2F65"/>
    <w:rsid w:val="006F5427"/>
    <w:rsid w:val="0077208B"/>
    <w:rsid w:val="007A3D63"/>
    <w:rsid w:val="007A456A"/>
    <w:rsid w:val="007B5688"/>
    <w:rsid w:val="007D770A"/>
    <w:rsid w:val="007E5CDC"/>
    <w:rsid w:val="007F5ED6"/>
    <w:rsid w:val="00842256"/>
    <w:rsid w:val="008653B6"/>
    <w:rsid w:val="008A371A"/>
    <w:rsid w:val="008B4AF2"/>
    <w:rsid w:val="00913155"/>
    <w:rsid w:val="00937440"/>
    <w:rsid w:val="00940DF2"/>
    <w:rsid w:val="009412C2"/>
    <w:rsid w:val="00954634"/>
    <w:rsid w:val="0096650A"/>
    <w:rsid w:val="009B5485"/>
    <w:rsid w:val="009C6582"/>
    <w:rsid w:val="00A16495"/>
    <w:rsid w:val="00A609A8"/>
    <w:rsid w:val="00A71E3B"/>
    <w:rsid w:val="00A76C09"/>
    <w:rsid w:val="00A92F7A"/>
    <w:rsid w:val="00AC2F58"/>
    <w:rsid w:val="00B00B30"/>
    <w:rsid w:val="00B561C1"/>
    <w:rsid w:val="00B76058"/>
    <w:rsid w:val="00B9395D"/>
    <w:rsid w:val="00BB41AB"/>
    <w:rsid w:val="00BC4C99"/>
    <w:rsid w:val="00BC7894"/>
    <w:rsid w:val="00CE18CB"/>
    <w:rsid w:val="00D22775"/>
    <w:rsid w:val="00D55AE4"/>
    <w:rsid w:val="00D83561"/>
    <w:rsid w:val="00DB7D32"/>
    <w:rsid w:val="00DC2FB5"/>
    <w:rsid w:val="00DD61A6"/>
    <w:rsid w:val="00E25CE0"/>
    <w:rsid w:val="00E35670"/>
    <w:rsid w:val="00F04882"/>
    <w:rsid w:val="00FE3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4:docId w14:val="274284B2"/>
  <w15:chartTrackingRefBased/>
  <w15:docId w15:val="{8E729295-7CAC-47BB-9AC2-A07BB99F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E33BB"/>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DB7D32"/>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link w:val="Heading3Char"/>
    <w:uiPriority w:val="9"/>
    <w:qFormat/>
    <w:rsid w:val="00DB7D32"/>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B7D32"/>
    <w:rPr>
      <w:rFonts w:ascii="Times New Roman" w:eastAsia="Times New Roman" w:hAnsi="Times New Roman"/>
      <w:b/>
      <w:bCs/>
      <w:sz w:val="36"/>
      <w:szCs w:val="36"/>
    </w:rPr>
  </w:style>
  <w:style w:type="character" w:customStyle="1" w:styleId="Heading3Char">
    <w:name w:val="Heading 3 Char"/>
    <w:link w:val="Heading3"/>
    <w:uiPriority w:val="9"/>
    <w:rsid w:val="00DB7D32"/>
    <w:rPr>
      <w:rFonts w:ascii="Times New Roman" w:eastAsia="Times New Roman" w:hAnsi="Times New Roman"/>
      <w:b/>
      <w:bCs/>
      <w:sz w:val="27"/>
      <w:szCs w:val="27"/>
    </w:rPr>
  </w:style>
  <w:style w:type="character" w:customStyle="1" w:styleId="Heading1Char">
    <w:name w:val="Heading 1 Char"/>
    <w:link w:val="Heading1"/>
    <w:uiPriority w:val="9"/>
    <w:rsid w:val="00FE33BB"/>
    <w:rPr>
      <w:rFonts w:ascii="Calibri Light" w:eastAsia="Times New Roman" w:hAnsi="Calibri Light" w:cs="Times New Roman"/>
      <w:b/>
      <w:bCs/>
      <w:kern w:val="32"/>
      <w:sz w:val="32"/>
      <w:szCs w:val="32"/>
      <w:lang w:eastAsia="en-US"/>
    </w:rPr>
  </w:style>
  <w:style w:type="paragraph" w:styleId="Header">
    <w:name w:val="header"/>
    <w:basedOn w:val="Normal"/>
    <w:link w:val="HeaderChar"/>
    <w:uiPriority w:val="99"/>
    <w:unhideWhenUsed/>
    <w:rsid w:val="00D55AE4"/>
    <w:pPr>
      <w:tabs>
        <w:tab w:val="center" w:pos="4513"/>
        <w:tab w:val="right" w:pos="9026"/>
      </w:tabs>
    </w:pPr>
  </w:style>
  <w:style w:type="character" w:customStyle="1" w:styleId="HeaderChar">
    <w:name w:val="Header Char"/>
    <w:link w:val="Header"/>
    <w:uiPriority w:val="99"/>
    <w:rsid w:val="00D55AE4"/>
    <w:rPr>
      <w:sz w:val="22"/>
      <w:szCs w:val="22"/>
      <w:lang w:eastAsia="en-US"/>
    </w:rPr>
  </w:style>
  <w:style w:type="paragraph" w:styleId="Footer">
    <w:name w:val="footer"/>
    <w:basedOn w:val="Normal"/>
    <w:link w:val="FooterChar"/>
    <w:uiPriority w:val="99"/>
    <w:unhideWhenUsed/>
    <w:rsid w:val="00D55AE4"/>
    <w:pPr>
      <w:tabs>
        <w:tab w:val="center" w:pos="4513"/>
        <w:tab w:val="right" w:pos="9026"/>
      </w:tabs>
    </w:pPr>
  </w:style>
  <w:style w:type="character" w:customStyle="1" w:styleId="FooterChar">
    <w:name w:val="Footer Char"/>
    <w:link w:val="Footer"/>
    <w:uiPriority w:val="99"/>
    <w:rsid w:val="00D55AE4"/>
    <w:rPr>
      <w:sz w:val="22"/>
      <w:szCs w:val="22"/>
      <w:lang w:eastAsia="en-US"/>
    </w:rPr>
  </w:style>
  <w:style w:type="paragraph" w:styleId="TOCHeading">
    <w:name w:val="TOC Heading"/>
    <w:basedOn w:val="Heading1"/>
    <w:next w:val="Normal"/>
    <w:uiPriority w:val="39"/>
    <w:unhideWhenUsed/>
    <w:qFormat/>
    <w:rsid w:val="00642CF5"/>
    <w:pPr>
      <w:keepLines/>
      <w:spacing w:after="0"/>
      <w:outlineLvl w:val="9"/>
    </w:pPr>
    <w:rPr>
      <w:b w:val="0"/>
      <w:bCs w:val="0"/>
      <w:color w:val="2E74B5"/>
      <w:kern w:val="0"/>
      <w:lang w:val="en-US"/>
    </w:rPr>
  </w:style>
  <w:style w:type="paragraph" w:styleId="TOC1">
    <w:name w:val="toc 1"/>
    <w:basedOn w:val="Normal"/>
    <w:next w:val="Normal"/>
    <w:autoRedefine/>
    <w:uiPriority w:val="39"/>
    <w:unhideWhenUsed/>
    <w:rsid w:val="00642CF5"/>
  </w:style>
  <w:style w:type="character" w:styleId="Hyperlink">
    <w:name w:val="Hyperlink"/>
    <w:uiPriority w:val="99"/>
    <w:unhideWhenUsed/>
    <w:rsid w:val="00642CF5"/>
    <w:rPr>
      <w:color w:val="0563C1"/>
      <w:u w:val="single"/>
    </w:rPr>
  </w:style>
  <w:style w:type="character" w:styleId="Strong">
    <w:name w:val="Strong"/>
    <w:uiPriority w:val="22"/>
    <w:qFormat/>
    <w:rsid w:val="00666D49"/>
    <w:rPr>
      <w:b/>
      <w:bCs/>
    </w:rPr>
  </w:style>
  <w:style w:type="paragraph" w:styleId="TOC3">
    <w:name w:val="toc 3"/>
    <w:basedOn w:val="Normal"/>
    <w:next w:val="Normal"/>
    <w:autoRedefine/>
    <w:uiPriority w:val="39"/>
    <w:unhideWhenUsed/>
    <w:rsid w:val="00B561C1"/>
    <w:pPr>
      <w:ind w:left="440"/>
    </w:pPr>
  </w:style>
  <w:style w:type="paragraph" w:styleId="BalloonText">
    <w:name w:val="Balloon Text"/>
    <w:basedOn w:val="Normal"/>
    <w:link w:val="BalloonTextChar"/>
    <w:uiPriority w:val="99"/>
    <w:semiHidden/>
    <w:unhideWhenUsed/>
    <w:rsid w:val="00573E2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3E2E"/>
    <w:rPr>
      <w:rFonts w:ascii="Segoe UI" w:hAnsi="Segoe UI" w:cs="Segoe UI"/>
      <w:sz w:val="18"/>
      <w:szCs w:val="18"/>
      <w:lang w:eastAsia="en-US"/>
    </w:rPr>
  </w:style>
  <w:style w:type="paragraph" w:styleId="ListParagraph">
    <w:name w:val="List Paragraph"/>
    <w:basedOn w:val="Normal"/>
    <w:uiPriority w:val="34"/>
    <w:qFormat/>
    <w:rsid w:val="005A2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10598">
      <w:bodyDiv w:val="1"/>
      <w:marLeft w:val="0"/>
      <w:marRight w:val="0"/>
      <w:marTop w:val="0"/>
      <w:marBottom w:val="0"/>
      <w:divBdr>
        <w:top w:val="none" w:sz="0" w:space="0" w:color="auto"/>
        <w:left w:val="none" w:sz="0" w:space="0" w:color="auto"/>
        <w:bottom w:val="none" w:sz="0" w:space="0" w:color="auto"/>
        <w:right w:val="none" w:sz="0" w:space="0" w:color="auto"/>
      </w:divBdr>
      <w:divsChild>
        <w:div w:id="40053743">
          <w:marLeft w:val="0"/>
          <w:marRight w:val="0"/>
          <w:marTop w:val="0"/>
          <w:marBottom w:val="0"/>
          <w:divBdr>
            <w:top w:val="none" w:sz="0" w:space="0" w:color="auto"/>
            <w:left w:val="none" w:sz="0" w:space="0" w:color="auto"/>
            <w:bottom w:val="none" w:sz="0" w:space="0" w:color="auto"/>
            <w:right w:val="none" w:sz="0" w:space="0" w:color="auto"/>
          </w:divBdr>
        </w:div>
        <w:div w:id="49424530">
          <w:marLeft w:val="0"/>
          <w:marRight w:val="0"/>
          <w:marTop w:val="0"/>
          <w:marBottom w:val="0"/>
          <w:divBdr>
            <w:top w:val="none" w:sz="0" w:space="0" w:color="auto"/>
            <w:left w:val="none" w:sz="0" w:space="0" w:color="auto"/>
            <w:bottom w:val="none" w:sz="0" w:space="0" w:color="auto"/>
            <w:right w:val="none" w:sz="0" w:space="0" w:color="auto"/>
          </w:divBdr>
        </w:div>
        <w:div w:id="60568150">
          <w:marLeft w:val="0"/>
          <w:marRight w:val="0"/>
          <w:marTop w:val="0"/>
          <w:marBottom w:val="0"/>
          <w:divBdr>
            <w:top w:val="none" w:sz="0" w:space="0" w:color="auto"/>
            <w:left w:val="none" w:sz="0" w:space="0" w:color="auto"/>
            <w:bottom w:val="none" w:sz="0" w:space="0" w:color="auto"/>
            <w:right w:val="none" w:sz="0" w:space="0" w:color="auto"/>
          </w:divBdr>
        </w:div>
        <w:div w:id="113211778">
          <w:marLeft w:val="0"/>
          <w:marRight w:val="0"/>
          <w:marTop w:val="0"/>
          <w:marBottom w:val="0"/>
          <w:divBdr>
            <w:top w:val="none" w:sz="0" w:space="0" w:color="auto"/>
            <w:left w:val="none" w:sz="0" w:space="0" w:color="auto"/>
            <w:bottom w:val="none" w:sz="0" w:space="0" w:color="auto"/>
            <w:right w:val="none" w:sz="0" w:space="0" w:color="auto"/>
          </w:divBdr>
        </w:div>
        <w:div w:id="143812443">
          <w:marLeft w:val="0"/>
          <w:marRight w:val="0"/>
          <w:marTop w:val="0"/>
          <w:marBottom w:val="0"/>
          <w:divBdr>
            <w:top w:val="none" w:sz="0" w:space="0" w:color="auto"/>
            <w:left w:val="none" w:sz="0" w:space="0" w:color="auto"/>
            <w:bottom w:val="none" w:sz="0" w:space="0" w:color="auto"/>
            <w:right w:val="none" w:sz="0" w:space="0" w:color="auto"/>
          </w:divBdr>
        </w:div>
        <w:div w:id="210115143">
          <w:marLeft w:val="0"/>
          <w:marRight w:val="0"/>
          <w:marTop w:val="0"/>
          <w:marBottom w:val="0"/>
          <w:divBdr>
            <w:top w:val="none" w:sz="0" w:space="0" w:color="auto"/>
            <w:left w:val="none" w:sz="0" w:space="0" w:color="auto"/>
            <w:bottom w:val="none" w:sz="0" w:space="0" w:color="auto"/>
            <w:right w:val="none" w:sz="0" w:space="0" w:color="auto"/>
          </w:divBdr>
        </w:div>
        <w:div w:id="319044929">
          <w:marLeft w:val="0"/>
          <w:marRight w:val="0"/>
          <w:marTop w:val="0"/>
          <w:marBottom w:val="0"/>
          <w:divBdr>
            <w:top w:val="none" w:sz="0" w:space="0" w:color="auto"/>
            <w:left w:val="none" w:sz="0" w:space="0" w:color="auto"/>
            <w:bottom w:val="none" w:sz="0" w:space="0" w:color="auto"/>
            <w:right w:val="none" w:sz="0" w:space="0" w:color="auto"/>
          </w:divBdr>
        </w:div>
        <w:div w:id="446893518">
          <w:marLeft w:val="0"/>
          <w:marRight w:val="0"/>
          <w:marTop w:val="0"/>
          <w:marBottom w:val="0"/>
          <w:divBdr>
            <w:top w:val="none" w:sz="0" w:space="0" w:color="auto"/>
            <w:left w:val="none" w:sz="0" w:space="0" w:color="auto"/>
            <w:bottom w:val="none" w:sz="0" w:space="0" w:color="auto"/>
            <w:right w:val="none" w:sz="0" w:space="0" w:color="auto"/>
          </w:divBdr>
        </w:div>
        <w:div w:id="506944065">
          <w:marLeft w:val="0"/>
          <w:marRight w:val="0"/>
          <w:marTop w:val="0"/>
          <w:marBottom w:val="0"/>
          <w:divBdr>
            <w:top w:val="none" w:sz="0" w:space="0" w:color="auto"/>
            <w:left w:val="none" w:sz="0" w:space="0" w:color="auto"/>
            <w:bottom w:val="none" w:sz="0" w:space="0" w:color="auto"/>
            <w:right w:val="none" w:sz="0" w:space="0" w:color="auto"/>
          </w:divBdr>
        </w:div>
        <w:div w:id="541405820">
          <w:marLeft w:val="0"/>
          <w:marRight w:val="0"/>
          <w:marTop w:val="0"/>
          <w:marBottom w:val="0"/>
          <w:divBdr>
            <w:top w:val="none" w:sz="0" w:space="0" w:color="auto"/>
            <w:left w:val="none" w:sz="0" w:space="0" w:color="auto"/>
            <w:bottom w:val="none" w:sz="0" w:space="0" w:color="auto"/>
            <w:right w:val="none" w:sz="0" w:space="0" w:color="auto"/>
          </w:divBdr>
        </w:div>
        <w:div w:id="595138427">
          <w:marLeft w:val="0"/>
          <w:marRight w:val="0"/>
          <w:marTop w:val="0"/>
          <w:marBottom w:val="0"/>
          <w:divBdr>
            <w:top w:val="none" w:sz="0" w:space="0" w:color="auto"/>
            <w:left w:val="none" w:sz="0" w:space="0" w:color="auto"/>
            <w:bottom w:val="none" w:sz="0" w:space="0" w:color="auto"/>
            <w:right w:val="none" w:sz="0" w:space="0" w:color="auto"/>
          </w:divBdr>
        </w:div>
        <w:div w:id="632757324">
          <w:marLeft w:val="0"/>
          <w:marRight w:val="0"/>
          <w:marTop w:val="0"/>
          <w:marBottom w:val="0"/>
          <w:divBdr>
            <w:top w:val="none" w:sz="0" w:space="0" w:color="auto"/>
            <w:left w:val="none" w:sz="0" w:space="0" w:color="auto"/>
            <w:bottom w:val="none" w:sz="0" w:space="0" w:color="auto"/>
            <w:right w:val="none" w:sz="0" w:space="0" w:color="auto"/>
          </w:divBdr>
        </w:div>
        <w:div w:id="668992686">
          <w:marLeft w:val="0"/>
          <w:marRight w:val="0"/>
          <w:marTop w:val="0"/>
          <w:marBottom w:val="0"/>
          <w:divBdr>
            <w:top w:val="none" w:sz="0" w:space="0" w:color="auto"/>
            <w:left w:val="none" w:sz="0" w:space="0" w:color="auto"/>
            <w:bottom w:val="none" w:sz="0" w:space="0" w:color="auto"/>
            <w:right w:val="none" w:sz="0" w:space="0" w:color="auto"/>
          </w:divBdr>
        </w:div>
        <w:div w:id="707223398">
          <w:marLeft w:val="0"/>
          <w:marRight w:val="0"/>
          <w:marTop w:val="0"/>
          <w:marBottom w:val="0"/>
          <w:divBdr>
            <w:top w:val="none" w:sz="0" w:space="0" w:color="auto"/>
            <w:left w:val="none" w:sz="0" w:space="0" w:color="auto"/>
            <w:bottom w:val="none" w:sz="0" w:space="0" w:color="auto"/>
            <w:right w:val="none" w:sz="0" w:space="0" w:color="auto"/>
          </w:divBdr>
        </w:div>
        <w:div w:id="722406737">
          <w:marLeft w:val="0"/>
          <w:marRight w:val="0"/>
          <w:marTop w:val="0"/>
          <w:marBottom w:val="0"/>
          <w:divBdr>
            <w:top w:val="none" w:sz="0" w:space="0" w:color="auto"/>
            <w:left w:val="none" w:sz="0" w:space="0" w:color="auto"/>
            <w:bottom w:val="none" w:sz="0" w:space="0" w:color="auto"/>
            <w:right w:val="none" w:sz="0" w:space="0" w:color="auto"/>
          </w:divBdr>
        </w:div>
        <w:div w:id="750203454">
          <w:marLeft w:val="0"/>
          <w:marRight w:val="0"/>
          <w:marTop w:val="0"/>
          <w:marBottom w:val="0"/>
          <w:divBdr>
            <w:top w:val="none" w:sz="0" w:space="0" w:color="auto"/>
            <w:left w:val="none" w:sz="0" w:space="0" w:color="auto"/>
            <w:bottom w:val="none" w:sz="0" w:space="0" w:color="auto"/>
            <w:right w:val="none" w:sz="0" w:space="0" w:color="auto"/>
          </w:divBdr>
        </w:div>
        <w:div w:id="781651378">
          <w:marLeft w:val="0"/>
          <w:marRight w:val="0"/>
          <w:marTop w:val="0"/>
          <w:marBottom w:val="0"/>
          <w:divBdr>
            <w:top w:val="none" w:sz="0" w:space="0" w:color="auto"/>
            <w:left w:val="none" w:sz="0" w:space="0" w:color="auto"/>
            <w:bottom w:val="none" w:sz="0" w:space="0" w:color="auto"/>
            <w:right w:val="none" w:sz="0" w:space="0" w:color="auto"/>
          </w:divBdr>
        </w:div>
        <w:div w:id="828443067">
          <w:marLeft w:val="0"/>
          <w:marRight w:val="0"/>
          <w:marTop w:val="0"/>
          <w:marBottom w:val="0"/>
          <w:divBdr>
            <w:top w:val="none" w:sz="0" w:space="0" w:color="auto"/>
            <w:left w:val="none" w:sz="0" w:space="0" w:color="auto"/>
            <w:bottom w:val="none" w:sz="0" w:space="0" w:color="auto"/>
            <w:right w:val="none" w:sz="0" w:space="0" w:color="auto"/>
          </w:divBdr>
        </w:div>
        <w:div w:id="858853148">
          <w:marLeft w:val="0"/>
          <w:marRight w:val="0"/>
          <w:marTop w:val="0"/>
          <w:marBottom w:val="0"/>
          <w:divBdr>
            <w:top w:val="none" w:sz="0" w:space="0" w:color="auto"/>
            <w:left w:val="none" w:sz="0" w:space="0" w:color="auto"/>
            <w:bottom w:val="none" w:sz="0" w:space="0" w:color="auto"/>
            <w:right w:val="none" w:sz="0" w:space="0" w:color="auto"/>
          </w:divBdr>
        </w:div>
        <w:div w:id="871071716">
          <w:marLeft w:val="0"/>
          <w:marRight w:val="0"/>
          <w:marTop w:val="0"/>
          <w:marBottom w:val="0"/>
          <w:divBdr>
            <w:top w:val="none" w:sz="0" w:space="0" w:color="auto"/>
            <w:left w:val="none" w:sz="0" w:space="0" w:color="auto"/>
            <w:bottom w:val="none" w:sz="0" w:space="0" w:color="auto"/>
            <w:right w:val="none" w:sz="0" w:space="0" w:color="auto"/>
          </w:divBdr>
        </w:div>
        <w:div w:id="1009597967">
          <w:marLeft w:val="0"/>
          <w:marRight w:val="0"/>
          <w:marTop w:val="0"/>
          <w:marBottom w:val="0"/>
          <w:divBdr>
            <w:top w:val="none" w:sz="0" w:space="0" w:color="auto"/>
            <w:left w:val="none" w:sz="0" w:space="0" w:color="auto"/>
            <w:bottom w:val="none" w:sz="0" w:space="0" w:color="auto"/>
            <w:right w:val="none" w:sz="0" w:space="0" w:color="auto"/>
          </w:divBdr>
        </w:div>
        <w:div w:id="1038428666">
          <w:marLeft w:val="0"/>
          <w:marRight w:val="0"/>
          <w:marTop w:val="0"/>
          <w:marBottom w:val="0"/>
          <w:divBdr>
            <w:top w:val="none" w:sz="0" w:space="0" w:color="auto"/>
            <w:left w:val="none" w:sz="0" w:space="0" w:color="auto"/>
            <w:bottom w:val="none" w:sz="0" w:space="0" w:color="auto"/>
            <w:right w:val="none" w:sz="0" w:space="0" w:color="auto"/>
          </w:divBdr>
        </w:div>
        <w:div w:id="1086607655">
          <w:marLeft w:val="0"/>
          <w:marRight w:val="0"/>
          <w:marTop w:val="0"/>
          <w:marBottom w:val="0"/>
          <w:divBdr>
            <w:top w:val="none" w:sz="0" w:space="0" w:color="auto"/>
            <w:left w:val="none" w:sz="0" w:space="0" w:color="auto"/>
            <w:bottom w:val="none" w:sz="0" w:space="0" w:color="auto"/>
            <w:right w:val="none" w:sz="0" w:space="0" w:color="auto"/>
          </w:divBdr>
        </w:div>
        <w:div w:id="1087769812">
          <w:marLeft w:val="0"/>
          <w:marRight w:val="0"/>
          <w:marTop w:val="0"/>
          <w:marBottom w:val="0"/>
          <w:divBdr>
            <w:top w:val="none" w:sz="0" w:space="0" w:color="auto"/>
            <w:left w:val="none" w:sz="0" w:space="0" w:color="auto"/>
            <w:bottom w:val="none" w:sz="0" w:space="0" w:color="auto"/>
            <w:right w:val="none" w:sz="0" w:space="0" w:color="auto"/>
          </w:divBdr>
        </w:div>
        <w:div w:id="1115365367">
          <w:marLeft w:val="0"/>
          <w:marRight w:val="0"/>
          <w:marTop w:val="0"/>
          <w:marBottom w:val="0"/>
          <w:divBdr>
            <w:top w:val="none" w:sz="0" w:space="0" w:color="auto"/>
            <w:left w:val="none" w:sz="0" w:space="0" w:color="auto"/>
            <w:bottom w:val="none" w:sz="0" w:space="0" w:color="auto"/>
            <w:right w:val="none" w:sz="0" w:space="0" w:color="auto"/>
          </w:divBdr>
        </w:div>
        <w:div w:id="1148550462">
          <w:marLeft w:val="0"/>
          <w:marRight w:val="0"/>
          <w:marTop w:val="0"/>
          <w:marBottom w:val="0"/>
          <w:divBdr>
            <w:top w:val="none" w:sz="0" w:space="0" w:color="auto"/>
            <w:left w:val="none" w:sz="0" w:space="0" w:color="auto"/>
            <w:bottom w:val="none" w:sz="0" w:space="0" w:color="auto"/>
            <w:right w:val="none" w:sz="0" w:space="0" w:color="auto"/>
          </w:divBdr>
        </w:div>
        <w:div w:id="1269508948">
          <w:marLeft w:val="0"/>
          <w:marRight w:val="0"/>
          <w:marTop w:val="0"/>
          <w:marBottom w:val="0"/>
          <w:divBdr>
            <w:top w:val="none" w:sz="0" w:space="0" w:color="auto"/>
            <w:left w:val="none" w:sz="0" w:space="0" w:color="auto"/>
            <w:bottom w:val="none" w:sz="0" w:space="0" w:color="auto"/>
            <w:right w:val="none" w:sz="0" w:space="0" w:color="auto"/>
          </w:divBdr>
          <w:divsChild>
            <w:div w:id="1900902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7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48382">
          <w:marLeft w:val="0"/>
          <w:marRight w:val="0"/>
          <w:marTop w:val="0"/>
          <w:marBottom w:val="0"/>
          <w:divBdr>
            <w:top w:val="none" w:sz="0" w:space="0" w:color="auto"/>
            <w:left w:val="none" w:sz="0" w:space="0" w:color="auto"/>
            <w:bottom w:val="none" w:sz="0" w:space="0" w:color="auto"/>
            <w:right w:val="none" w:sz="0" w:space="0" w:color="auto"/>
          </w:divBdr>
          <w:divsChild>
            <w:div w:id="1962347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19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2865">
          <w:marLeft w:val="0"/>
          <w:marRight w:val="0"/>
          <w:marTop w:val="0"/>
          <w:marBottom w:val="0"/>
          <w:divBdr>
            <w:top w:val="none" w:sz="0" w:space="0" w:color="auto"/>
            <w:left w:val="none" w:sz="0" w:space="0" w:color="auto"/>
            <w:bottom w:val="none" w:sz="0" w:space="0" w:color="auto"/>
            <w:right w:val="none" w:sz="0" w:space="0" w:color="auto"/>
          </w:divBdr>
        </w:div>
        <w:div w:id="1362517435">
          <w:marLeft w:val="0"/>
          <w:marRight w:val="0"/>
          <w:marTop w:val="0"/>
          <w:marBottom w:val="0"/>
          <w:divBdr>
            <w:top w:val="none" w:sz="0" w:space="0" w:color="auto"/>
            <w:left w:val="none" w:sz="0" w:space="0" w:color="auto"/>
            <w:bottom w:val="none" w:sz="0" w:space="0" w:color="auto"/>
            <w:right w:val="none" w:sz="0" w:space="0" w:color="auto"/>
          </w:divBdr>
        </w:div>
        <w:div w:id="1401440958">
          <w:marLeft w:val="0"/>
          <w:marRight w:val="0"/>
          <w:marTop w:val="0"/>
          <w:marBottom w:val="0"/>
          <w:divBdr>
            <w:top w:val="none" w:sz="0" w:space="0" w:color="auto"/>
            <w:left w:val="none" w:sz="0" w:space="0" w:color="auto"/>
            <w:bottom w:val="none" w:sz="0" w:space="0" w:color="auto"/>
            <w:right w:val="none" w:sz="0" w:space="0" w:color="auto"/>
          </w:divBdr>
        </w:div>
        <w:div w:id="1514301973">
          <w:marLeft w:val="0"/>
          <w:marRight w:val="0"/>
          <w:marTop w:val="0"/>
          <w:marBottom w:val="0"/>
          <w:divBdr>
            <w:top w:val="none" w:sz="0" w:space="0" w:color="auto"/>
            <w:left w:val="none" w:sz="0" w:space="0" w:color="auto"/>
            <w:bottom w:val="none" w:sz="0" w:space="0" w:color="auto"/>
            <w:right w:val="none" w:sz="0" w:space="0" w:color="auto"/>
          </w:divBdr>
        </w:div>
        <w:div w:id="1569149676">
          <w:marLeft w:val="0"/>
          <w:marRight w:val="0"/>
          <w:marTop w:val="0"/>
          <w:marBottom w:val="0"/>
          <w:divBdr>
            <w:top w:val="none" w:sz="0" w:space="0" w:color="auto"/>
            <w:left w:val="none" w:sz="0" w:space="0" w:color="auto"/>
            <w:bottom w:val="none" w:sz="0" w:space="0" w:color="auto"/>
            <w:right w:val="none" w:sz="0" w:space="0" w:color="auto"/>
          </w:divBdr>
        </w:div>
        <w:div w:id="1578981573">
          <w:marLeft w:val="0"/>
          <w:marRight w:val="0"/>
          <w:marTop w:val="0"/>
          <w:marBottom w:val="0"/>
          <w:divBdr>
            <w:top w:val="none" w:sz="0" w:space="0" w:color="auto"/>
            <w:left w:val="none" w:sz="0" w:space="0" w:color="auto"/>
            <w:bottom w:val="none" w:sz="0" w:space="0" w:color="auto"/>
            <w:right w:val="none" w:sz="0" w:space="0" w:color="auto"/>
          </w:divBdr>
        </w:div>
        <w:div w:id="1584415688">
          <w:marLeft w:val="0"/>
          <w:marRight w:val="0"/>
          <w:marTop w:val="0"/>
          <w:marBottom w:val="0"/>
          <w:divBdr>
            <w:top w:val="none" w:sz="0" w:space="0" w:color="auto"/>
            <w:left w:val="none" w:sz="0" w:space="0" w:color="auto"/>
            <w:bottom w:val="none" w:sz="0" w:space="0" w:color="auto"/>
            <w:right w:val="none" w:sz="0" w:space="0" w:color="auto"/>
          </w:divBdr>
        </w:div>
        <w:div w:id="1588490659">
          <w:marLeft w:val="0"/>
          <w:marRight w:val="0"/>
          <w:marTop w:val="0"/>
          <w:marBottom w:val="0"/>
          <w:divBdr>
            <w:top w:val="none" w:sz="0" w:space="0" w:color="auto"/>
            <w:left w:val="none" w:sz="0" w:space="0" w:color="auto"/>
            <w:bottom w:val="none" w:sz="0" w:space="0" w:color="auto"/>
            <w:right w:val="none" w:sz="0" w:space="0" w:color="auto"/>
          </w:divBdr>
        </w:div>
        <w:div w:id="1593200029">
          <w:marLeft w:val="0"/>
          <w:marRight w:val="0"/>
          <w:marTop w:val="0"/>
          <w:marBottom w:val="0"/>
          <w:divBdr>
            <w:top w:val="none" w:sz="0" w:space="0" w:color="auto"/>
            <w:left w:val="none" w:sz="0" w:space="0" w:color="auto"/>
            <w:bottom w:val="none" w:sz="0" w:space="0" w:color="auto"/>
            <w:right w:val="none" w:sz="0" w:space="0" w:color="auto"/>
          </w:divBdr>
        </w:div>
        <w:div w:id="1615668925">
          <w:marLeft w:val="0"/>
          <w:marRight w:val="0"/>
          <w:marTop w:val="0"/>
          <w:marBottom w:val="0"/>
          <w:divBdr>
            <w:top w:val="none" w:sz="0" w:space="0" w:color="auto"/>
            <w:left w:val="none" w:sz="0" w:space="0" w:color="auto"/>
            <w:bottom w:val="none" w:sz="0" w:space="0" w:color="auto"/>
            <w:right w:val="none" w:sz="0" w:space="0" w:color="auto"/>
          </w:divBdr>
        </w:div>
        <w:div w:id="1632130726">
          <w:marLeft w:val="0"/>
          <w:marRight w:val="0"/>
          <w:marTop w:val="0"/>
          <w:marBottom w:val="0"/>
          <w:divBdr>
            <w:top w:val="none" w:sz="0" w:space="0" w:color="auto"/>
            <w:left w:val="none" w:sz="0" w:space="0" w:color="auto"/>
            <w:bottom w:val="none" w:sz="0" w:space="0" w:color="auto"/>
            <w:right w:val="none" w:sz="0" w:space="0" w:color="auto"/>
          </w:divBdr>
        </w:div>
        <w:div w:id="1641812450">
          <w:marLeft w:val="0"/>
          <w:marRight w:val="0"/>
          <w:marTop w:val="0"/>
          <w:marBottom w:val="0"/>
          <w:divBdr>
            <w:top w:val="none" w:sz="0" w:space="0" w:color="auto"/>
            <w:left w:val="none" w:sz="0" w:space="0" w:color="auto"/>
            <w:bottom w:val="none" w:sz="0" w:space="0" w:color="auto"/>
            <w:right w:val="none" w:sz="0" w:space="0" w:color="auto"/>
          </w:divBdr>
        </w:div>
        <w:div w:id="1659071512">
          <w:marLeft w:val="0"/>
          <w:marRight w:val="0"/>
          <w:marTop w:val="0"/>
          <w:marBottom w:val="0"/>
          <w:divBdr>
            <w:top w:val="none" w:sz="0" w:space="0" w:color="auto"/>
            <w:left w:val="none" w:sz="0" w:space="0" w:color="auto"/>
            <w:bottom w:val="none" w:sz="0" w:space="0" w:color="auto"/>
            <w:right w:val="none" w:sz="0" w:space="0" w:color="auto"/>
          </w:divBdr>
        </w:div>
        <w:div w:id="1721858348">
          <w:marLeft w:val="0"/>
          <w:marRight w:val="0"/>
          <w:marTop w:val="0"/>
          <w:marBottom w:val="0"/>
          <w:divBdr>
            <w:top w:val="none" w:sz="0" w:space="0" w:color="auto"/>
            <w:left w:val="none" w:sz="0" w:space="0" w:color="auto"/>
            <w:bottom w:val="none" w:sz="0" w:space="0" w:color="auto"/>
            <w:right w:val="none" w:sz="0" w:space="0" w:color="auto"/>
          </w:divBdr>
        </w:div>
        <w:div w:id="1760566263">
          <w:marLeft w:val="0"/>
          <w:marRight w:val="0"/>
          <w:marTop w:val="0"/>
          <w:marBottom w:val="0"/>
          <w:divBdr>
            <w:top w:val="none" w:sz="0" w:space="0" w:color="auto"/>
            <w:left w:val="none" w:sz="0" w:space="0" w:color="auto"/>
            <w:bottom w:val="none" w:sz="0" w:space="0" w:color="auto"/>
            <w:right w:val="none" w:sz="0" w:space="0" w:color="auto"/>
          </w:divBdr>
        </w:div>
        <w:div w:id="1872760377">
          <w:marLeft w:val="0"/>
          <w:marRight w:val="0"/>
          <w:marTop w:val="0"/>
          <w:marBottom w:val="0"/>
          <w:divBdr>
            <w:top w:val="none" w:sz="0" w:space="0" w:color="auto"/>
            <w:left w:val="none" w:sz="0" w:space="0" w:color="auto"/>
            <w:bottom w:val="none" w:sz="0" w:space="0" w:color="auto"/>
            <w:right w:val="none" w:sz="0" w:space="0" w:color="auto"/>
          </w:divBdr>
        </w:div>
        <w:div w:id="1883053329">
          <w:marLeft w:val="0"/>
          <w:marRight w:val="0"/>
          <w:marTop w:val="0"/>
          <w:marBottom w:val="0"/>
          <w:divBdr>
            <w:top w:val="none" w:sz="0" w:space="0" w:color="auto"/>
            <w:left w:val="none" w:sz="0" w:space="0" w:color="auto"/>
            <w:bottom w:val="none" w:sz="0" w:space="0" w:color="auto"/>
            <w:right w:val="none" w:sz="0" w:space="0" w:color="auto"/>
          </w:divBdr>
        </w:div>
        <w:div w:id="1936816090">
          <w:marLeft w:val="0"/>
          <w:marRight w:val="0"/>
          <w:marTop w:val="0"/>
          <w:marBottom w:val="0"/>
          <w:divBdr>
            <w:top w:val="none" w:sz="0" w:space="0" w:color="auto"/>
            <w:left w:val="none" w:sz="0" w:space="0" w:color="auto"/>
            <w:bottom w:val="none" w:sz="0" w:space="0" w:color="auto"/>
            <w:right w:val="none" w:sz="0" w:space="0" w:color="auto"/>
          </w:divBdr>
        </w:div>
        <w:div w:id="2053072681">
          <w:marLeft w:val="0"/>
          <w:marRight w:val="0"/>
          <w:marTop w:val="0"/>
          <w:marBottom w:val="0"/>
          <w:divBdr>
            <w:top w:val="none" w:sz="0" w:space="0" w:color="auto"/>
            <w:left w:val="none" w:sz="0" w:space="0" w:color="auto"/>
            <w:bottom w:val="none" w:sz="0" w:space="0" w:color="auto"/>
            <w:right w:val="none" w:sz="0" w:space="0" w:color="auto"/>
          </w:divBdr>
        </w:div>
      </w:divsChild>
    </w:div>
    <w:div w:id="356857422">
      <w:bodyDiv w:val="1"/>
      <w:marLeft w:val="0"/>
      <w:marRight w:val="0"/>
      <w:marTop w:val="0"/>
      <w:marBottom w:val="0"/>
      <w:divBdr>
        <w:top w:val="none" w:sz="0" w:space="0" w:color="auto"/>
        <w:left w:val="none" w:sz="0" w:space="0" w:color="auto"/>
        <w:bottom w:val="none" w:sz="0" w:space="0" w:color="auto"/>
        <w:right w:val="none" w:sz="0" w:space="0" w:color="auto"/>
      </w:divBdr>
      <w:divsChild>
        <w:div w:id="734624113">
          <w:marLeft w:val="0"/>
          <w:marRight w:val="0"/>
          <w:marTop w:val="0"/>
          <w:marBottom w:val="0"/>
          <w:divBdr>
            <w:top w:val="none" w:sz="0" w:space="0" w:color="auto"/>
            <w:left w:val="none" w:sz="0" w:space="0" w:color="auto"/>
            <w:bottom w:val="none" w:sz="0" w:space="0" w:color="auto"/>
            <w:right w:val="none" w:sz="0" w:space="0" w:color="auto"/>
          </w:divBdr>
        </w:div>
      </w:divsChild>
    </w:div>
    <w:div w:id="485705219">
      <w:bodyDiv w:val="1"/>
      <w:marLeft w:val="0"/>
      <w:marRight w:val="0"/>
      <w:marTop w:val="0"/>
      <w:marBottom w:val="0"/>
      <w:divBdr>
        <w:top w:val="none" w:sz="0" w:space="0" w:color="auto"/>
        <w:left w:val="none" w:sz="0" w:space="0" w:color="auto"/>
        <w:bottom w:val="none" w:sz="0" w:space="0" w:color="auto"/>
        <w:right w:val="none" w:sz="0" w:space="0" w:color="auto"/>
      </w:divBdr>
      <w:divsChild>
        <w:div w:id="536627162">
          <w:marLeft w:val="0"/>
          <w:marRight w:val="0"/>
          <w:marTop w:val="0"/>
          <w:marBottom w:val="0"/>
          <w:divBdr>
            <w:top w:val="none" w:sz="0" w:space="0" w:color="auto"/>
            <w:left w:val="none" w:sz="0" w:space="0" w:color="auto"/>
            <w:bottom w:val="none" w:sz="0" w:space="0" w:color="auto"/>
            <w:right w:val="none" w:sz="0" w:space="0" w:color="auto"/>
          </w:divBdr>
        </w:div>
      </w:divsChild>
    </w:div>
    <w:div w:id="1544907403">
      <w:bodyDiv w:val="1"/>
      <w:marLeft w:val="0"/>
      <w:marRight w:val="0"/>
      <w:marTop w:val="0"/>
      <w:marBottom w:val="0"/>
      <w:divBdr>
        <w:top w:val="none" w:sz="0" w:space="0" w:color="auto"/>
        <w:left w:val="none" w:sz="0" w:space="0" w:color="auto"/>
        <w:bottom w:val="none" w:sz="0" w:space="0" w:color="auto"/>
        <w:right w:val="none" w:sz="0" w:space="0" w:color="auto"/>
      </w:divBdr>
      <w:divsChild>
        <w:div w:id="173888910">
          <w:marLeft w:val="0"/>
          <w:marRight w:val="0"/>
          <w:marTop w:val="0"/>
          <w:marBottom w:val="0"/>
          <w:divBdr>
            <w:top w:val="none" w:sz="0" w:space="0" w:color="auto"/>
            <w:left w:val="none" w:sz="0" w:space="0" w:color="auto"/>
            <w:bottom w:val="none" w:sz="0" w:space="0" w:color="auto"/>
            <w:right w:val="none" w:sz="0" w:space="0" w:color="auto"/>
          </w:divBdr>
        </w:div>
      </w:divsChild>
    </w:div>
    <w:div w:id="1961254883">
      <w:bodyDiv w:val="1"/>
      <w:marLeft w:val="0"/>
      <w:marRight w:val="0"/>
      <w:marTop w:val="0"/>
      <w:marBottom w:val="0"/>
      <w:divBdr>
        <w:top w:val="none" w:sz="0" w:space="0" w:color="auto"/>
        <w:left w:val="none" w:sz="0" w:space="0" w:color="auto"/>
        <w:bottom w:val="none" w:sz="0" w:space="0" w:color="auto"/>
        <w:right w:val="none" w:sz="0" w:space="0" w:color="auto"/>
      </w:divBdr>
      <w:divsChild>
        <w:div w:id="170339315">
          <w:marLeft w:val="0"/>
          <w:marRight w:val="0"/>
          <w:marTop w:val="0"/>
          <w:marBottom w:val="0"/>
          <w:divBdr>
            <w:top w:val="none" w:sz="0" w:space="0" w:color="auto"/>
            <w:left w:val="none" w:sz="0" w:space="0" w:color="auto"/>
            <w:bottom w:val="none" w:sz="0" w:space="0" w:color="auto"/>
            <w:right w:val="none" w:sz="0" w:space="0" w:color="auto"/>
          </w:divBdr>
          <w:divsChild>
            <w:div w:id="1136602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9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935236">
          <w:marLeft w:val="0"/>
          <w:marRight w:val="0"/>
          <w:marTop w:val="0"/>
          <w:marBottom w:val="0"/>
          <w:divBdr>
            <w:top w:val="none" w:sz="0" w:space="0" w:color="auto"/>
            <w:left w:val="none" w:sz="0" w:space="0" w:color="auto"/>
            <w:bottom w:val="none" w:sz="0" w:space="0" w:color="auto"/>
            <w:right w:val="none" w:sz="0" w:space="0" w:color="auto"/>
          </w:divBdr>
        </w:div>
        <w:div w:id="336925867">
          <w:marLeft w:val="0"/>
          <w:marRight w:val="0"/>
          <w:marTop w:val="0"/>
          <w:marBottom w:val="0"/>
          <w:divBdr>
            <w:top w:val="none" w:sz="0" w:space="0" w:color="auto"/>
            <w:left w:val="none" w:sz="0" w:space="0" w:color="auto"/>
            <w:bottom w:val="none" w:sz="0" w:space="0" w:color="auto"/>
            <w:right w:val="none" w:sz="0" w:space="0" w:color="auto"/>
          </w:divBdr>
        </w:div>
        <w:div w:id="358043165">
          <w:marLeft w:val="0"/>
          <w:marRight w:val="0"/>
          <w:marTop w:val="0"/>
          <w:marBottom w:val="0"/>
          <w:divBdr>
            <w:top w:val="none" w:sz="0" w:space="0" w:color="auto"/>
            <w:left w:val="none" w:sz="0" w:space="0" w:color="auto"/>
            <w:bottom w:val="none" w:sz="0" w:space="0" w:color="auto"/>
            <w:right w:val="none" w:sz="0" w:space="0" w:color="auto"/>
          </w:divBdr>
        </w:div>
        <w:div w:id="1405033373">
          <w:marLeft w:val="0"/>
          <w:marRight w:val="0"/>
          <w:marTop w:val="0"/>
          <w:marBottom w:val="0"/>
          <w:divBdr>
            <w:top w:val="none" w:sz="0" w:space="0" w:color="auto"/>
            <w:left w:val="none" w:sz="0" w:space="0" w:color="auto"/>
            <w:bottom w:val="none" w:sz="0" w:space="0" w:color="auto"/>
            <w:right w:val="none" w:sz="0" w:space="0" w:color="auto"/>
          </w:divBdr>
        </w:div>
        <w:div w:id="1824734102">
          <w:marLeft w:val="0"/>
          <w:marRight w:val="0"/>
          <w:marTop w:val="0"/>
          <w:marBottom w:val="0"/>
          <w:divBdr>
            <w:top w:val="none" w:sz="0" w:space="0" w:color="auto"/>
            <w:left w:val="none" w:sz="0" w:space="0" w:color="auto"/>
            <w:bottom w:val="none" w:sz="0" w:space="0" w:color="auto"/>
            <w:right w:val="none" w:sz="0" w:space="0" w:color="auto"/>
          </w:divBdr>
        </w:div>
        <w:div w:id="1830634237">
          <w:marLeft w:val="0"/>
          <w:marRight w:val="0"/>
          <w:marTop w:val="0"/>
          <w:marBottom w:val="0"/>
          <w:divBdr>
            <w:top w:val="none" w:sz="0" w:space="0" w:color="auto"/>
            <w:left w:val="none" w:sz="0" w:space="0" w:color="auto"/>
            <w:bottom w:val="none" w:sz="0" w:space="0" w:color="auto"/>
            <w:right w:val="none" w:sz="0" w:space="0" w:color="auto"/>
          </w:divBdr>
        </w:div>
      </w:divsChild>
    </w:div>
    <w:div w:id="2001613325">
      <w:bodyDiv w:val="1"/>
      <w:marLeft w:val="0"/>
      <w:marRight w:val="0"/>
      <w:marTop w:val="0"/>
      <w:marBottom w:val="0"/>
      <w:divBdr>
        <w:top w:val="none" w:sz="0" w:space="0" w:color="auto"/>
        <w:left w:val="none" w:sz="0" w:space="0" w:color="auto"/>
        <w:bottom w:val="none" w:sz="0" w:space="0" w:color="auto"/>
        <w:right w:val="none" w:sz="0" w:space="0" w:color="auto"/>
      </w:divBdr>
      <w:divsChild>
        <w:div w:id="1209799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706adf4-9e97-49df-b9ca-cc925ba060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CCCD9B5DB917408B954024B1D62836" ma:contentTypeVersion="12" ma:contentTypeDescription="Create a new document." ma:contentTypeScope="" ma:versionID="de42f75faedf48a64b0f080c0eebbb88">
  <xsd:schema xmlns:xsd="http://www.w3.org/2001/XMLSchema" xmlns:xs="http://www.w3.org/2001/XMLSchema" xmlns:p="http://schemas.microsoft.com/office/2006/metadata/properties" xmlns:ns3="d706adf4-9e97-49df-b9ca-cc925ba0601e" targetNamespace="http://schemas.microsoft.com/office/2006/metadata/properties" ma:root="true" ma:fieldsID="342b32911042406e3900f6c3c5f9d370" ns3:_="">
    <xsd:import namespace="d706adf4-9e97-49df-b9ca-cc925ba0601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6adf4-9e97-49df-b9ca-cc925ba0601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1F167-D655-4578-BE79-5047D1131CBC}">
  <ds:schemaRefs>
    <ds:schemaRef ds:uri="http://schemas.microsoft.com/sharepoint/v3/contenttype/forms"/>
  </ds:schemaRefs>
</ds:datastoreItem>
</file>

<file path=customXml/itemProps2.xml><?xml version="1.0" encoding="utf-8"?>
<ds:datastoreItem xmlns:ds="http://schemas.openxmlformats.org/officeDocument/2006/customXml" ds:itemID="{ACECD928-92B2-4861-A0A0-212116544474}">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d706adf4-9e97-49df-b9ca-cc925ba0601e"/>
    <ds:schemaRef ds:uri="http://www.w3.org/XML/1998/namespace"/>
  </ds:schemaRefs>
</ds:datastoreItem>
</file>

<file path=customXml/itemProps3.xml><?xml version="1.0" encoding="utf-8"?>
<ds:datastoreItem xmlns:ds="http://schemas.openxmlformats.org/officeDocument/2006/customXml" ds:itemID="{0071F67B-9C93-4AEA-BE91-75ACF90C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6adf4-9e97-49df-b9ca-cc925ba06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9EEDA5-61DA-4A35-81A8-3EB8EF91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2632</CharactersWithSpaces>
  <SharedDoc>false</SharedDoc>
  <HLinks>
    <vt:vector size="246" baseType="variant">
      <vt:variant>
        <vt:i4>7733289</vt:i4>
      </vt:variant>
      <vt:variant>
        <vt:i4>207</vt:i4>
      </vt:variant>
      <vt:variant>
        <vt:i4>0</vt:i4>
      </vt:variant>
      <vt:variant>
        <vt:i4>5</vt:i4>
      </vt:variant>
      <vt:variant>
        <vt:lpwstr>https://www.telford.gov.uk/planning-and-building-control/building-control/building-safety-levy/</vt:lpwstr>
      </vt:variant>
      <vt:variant>
        <vt:lpwstr/>
      </vt:variant>
      <vt:variant>
        <vt:i4>3735662</vt:i4>
      </vt:variant>
      <vt:variant>
        <vt:i4>204</vt:i4>
      </vt:variant>
      <vt:variant>
        <vt:i4>0</vt:i4>
      </vt:variant>
      <vt:variant>
        <vt:i4>5</vt:i4>
      </vt:variant>
      <vt:variant>
        <vt:lpwstr>https://www.legislation.gov.uk/uksi/2025/1236/contents/made</vt:lpwstr>
      </vt:variant>
      <vt:variant>
        <vt:lpwstr/>
      </vt:variant>
      <vt:variant>
        <vt:i4>655368</vt:i4>
      </vt:variant>
      <vt:variant>
        <vt:i4>201</vt:i4>
      </vt:variant>
      <vt:variant>
        <vt:i4>0</vt:i4>
      </vt:variant>
      <vt:variant>
        <vt:i4>5</vt:i4>
      </vt:variant>
      <vt:variant>
        <vt:lpwstr>https://www.gov.uk/guidance/building-safety-levy-guidance</vt:lpwstr>
      </vt:variant>
      <vt:variant>
        <vt:lpwstr/>
      </vt:variant>
      <vt:variant>
        <vt:i4>2949195</vt:i4>
      </vt:variant>
      <vt:variant>
        <vt:i4>198</vt:i4>
      </vt:variant>
      <vt:variant>
        <vt:i4>0</vt:i4>
      </vt:variant>
      <vt:variant>
        <vt:i4>5</vt:i4>
      </vt:variant>
      <vt:variant>
        <vt:lpwstr>mailto:BuildingSafetyLevy@telford.gov.uk</vt:lpwstr>
      </vt:variant>
      <vt:variant>
        <vt:lpwstr/>
      </vt:variant>
      <vt:variant>
        <vt:i4>2818144</vt:i4>
      </vt:variant>
      <vt:variant>
        <vt:i4>195</vt:i4>
      </vt:variant>
      <vt:variant>
        <vt:i4>0</vt:i4>
      </vt:variant>
      <vt:variant>
        <vt:i4>5</vt:i4>
      </vt:variant>
      <vt:variant>
        <vt:lpwstr>https://www.gov.uk/guidance/building-safety-levy-guidance/section-2-levy-rates-and-calculations</vt:lpwstr>
      </vt:variant>
      <vt:variant>
        <vt:lpwstr/>
      </vt:variant>
      <vt:variant>
        <vt:i4>2949195</vt:i4>
      </vt:variant>
      <vt:variant>
        <vt:i4>192</vt:i4>
      </vt:variant>
      <vt:variant>
        <vt:i4>0</vt:i4>
      </vt:variant>
      <vt:variant>
        <vt:i4>5</vt:i4>
      </vt:variant>
      <vt:variant>
        <vt:lpwstr>mailto:BuildingSafetyLevy@telford.gov.uk</vt:lpwstr>
      </vt:variant>
      <vt:variant>
        <vt:lpwstr/>
      </vt:variant>
      <vt:variant>
        <vt:i4>2949195</vt:i4>
      </vt:variant>
      <vt:variant>
        <vt:i4>189</vt:i4>
      </vt:variant>
      <vt:variant>
        <vt:i4>0</vt:i4>
      </vt:variant>
      <vt:variant>
        <vt:i4>5</vt:i4>
      </vt:variant>
      <vt:variant>
        <vt:lpwstr>mailto:BuildingSafetyLevy@telford.gov.uk</vt:lpwstr>
      </vt:variant>
      <vt:variant>
        <vt:lpwstr/>
      </vt:variant>
      <vt:variant>
        <vt:i4>2949195</vt:i4>
      </vt:variant>
      <vt:variant>
        <vt:i4>186</vt:i4>
      </vt:variant>
      <vt:variant>
        <vt:i4>0</vt:i4>
      </vt:variant>
      <vt:variant>
        <vt:i4>5</vt:i4>
      </vt:variant>
      <vt:variant>
        <vt:lpwstr>mailto:BuildingSafetyLevy@telford.gov.uk</vt:lpwstr>
      </vt:variant>
      <vt:variant>
        <vt:lpwstr/>
      </vt:variant>
      <vt:variant>
        <vt:i4>2949195</vt:i4>
      </vt:variant>
      <vt:variant>
        <vt:i4>183</vt:i4>
      </vt:variant>
      <vt:variant>
        <vt:i4>0</vt:i4>
      </vt:variant>
      <vt:variant>
        <vt:i4>5</vt:i4>
      </vt:variant>
      <vt:variant>
        <vt:lpwstr>mailto:BuildingSafetyLevy@telford.gov.uk</vt:lpwstr>
      </vt:variant>
      <vt:variant>
        <vt:lpwstr/>
      </vt:variant>
      <vt:variant>
        <vt:i4>7733289</vt:i4>
      </vt:variant>
      <vt:variant>
        <vt:i4>180</vt:i4>
      </vt:variant>
      <vt:variant>
        <vt:i4>0</vt:i4>
      </vt:variant>
      <vt:variant>
        <vt:i4>5</vt:i4>
      </vt:variant>
      <vt:variant>
        <vt:lpwstr>https://www.telford.gov.uk/planning-and-building-control/building-control/building-safety-levy/</vt:lpwstr>
      </vt:variant>
      <vt:variant>
        <vt:lpwstr/>
      </vt:variant>
      <vt:variant>
        <vt:i4>3735662</vt:i4>
      </vt:variant>
      <vt:variant>
        <vt:i4>177</vt:i4>
      </vt:variant>
      <vt:variant>
        <vt:i4>0</vt:i4>
      </vt:variant>
      <vt:variant>
        <vt:i4>5</vt:i4>
      </vt:variant>
      <vt:variant>
        <vt:lpwstr>https://www.legislation.gov.uk/uksi/2025/1236/contents/made</vt:lpwstr>
      </vt:variant>
      <vt:variant>
        <vt:lpwstr/>
      </vt:variant>
      <vt:variant>
        <vt:i4>655368</vt:i4>
      </vt:variant>
      <vt:variant>
        <vt:i4>174</vt:i4>
      </vt:variant>
      <vt:variant>
        <vt:i4>0</vt:i4>
      </vt:variant>
      <vt:variant>
        <vt:i4>5</vt:i4>
      </vt:variant>
      <vt:variant>
        <vt:lpwstr>https://www.gov.uk/guidance/building-safety-levy-guidance</vt:lpwstr>
      </vt:variant>
      <vt:variant>
        <vt:lpwstr/>
      </vt:variant>
      <vt:variant>
        <vt:i4>2949195</vt:i4>
      </vt:variant>
      <vt:variant>
        <vt:i4>171</vt:i4>
      </vt:variant>
      <vt:variant>
        <vt:i4>0</vt:i4>
      </vt:variant>
      <vt:variant>
        <vt:i4>5</vt:i4>
      </vt:variant>
      <vt:variant>
        <vt:lpwstr>mailto:BuildingSafetyLevy@telford.gov.uk</vt:lpwstr>
      </vt:variant>
      <vt:variant>
        <vt:lpwstr/>
      </vt:variant>
      <vt:variant>
        <vt:i4>1835058</vt:i4>
      </vt:variant>
      <vt:variant>
        <vt:i4>164</vt:i4>
      </vt:variant>
      <vt:variant>
        <vt:i4>0</vt:i4>
      </vt:variant>
      <vt:variant>
        <vt:i4>5</vt:i4>
      </vt:variant>
      <vt:variant>
        <vt:lpwstr/>
      </vt:variant>
      <vt:variant>
        <vt:lpwstr>_Toc230874743</vt:lpwstr>
      </vt:variant>
      <vt:variant>
        <vt:i4>1835058</vt:i4>
      </vt:variant>
      <vt:variant>
        <vt:i4>158</vt:i4>
      </vt:variant>
      <vt:variant>
        <vt:i4>0</vt:i4>
      </vt:variant>
      <vt:variant>
        <vt:i4>5</vt:i4>
      </vt:variant>
      <vt:variant>
        <vt:lpwstr/>
      </vt:variant>
      <vt:variant>
        <vt:lpwstr>_Toc230874742</vt:lpwstr>
      </vt:variant>
      <vt:variant>
        <vt:i4>1835058</vt:i4>
      </vt:variant>
      <vt:variant>
        <vt:i4>152</vt:i4>
      </vt:variant>
      <vt:variant>
        <vt:i4>0</vt:i4>
      </vt:variant>
      <vt:variant>
        <vt:i4>5</vt:i4>
      </vt:variant>
      <vt:variant>
        <vt:lpwstr/>
      </vt:variant>
      <vt:variant>
        <vt:lpwstr>_Toc230874741</vt:lpwstr>
      </vt:variant>
      <vt:variant>
        <vt:i4>1835058</vt:i4>
      </vt:variant>
      <vt:variant>
        <vt:i4>146</vt:i4>
      </vt:variant>
      <vt:variant>
        <vt:i4>0</vt:i4>
      </vt:variant>
      <vt:variant>
        <vt:i4>5</vt:i4>
      </vt:variant>
      <vt:variant>
        <vt:lpwstr/>
      </vt:variant>
      <vt:variant>
        <vt:lpwstr>_Toc230874740</vt:lpwstr>
      </vt:variant>
      <vt:variant>
        <vt:i4>1769522</vt:i4>
      </vt:variant>
      <vt:variant>
        <vt:i4>140</vt:i4>
      </vt:variant>
      <vt:variant>
        <vt:i4>0</vt:i4>
      </vt:variant>
      <vt:variant>
        <vt:i4>5</vt:i4>
      </vt:variant>
      <vt:variant>
        <vt:lpwstr/>
      </vt:variant>
      <vt:variant>
        <vt:lpwstr>_Toc230874739</vt:lpwstr>
      </vt:variant>
      <vt:variant>
        <vt:i4>1769522</vt:i4>
      </vt:variant>
      <vt:variant>
        <vt:i4>134</vt:i4>
      </vt:variant>
      <vt:variant>
        <vt:i4>0</vt:i4>
      </vt:variant>
      <vt:variant>
        <vt:i4>5</vt:i4>
      </vt:variant>
      <vt:variant>
        <vt:lpwstr/>
      </vt:variant>
      <vt:variant>
        <vt:lpwstr>_Toc230874738</vt:lpwstr>
      </vt:variant>
      <vt:variant>
        <vt:i4>1769522</vt:i4>
      </vt:variant>
      <vt:variant>
        <vt:i4>128</vt:i4>
      </vt:variant>
      <vt:variant>
        <vt:i4>0</vt:i4>
      </vt:variant>
      <vt:variant>
        <vt:i4>5</vt:i4>
      </vt:variant>
      <vt:variant>
        <vt:lpwstr/>
      </vt:variant>
      <vt:variant>
        <vt:lpwstr>_Toc230874737</vt:lpwstr>
      </vt:variant>
      <vt:variant>
        <vt:i4>1769522</vt:i4>
      </vt:variant>
      <vt:variant>
        <vt:i4>122</vt:i4>
      </vt:variant>
      <vt:variant>
        <vt:i4>0</vt:i4>
      </vt:variant>
      <vt:variant>
        <vt:i4>5</vt:i4>
      </vt:variant>
      <vt:variant>
        <vt:lpwstr/>
      </vt:variant>
      <vt:variant>
        <vt:lpwstr>_Toc230874736</vt:lpwstr>
      </vt:variant>
      <vt:variant>
        <vt:i4>1769522</vt:i4>
      </vt:variant>
      <vt:variant>
        <vt:i4>116</vt:i4>
      </vt:variant>
      <vt:variant>
        <vt:i4>0</vt:i4>
      </vt:variant>
      <vt:variant>
        <vt:i4>5</vt:i4>
      </vt:variant>
      <vt:variant>
        <vt:lpwstr/>
      </vt:variant>
      <vt:variant>
        <vt:lpwstr>_Toc230874735</vt:lpwstr>
      </vt:variant>
      <vt:variant>
        <vt:i4>1769522</vt:i4>
      </vt:variant>
      <vt:variant>
        <vt:i4>110</vt:i4>
      </vt:variant>
      <vt:variant>
        <vt:i4>0</vt:i4>
      </vt:variant>
      <vt:variant>
        <vt:i4>5</vt:i4>
      </vt:variant>
      <vt:variant>
        <vt:lpwstr/>
      </vt:variant>
      <vt:variant>
        <vt:lpwstr>_Toc230874734</vt:lpwstr>
      </vt:variant>
      <vt:variant>
        <vt:i4>1769522</vt:i4>
      </vt:variant>
      <vt:variant>
        <vt:i4>104</vt:i4>
      </vt:variant>
      <vt:variant>
        <vt:i4>0</vt:i4>
      </vt:variant>
      <vt:variant>
        <vt:i4>5</vt:i4>
      </vt:variant>
      <vt:variant>
        <vt:lpwstr/>
      </vt:variant>
      <vt:variant>
        <vt:lpwstr>_Toc230874733</vt:lpwstr>
      </vt:variant>
      <vt:variant>
        <vt:i4>1769522</vt:i4>
      </vt:variant>
      <vt:variant>
        <vt:i4>98</vt:i4>
      </vt:variant>
      <vt:variant>
        <vt:i4>0</vt:i4>
      </vt:variant>
      <vt:variant>
        <vt:i4>5</vt:i4>
      </vt:variant>
      <vt:variant>
        <vt:lpwstr/>
      </vt:variant>
      <vt:variant>
        <vt:lpwstr>_Toc230874732</vt:lpwstr>
      </vt:variant>
      <vt:variant>
        <vt:i4>1769522</vt:i4>
      </vt:variant>
      <vt:variant>
        <vt:i4>92</vt:i4>
      </vt:variant>
      <vt:variant>
        <vt:i4>0</vt:i4>
      </vt:variant>
      <vt:variant>
        <vt:i4>5</vt:i4>
      </vt:variant>
      <vt:variant>
        <vt:lpwstr/>
      </vt:variant>
      <vt:variant>
        <vt:lpwstr>_Toc230874731</vt:lpwstr>
      </vt:variant>
      <vt:variant>
        <vt:i4>1769522</vt:i4>
      </vt:variant>
      <vt:variant>
        <vt:i4>86</vt:i4>
      </vt:variant>
      <vt:variant>
        <vt:i4>0</vt:i4>
      </vt:variant>
      <vt:variant>
        <vt:i4>5</vt:i4>
      </vt:variant>
      <vt:variant>
        <vt:lpwstr/>
      </vt:variant>
      <vt:variant>
        <vt:lpwstr>_Toc230874730</vt:lpwstr>
      </vt:variant>
      <vt:variant>
        <vt:i4>1703986</vt:i4>
      </vt:variant>
      <vt:variant>
        <vt:i4>80</vt:i4>
      </vt:variant>
      <vt:variant>
        <vt:i4>0</vt:i4>
      </vt:variant>
      <vt:variant>
        <vt:i4>5</vt:i4>
      </vt:variant>
      <vt:variant>
        <vt:lpwstr/>
      </vt:variant>
      <vt:variant>
        <vt:lpwstr>_Toc230874729</vt:lpwstr>
      </vt:variant>
      <vt:variant>
        <vt:i4>1703986</vt:i4>
      </vt:variant>
      <vt:variant>
        <vt:i4>74</vt:i4>
      </vt:variant>
      <vt:variant>
        <vt:i4>0</vt:i4>
      </vt:variant>
      <vt:variant>
        <vt:i4>5</vt:i4>
      </vt:variant>
      <vt:variant>
        <vt:lpwstr/>
      </vt:variant>
      <vt:variant>
        <vt:lpwstr>_Toc230874728</vt:lpwstr>
      </vt:variant>
      <vt:variant>
        <vt:i4>1703986</vt:i4>
      </vt:variant>
      <vt:variant>
        <vt:i4>68</vt:i4>
      </vt:variant>
      <vt:variant>
        <vt:i4>0</vt:i4>
      </vt:variant>
      <vt:variant>
        <vt:i4>5</vt:i4>
      </vt:variant>
      <vt:variant>
        <vt:lpwstr/>
      </vt:variant>
      <vt:variant>
        <vt:lpwstr>_Toc230874727</vt:lpwstr>
      </vt:variant>
      <vt:variant>
        <vt:i4>1703986</vt:i4>
      </vt:variant>
      <vt:variant>
        <vt:i4>62</vt:i4>
      </vt:variant>
      <vt:variant>
        <vt:i4>0</vt:i4>
      </vt:variant>
      <vt:variant>
        <vt:i4>5</vt:i4>
      </vt:variant>
      <vt:variant>
        <vt:lpwstr/>
      </vt:variant>
      <vt:variant>
        <vt:lpwstr>_Toc230874726</vt:lpwstr>
      </vt:variant>
      <vt:variant>
        <vt:i4>1703986</vt:i4>
      </vt:variant>
      <vt:variant>
        <vt:i4>56</vt:i4>
      </vt:variant>
      <vt:variant>
        <vt:i4>0</vt:i4>
      </vt:variant>
      <vt:variant>
        <vt:i4>5</vt:i4>
      </vt:variant>
      <vt:variant>
        <vt:lpwstr/>
      </vt:variant>
      <vt:variant>
        <vt:lpwstr>_Toc230874725</vt:lpwstr>
      </vt:variant>
      <vt:variant>
        <vt:i4>1703986</vt:i4>
      </vt:variant>
      <vt:variant>
        <vt:i4>50</vt:i4>
      </vt:variant>
      <vt:variant>
        <vt:i4>0</vt:i4>
      </vt:variant>
      <vt:variant>
        <vt:i4>5</vt:i4>
      </vt:variant>
      <vt:variant>
        <vt:lpwstr/>
      </vt:variant>
      <vt:variant>
        <vt:lpwstr>_Toc230874724</vt:lpwstr>
      </vt:variant>
      <vt:variant>
        <vt:i4>1703986</vt:i4>
      </vt:variant>
      <vt:variant>
        <vt:i4>44</vt:i4>
      </vt:variant>
      <vt:variant>
        <vt:i4>0</vt:i4>
      </vt:variant>
      <vt:variant>
        <vt:i4>5</vt:i4>
      </vt:variant>
      <vt:variant>
        <vt:lpwstr/>
      </vt:variant>
      <vt:variant>
        <vt:lpwstr>_Toc230874723</vt:lpwstr>
      </vt:variant>
      <vt:variant>
        <vt:i4>1703986</vt:i4>
      </vt:variant>
      <vt:variant>
        <vt:i4>38</vt:i4>
      </vt:variant>
      <vt:variant>
        <vt:i4>0</vt:i4>
      </vt:variant>
      <vt:variant>
        <vt:i4>5</vt:i4>
      </vt:variant>
      <vt:variant>
        <vt:lpwstr/>
      </vt:variant>
      <vt:variant>
        <vt:lpwstr>_Toc230874722</vt:lpwstr>
      </vt:variant>
      <vt:variant>
        <vt:i4>1703986</vt:i4>
      </vt:variant>
      <vt:variant>
        <vt:i4>32</vt:i4>
      </vt:variant>
      <vt:variant>
        <vt:i4>0</vt:i4>
      </vt:variant>
      <vt:variant>
        <vt:i4>5</vt:i4>
      </vt:variant>
      <vt:variant>
        <vt:lpwstr/>
      </vt:variant>
      <vt:variant>
        <vt:lpwstr>_Toc230874721</vt:lpwstr>
      </vt:variant>
      <vt:variant>
        <vt:i4>1703986</vt:i4>
      </vt:variant>
      <vt:variant>
        <vt:i4>26</vt:i4>
      </vt:variant>
      <vt:variant>
        <vt:i4>0</vt:i4>
      </vt:variant>
      <vt:variant>
        <vt:i4>5</vt:i4>
      </vt:variant>
      <vt:variant>
        <vt:lpwstr/>
      </vt:variant>
      <vt:variant>
        <vt:lpwstr>_Toc230874720</vt:lpwstr>
      </vt:variant>
      <vt:variant>
        <vt:i4>1638450</vt:i4>
      </vt:variant>
      <vt:variant>
        <vt:i4>20</vt:i4>
      </vt:variant>
      <vt:variant>
        <vt:i4>0</vt:i4>
      </vt:variant>
      <vt:variant>
        <vt:i4>5</vt:i4>
      </vt:variant>
      <vt:variant>
        <vt:lpwstr/>
      </vt:variant>
      <vt:variant>
        <vt:lpwstr>_Toc230874719</vt:lpwstr>
      </vt:variant>
      <vt:variant>
        <vt:i4>1638450</vt:i4>
      </vt:variant>
      <vt:variant>
        <vt:i4>14</vt:i4>
      </vt:variant>
      <vt:variant>
        <vt:i4>0</vt:i4>
      </vt:variant>
      <vt:variant>
        <vt:i4>5</vt:i4>
      </vt:variant>
      <vt:variant>
        <vt:lpwstr/>
      </vt:variant>
      <vt:variant>
        <vt:lpwstr>_Toc230874718</vt:lpwstr>
      </vt:variant>
      <vt:variant>
        <vt:i4>1638450</vt:i4>
      </vt:variant>
      <vt:variant>
        <vt:i4>8</vt:i4>
      </vt:variant>
      <vt:variant>
        <vt:i4>0</vt:i4>
      </vt:variant>
      <vt:variant>
        <vt:i4>5</vt:i4>
      </vt:variant>
      <vt:variant>
        <vt:lpwstr/>
      </vt:variant>
      <vt:variant>
        <vt:lpwstr>_Toc230874717</vt:lpwstr>
      </vt:variant>
      <vt:variant>
        <vt:i4>1638450</vt:i4>
      </vt:variant>
      <vt:variant>
        <vt:i4>2</vt:i4>
      </vt:variant>
      <vt:variant>
        <vt:i4>0</vt:i4>
      </vt:variant>
      <vt:variant>
        <vt:i4>5</vt:i4>
      </vt:variant>
      <vt:variant>
        <vt:lpwstr/>
      </vt:variant>
      <vt:variant>
        <vt:lpwstr>_Toc230874716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Careless, Stephen</dc:creator>
  <cp:keywords/>
  <dc:description/>
  <cp:lastModifiedBy>Careless, Stephen</cp:lastModifiedBy>
  <cp:revision>7</cp:revision>
  <cp:lastPrinted>2026-05-12T12:06:00Z</cp:lastPrinted>
  <dcterms:created xsi:type="dcterms:W3CDTF">2026-06-01T15:12:00Z</dcterms:created>
  <dcterms:modified xsi:type="dcterms:W3CDTF">2026-07-15T12:20:00Z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0x010100C4CCCD9B5DB917408B954024B1D62836</vt:lpwstr>
  </property>
</Properties>
</file>