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C9A76" w14:textId="630DBB76" w:rsidR="00445DA3" w:rsidRDefault="00445DA3" w:rsidP="00EB27FB">
      <w:pPr>
        <w:jc w:val="center"/>
        <w:rPr>
          <w:rFonts w:ascii="Arial" w:hAnsi="Arial" w:cs="Arial"/>
          <w:b/>
          <w:bCs/>
          <w:sz w:val="28"/>
          <w:szCs w:val="28"/>
        </w:rPr>
      </w:pPr>
      <w:r w:rsidRPr="00445DA3">
        <w:rPr>
          <w:rFonts w:ascii="Arial" w:hAnsi="Arial" w:cs="Arial"/>
          <w:b/>
          <w:bCs/>
          <w:noProof/>
          <w:sz w:val="28"/>
          <w:szCs w:val="28"/>
        </w:rPr>
        <w:drawing>
          <wp:inline distT="0" distB="0" distL="0" distR="0" wp14:anchorId="20DD9634" wp14:editId="5075F3A4">
            <wp:extent cx="4366260" cy="1100514"/>
            <wp:effectExtent l="0" t="0" r="0" b="0"/>
            <wp:docPr id="10" name="Picture 9">
              <a:extLst xmlns:a="http://schemas.openxmlformats.org/drawingml/2006/main">
                <a:ext uri="{FF2B5EF4-FFF2-40B4-BE49-F238E27FC236}">
                  <a16:creationId xmlns:a16="http://schemas.microsoft.com/office/drawing/2014/main" id="{EFDA2598-A47A-6778-46C8-76A74322B7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FDA2598-A47A-6778-46C8-76A74322B7EE}"/>
                        </a:ext>
                      </a:extLst>
                    </pic:cNvPr>
                    <pic:cNvPicPr>
                      <a:picLocks noChangeAspect="1"/>
                    </pic:cNvPicPr>
                  </pic:nvPicPr>
                  <pic:blipFill>
                    <a:blip r:embed="rId7"/>
                    <a:srcRect t="3192" r="-1" b="768"/>
                    <a:stretch>
                      <a:fillRect/>
                    </a:stretch>
                  </pic:blipFill>
                  <pic:spPr>
                    <a:xfrm>
                      <a:off x="0" y="0"/>
                      <a:ext cx="4420082" cy="1114080"/>
                    </a:xfrm>
                    <a:prstGeom prst="rect">
                      <a:avLst/>
                    </a:prstGeom>
                    <a:noFill/>
                  </pic:spPr>
                </pic:pic>
              </a:graphicData>
            </a:graphic>
          </wp:inline>
        </w:drawing>
      </w:r>
    </w:p>
    <w:p w14:paraId="00D1306B" w14:textId="217E5ED6" w:rsidR="00EB27FB" w:rsidRDefault="00EB27FB" w:rsidP="00002A18">
      <w:pPr>
        <w:spacing w:after="0"/>
        <w:jc w:val="center"/>
        <w:rPr>
          <w:rFonts w:ascii="Arial" w:hAnsi="Arial" w:cs="Arial"/>
          <w:b/>
          <w:bCs/>
          <w:sz w:val="28"/>
          <w:szCs w:val="28"/>
        </w:rPr>
      </w:pPr>
      <w:r>
        <w:rPr>
          <w:rFonts w:ascii="Arial" w:hAnsi="Arial" w:cs="Arial"/>
          <w:b/>
          <w:bCs/>
          <w:sz w:val="28"/>
          <w:szCs w:val="28"/>
        </w:rPr>
        <w:t xml:space="preserve">THE </w:t>
      </w:r>
      <w:r w:rsidRPr="00EB27FB">
        <w:rPr>
          <w:rFonts w:ascii="Arial" w:hAnsi="Arial" w:cs="Arial"/>
          <w:b/>
          <w:bCs/>
          <w:sz w:val="28"/>
          <w:szCs w:val="28"/>
        </w:rPr>
        <w:t xml:space="preserve">BOROUGH OF </w:t>
      </w:r>
      <w:r>
        <w:rPr>
          <w:rFonts w:ascii="Arial" w:hAnsi="Arial" w:cs="Arial"/>
          <w:b/>
          <w:bCs/>
          <w:sz w:val="28"/>
          <w:szCs w:val="28"/>
        </w:rPr>
        <w:t>TELFORD AND WREKIN</w:t>
      </w:r>
    </w:p>
    <w:p w14:paraId="1B720E67" w14:textId="77777777" w:rsidR="00EB27FB" w:rsidRDefault="00EB27FB" w:rsidP="00002A18">
      <w:pPr>
        <w:spacing w:after="0"/>
        <w:jc w:val="center"/>
        <w:rPr>
          <w:rFonts w:ascii="Arial" w:hAnsi="Arial" w:cs="Arial"/>
          <w:b/>
          <w:bCs/>
          <w:sz w:val="28"/>
          <w:szCs w:val="28"/>
        </w:rPr>
      </w:pPr>
      <w:r w:rsidRPr="00EB27FB">
        <w:rPr>
          <w:rFonts w:ascii="Arial" w:hAnsi="Arial" w:cs="Arial"/>
          <w:b/>
          <w:bCs/>
          <w:sz w:val="28"/>
          <w:szCs w:val="28"/>
        </w:rPr>
        <w:t xml:space="preserve"> HOUSING ACT 2004 SECTION 56 </w:t>
      </w:r>
    </w:p>
    <w:p w14:paraId="2F6038B1" w14:textId="77777777" w:rsidR="00EB27FB" w:rsidRDefault="00EB27FB" w:rsidP="00002A18">
      <w:pPr>
        <w:spacing w:after="0"/>
        <w:jc w:val="center"/>
        <w:rPr>
          <w:rFonts w:ascii="Arial" w:hAnsi="Arial" w:cs="Arial"/>
          <w:b/>
          <w:bCs/>
          <w:sz w:val="28"/>
          <w:szCs w:val="28"/>
        </w:rPr>
      </w:pPr>
      <w:r w:rsidRPr="00EB27FB">
        <w:rPr>
          <w:rFonts w:ascii="Arial" w:hAnsi="Arial" w:cs="Arial"/>
          <w:b/>
          <w:bCs/>
          <w:sz w:val="28"/>
          <w:szCs w:val="28"/>
        </w:rPr>
        <w:t xml:space="preserve">DESIGNATION OF AN AREA FOR ADDITIONAL LICENSING OF </w:t>
      </w:r>
    </w:p>
    <w:p w14:paraId="7A5116CB" w14:textId="02A68EA0" w:rsidR="00CD5A78" w:rsidRDefault="00EB27FB" w:rsidP="00002A18">
      <w:pPr>
        <w:spacing w:after="0"/>
        <w:jc w:val="center"/>
        <w:rPr>
          <w:rFonts w:ascii="Arial" w:hAnsi="Arial" w:cs="Arial"/>
          <w:b/>
          <w:bCs/>
          <w:sz w:val="28"/>
          <w:szCs w:val="28"/>
        </w:rPr>
      </w:pPr>
      <w:r w:rsidRPr="00EB27FB">
        <w:rPr>
          <w:rFonts w:ascii="Arial" w:hAnsi="Arial" w:cs="Arial"/>
          <w:b/>
          <w:bCs/>
          <w:sz w:val="28"/>
          <w:szCs w:val="28"/>
        </w:rPr>
        <w:t>HOUSES IN MULTIPLE OCCUPATION</w:t>
      </w:r>
    </w:p>
    <w:p w14:paraId="1BA86585" w14:textId="77777777" w:rsidR="000E6AFD" w:rsidRDefault="000E6AFD" w:rsidP="00EB27FB">
      <w:pPr>
        <w:rPr>
          <w:rFonts w:ascii="Arial" w:hAnsi="Arial" w:cs="Arial"/>
        </w:rPr>
      </w:pPr>
    </w:p>
    <w:p w14:paraId="53B23831" w14:textId="6495E950" w:rsidR="00EB27FB" w:rsidRDefault="00EB27FB" w:rsidP="00EB27FB">
      <w:pPr>
        <w:rPr>
          <w:rFonts w:ascii="Arial" w:hAnsi="Arial" w:cs="Arial"/>
        </w:rPr>
      </w:pPr>
      <w:r>
        <w:rPr>
          <w:rFonts w:ascii="Arial" w:hAnsi="Arial" w:cs="Arial"/>
        </w:rPr>
        <w:t xml:space="preserve">THE BOROUGH OF TELFORD AND WREKIN </w:t>
      </w:r>
      <w:r w:rsidRPr="00EB27FB">
        <w:rPr>
          <w:rFonts w:ascii="Arial" w:hAnsi="Arial" w:cs="Arial"/>
        </w:rPr>
        <w:t xml:space="preserve">(“the Council”) in exercise of its powers under Section 56 of the Housing Act 2004 (“The Act”) hereby designates for </w:t>
      </w:r>
      <w:r w:rsidR="006F17FE">
        <w:rPr>
          <w:rFonts w:ascii="Arial" w:hAnsi="Arial" w:cs="Arial"/>
        </w:rPr>
        <w:t xml:space="preserve">the </w:t>
      </w:r>
      <w:r w:rsidRPr="00EB27FB">
        <w:rPr>
          <w:rFonts w:ascii="Arial" w:hAnsi="Arial" w:cs="Arial"/>
        </w:rPr>
        <w:t xml:space="preserve">Additional Licensing of Houses in Multiple Occupation (“HMOs”) the area described in </w:t>
      </w:r>
      <w:r w:rsidR="00115EA5">
        <w:rPr>
          <w:rFonts w:ascii="Arial" w:hAnsi="Arial" w:cs="Arial"/>
        </w:rPr>
        <w:t>Appendix A</w:t>
      </w:r>
      <w:r w:rsidRPr="00EB27FB">
        <w:rPr>
          <w:rFonts w:ascii="Arial" w:hAnsi="Arial" w:cs="Arial"/>
        </w:rPr>
        <w:t>.</w:t>
      </w:r>
    </w:p>
    <w:p w14:paraId="756DFD46" w14:textId="77777777" w:rsidR="00EB27FB" w:rsidRPr="00C40569" w:rsidRDefault="00EB27FB" w:rsidP="00EB27FB">
      <w:pPr>
        <w:rPr>
          <w:rFonts w:ascii="Arial" w:hAnsi="Arial" w:cs="Arial"/>
          <w:b/>
          <w:bCs/>
        </w:rPr>
      </w:pPr>
      <w:r w:rsidRPr="00C40569">
        <w:rPr>
          <w:rFonts w:ascii="Arial" w:hAnsi="Arial" w:cs="Arial"/>
          <w:b/>
          <w:bCs/>
        </w:rPr>
        <w:t xml:space="preserve">CITATION, COMMENCEMENT AND DURATION </w:t>
      </w:r>
    </w:p>
    <w:p w14:paraId="5165D642" w14:textId="1A951398" w:rsidR="00EB27FB" w:rsidRDefault="00EB27FB" w:rsidP="00EB27FB">
      <w:pPr>
        <w:pStyle w:val="ListParagraph"/>
        <w:numPr>
          <w:ilvl w:val="0"/>
          <w:numId w:val="1"/>
        </w:numPr>
        <w:rPr>
          <w:rFonts w:ascii="Arial" w:hAnsi="Arial" w:cs="Arial"/>
        </w:rPr>
      </w:pPr>
      <w:r w:rsidRPr="00EB27FB">
        <w:rPr>
          <w:rFonts w:ascii="Arial" w:hAnsi="Arial" w:cs="Arial"/>
        </w:rPr>
        <w:t>This designation may be cited as “The</w:t>
      </w:r>
      <w:r>
        <w:rPr>
          <w:rFonts w:ascii="Arial" w:hAnsi="Arial" w:cs="Arial"/>
        </w:rPr>
        <w:t xml:space="preserve"> </w:t>
      </w:r>
      <w:r w:rsidRPr="00EB27FB">
        <w:rPr>
          <w:rFonts w:ascii="Arial" w:hAnsi="Arial" w:cs="Arial"/>
        </w:rPr>
        <w:t xml:space="preserve">Borough Council of </w:t>
      </w:r>
      <w:r>
        <w:rPr>
          <w:rFonts w:ascii="Arial" w:hAnsi="Arial" w:cs="Arial"/>
        </w:rPr>
        <w:t xml:space="preserve">Telford and </w:t>
      </w:r>
      <w:proofErr w:type="gramStart"/>
      <w:r>
        <w:rPr>
          <w:rFonts w:ascii="Arial" w:hAnsi="Arial" w:cs="Arial"/>
        </w:rPr>
        <w:t xml:space="preserve">Wrekin </w:t>
      </w:r>
      <w:r w:rsidRPr="00EB27FB">
        <w:rPr>
          <w:rFonts w:ascii="Arial" w:hAnsi="Arial" w:cs="Arial"/>
        </w:rPr>
        <w:t xml:space="preserve"> Designation</w:t>
      </w:r>
      <w:proofErr w:type="gramEnd"/>
      <w:r w:rsidRPr="00EB27FB">
        <w:rPr>
          <w:rFonts w:ascii="Arial" w:hAnsi="Arial" w:cs="Arial"/>
        </w:rPr>
        <w:t xml:space="preserve"> for an Area for Additional Licensing of Houses in Multiple Occupation 202</w:t>
      </w:r>
      <w:r>
        <w:rPr>
          <w:rFonts w:ascii="Arial" w:hAnsi="Arial" w:cs="Arial"/>
        </w:rPr>
        <w:t>6</w:t>
      </w:r>
      <w:r w:rsidRPr="00EB27FB">
        <w:rPr>
          <w:rFonts w:ascii="Arial" w:hAnsi="Arial" w:cs="Arial"/>
        </w:rPr>
        <w:t xml:space="preserve">”. </w:t>
      </w:r>
    </w:p>
    <w:p w14:paraId="51D6D8CD" w14:textId="100743BE" w:rsidR="00EB27FB" w:rsidRDefault="00EB27FB" w:rsidP="00EB27FB">
      <w:pPr>
        <w:pStyle w:val="ListParagraph"/>
        <w:numPr>
          <w:ilvl w:val="0"/>
          <w:numId w:val="1"/>
        </w:numPr>
        <w:rPr>
          <w:rFonts w:ascii="Arial" w:hAnsi="Arial" w:cs="Arial"/>
        </w:rPr>
      </w:pPr>
      <w:r w:rsidRPr="00EB27FB">
        <w:rPr>
          <w:rFonts w:ascii="Arial" w:hAnsi="Arial" w:cs="Arial"/>
        </w:rPr>
        <w:t xml:space="preserve">This designation </w:t>
      </w:r>
      <w:r w:rsidR="00427FCC">
        <w:rPr>
          <w:rFonts w:ascii="Arial" w:hAnsi="Arial" w:cs="Arial"/>
        </w:rPr>
        <w:t>was</w:t>
      </w:r>
      <w:r w:rsidRPr="00EB27FB">
        <w:rPr>
          <w:rFonts w:ascii="Arial" w:hAnsi="Arial" w:cs="Arial"/>
        </w:rPr>
        <w:t xml:space="preserve"> made on the </w:t>
      </w:r>
      <w:r w:rsidR="00C40569">
        <w:rPr>
          <w:rFonts w:ascii="Arial" w:hAnsi="Arial" w:cs="Arial"/>
        </w:rPr>
        <w:t>14 May 2026</w:t>
      </w:r>
      <w:r w:rsidRPr="00EB27FB">
        <w:rPr>
          <w:rFonts w:ascii="Arial" w:hAnsi="Arial" w:cs="Arial"/>
        </w:rPr>
        <w:t xml:space="preserve"> by the Council and shall come into force on </w:t>
      </w:r>
      <w:r w:rsidR="00C40569">
        <w:rPr>
          <w:rFonts w:ascii="Arial" w:hAnsi="Arial" w:cs="Arial"/>
        </w:rPr>
        <w:t>25 August 2026</w:t>
      </w:r>
      <w:r w:rsidRPr="00EB27FB">
        <w:rPr>
          <w:rFonts w:ascii="Arial" w:hAnsi="Arial" w:cs="Arial"/>
        </w:rPr>
        <w:t xml:space="preserve">. </w:t>
      </w:r>
    </w:p>
    <w:p w14:paraId="312BF479" w14:textId="00A72D94" w:rsidR="00EB27FB" w:rsidRDefault="00EB27FB" w:rsidP="00EB27FB">
      <w:pPr>
        <w:pStyle w:val="ListParagraph"/>
        <w:numPr>
          <w:ilvl w:val="0"/>
          <w:numId w:val="1"/>
        </w:numPr>
        <w:rPr>
          <w:rFonts w:ascii="Arial" w:hAnsi="Arial" w:cs="Arial"/>
        </w:rPr>
      </w:pPr>
      <w:r w:rsidRPr="00EB27FB">
        <w:rPr>
          <w:rFonts w:ascii="Arial" w:hAnsi="Arial" w:cs="Arial"/>
        </w:rPr>
        <w:t xml:space="preserve">This designation will cease to have effect on </w:t>
      </w:r>
      <w:r w:rsidR="00C40569">
        <w:rPr>
          <w:rFonts w:ascii="Arial" w:hAnsi="Arial" w:cs="Arial"/>
        </w:rPr>
        <w:t>24 August 2031</w:t>
      </w:r>
      <w:r w:rsidRPr="00EB27FB">
        <w:rPr>
          <w:rFonts w:ascii="Arial" w:hAnsi="Arial" w:cs="Arial"/>
        </w:rPr>
        <w:t xml:space="preserve"> or earlier if the Council revokes the scheme under Section 60 of the Act.</w:t>
      </w:r>
    </w:p>
    <w:p w14:paraId="11AF2CB9" w14:textId="77777777" w:rsidR="00C40569" w:rsidRPr="00C40569" w:rsidRDefault="00C40569" w:rsidP="00C40569">
      <w:pPr>
        <w:rPr>
          <w:rFonts w:ascii="Arial" w:hAnsi="Arial" w:cs="Arial"/>
          <w:b/>
          <w:bCs/>
        </w:rPr>
      </w:pPr>
      <w:r w:rsidRPr="00C40569">
        <w:rPr>
          <w:rFonts w:ascii="Arial" w:hAnsi="Arial" w:cs="Arial"/>
          <w:b/>
          <w:bCs/>
        </w:rPr>
        <w:t xml:space="preserve">AREA TO WHICH THE DESIGNATION APPLIES </w:t>
      </w:r>
    </w:p>
    <w:p w14:paraId="23FCCCB8" w14:textId="544BCCD6" w:rsidR="00C40569" w:rsidRDefault="00C40569" w:rsidP="00C40569">
      <w:pPr>
        <w:pStyle w:val="ListParagraph"/>
        <w:numPr>
          <w:ilvl w:val="0"/>
          <w:numId w:val="1"/>
        </w:numPr>
        <w:rPr>
          <w:rFonts w:ascii="Arial" w:hAnsi="Arial" w:cs="Arial"/>
        </w:rPr>
      </w:pPr>
      <w:r w:rsidRPr="00C40569">
        <w:rPr>
          <w:rFonts w:ascii="Arial" w:hAnsi="Arial" w:cs="Arial"/>
        </w:rPr>
        <w:t xml:space="preserve">This designation shall apply to all wards within the Borough of </w:t>
      </w:r>
      <w:r>
        <w:rPr>
          <w:rFonts w:ascii="Arial" w:hAnsi="Arial" w:cs="Arial"/>
        </w:rPr>
        <w:t xml:space="preserve">Telford and </w:t>
      </w:r>
      <w:proofErr w:type="gramStart"/>
      <w:r>
        <w:rPr>
          <w:rFonts w:ascii="Arial" w:hAnsi="Arial" w:cs="Arial"/>
        </w:rPr>
        <w:t xml:space="preserve">Wrekin </w:t>
      </w:r>
      <w:r w:rsidRPr="00C40569">
        <w:rPr>
          <w:rFonts w:ascii="Arial" w:hAnsi="Arial" w:cs="Arial"/>
        </w:rPr>
        <w:t xml:space="preserve"> as</w:t>
      </w:r>
      <w:proofErr w:type="gramEnd"/>
      <w:r w:rsidRPr="00C40569">
        <w:rPr>
          <w:rFonts w:ascii="Arial" w:hAnsi="Arial" w:cs="Arial"/>
        </w:rPr>
        <w:t xml:space="preserve"> delineated and edged red on the map at Appendix A.</w:t>
      </w:r>
    </w:p>
    <w:p w14:paraId="7C93CE4D" w14:textId="77777777" w:rsidR="00C40569" w:rsidRPr="00C40569" w:rsidRDefault="00C40569" w:rsidP="00C40569">
      <w:pPr>
        <w:rPr>
          <w:rFonts w:ascii="Arial" w:hAnsi="Arial" w:cs="Arial"/>
          <w:b/>
          <w:bCs/>
        </w:rPr>
      </w:pPr>
      <w:r w:rsidRPr="00C40569">
        <w:rPr>
          <w:rFonts w:ascii="Arial" w:hAnsi="Arial" w:cs="Arial"/>
          <w:b/>
          <w:bCs/>
        </w:rPr>
        <w:t xml:space="preserve">APPLICATION OF THE DESIGNATION </w:t>
      </w:r>
    </w:p>
    <w:p w14:paraId="15657D62" w14:textId="77777777" w:rsidR="00C40569" w:rsidRDefault="00C40569" w:rsidP="00C40569">
      <w:pPr>
        <w:pStyle w:val="ListParagraph"/>
        <w:numPr>
          <w:ilvl w:val="0"/>
          <w:numId w:val="1"/>
        </w:numPr>
        <w:rPr>
          <w:rFonts w:ascii="Arial" w:hAnsi="Arial" w:cs="Arial"/>
        </w:rPr>
      </w:pPr>
      <w:r w:rsidRPr="00C40569">
        <w:rPr>
          <w:rFonts w:ascii="Arial" w:hAnsi="Arial" w:cs="Arial"/>
        </w:rPr>
        <w:t>This designation applies to all HMOs of the description specified in Appendix B within the area described in paragraph 4 unless</w:t>
      </w:r>
      <w:r>
        <w:rPr>
          <w:rFonts w:ascii="Arial" w:hAnsi="Arial" w:cs="Arial"/>
        </w:rPr>
        <w:t>:</w:t>
      </w:r>
    </w:p>
    <w:p w14:paraId="5D62F8C6" w14:textId="77777777" w:rsidR="00C40569" w:rsidRDefault="00C40569" w:rsidP="00C40569">
      <w:pPr>
        <w:pStyle w:val="ListParagraph"/>
        <w:rPr>
          <w:rFonts w:ascii="Arial" w:hAnsi="Arial" w:cs="Arial"/>
        </w:rPr>
      </w:pPr>
      <w:r w:rsidRPr="00C40569">
        <w:rPr>
          <w:rFonts w:ascii="Arial" w:hAnsi="Arial" w:cs="Arial"/>
        </w:rPr>
        <w:t xml:space="preserve">a. The building is of a description specified in Appendix C (Buildings that are not HMOs for the purpose of the Act – other than Part 1); </w:t>
      </w:r>
    </w:p>
    <w:p w14:paraId="38B6973E" w14:textId="77777777" w:rsidR="00C40569" w:rsidRDefault="00C40569" w:rsidP="00C40569">
      <w:pPr>
        <w:pStyle w:val="ListParagraph"/>
        <w:rPr>
          <w:rFonts w:ascii="Arial" w:hAnsi="Arial" w:cs="Arial"/>
        </w:rPr>
      </w:pPr>
      <w:r w:rsidRPr="00C40569">
        <w:rPr>
          <w:rFonts w:ascii="Arial" w:hAnsi="Arial" w:cs="Arial"/>
        </w:rPr>
        <w:t xml:space="preserve">b. The HMO is subject to an Interim or Final Management Order under Part 4 of the Act; </w:t>
      </w:r>
    </w:p>
    <w:p w14:paraId="38F688BA" w14:textId="77777777" w:rsidR="00C40569" w:rsidRDefault="00C40569" w:rsidP="00C40569">
      <w:pPr>
        <w:pStyle w:val="ListParagraph"/>
        <w:rPr>
          <w:rFonts w:ascii="Arial" w:hAnsi="Arial" w:cs="Arial"/>
        </w:rPr>
      </w:pPr>
      <w:r w:rsidRPr="00C40569">
        <w:rPr>
          <w:rFonts w:ascii="Arial" w:hAnsi="Arial" w:cs="Arial"/>
        </w:rPr>
        <w:t xml:space="preserve">c. The HMO is subject to a Temporary Exemption Notice under Section 62 of the Act; or </w:t>
      </w:r>
    </w:p>
    <w:p w14:paraId="0915D69B" w14:textId="4FD4FCE4" w:rsidR="00C40569" w:rsidRDefault="00C40569" w:rsidP="00C40569">
      <w:pPr>
        <w:pStyle w:val="ListParagraph"/>
        <w:rPr>
          <w:rFonts w:ascii="Arial" w:hAnsi="Arial" w:cs="Arial"/>
        </w:rPr>
      </w:pPr>
      <w:r w:rsidRPr="00C40569">
        <w:rPr>
          <w:rFonts w:ascii="Arial" w:hAnsi="Arial" w:cs="Arial"/>
        </w:rPr>
        <w:t>d. The HMO is required to be licensed under Section 55 (2) (a) of the Act (Mandatory Licensing of HMOs).</w:t>
      </w:r>
    </w:p>
    <w:p w14:paraId="7287912A" w14:textId="77777777" w:rsidR="00C40569" w:rsidRDefault="00C40569" w:rsidP="00C40569">
      <w:pPr>
        <w:rPr>
          <w:rFonts w:ascii="Arial" w:hAnsi="Arial" w:cs="Arial"/>
          <w:b/>
          <w:bCs/>
        </w:rPr>
      </w:pPr>
    </w:p>
    <w:p w14:paraId="3582A716" w14:textId="77777777" w:rsidR="000E6AFD" w:rsidRDefault="000E6AFD" w:rsidP="00C40569">
      <w:pPr>
        <w:rPr>
          <w:rFonts w:ascii="Arial" w:hAnsi="Arial" w:cs="Arial"/>
          <w:b/>
          <w:bCs/>
        </w:rPr>
      </w:pPr>
    </w:p>
    <w:p w14:paraId="751C2C29" w14:textId="264B6587" w:rsidR="00C40569" w:rsidRPr="00C40569" w:rsidRDefault="00C40569" w:rsidP="00C40569">
      <w:pPr>
        <w:rPr>
          <w:rFonts w:ascii="Arial" w:hAnsi="Arial" w:cs="Arial"/>
          <w:b/>
          <w:bCs/>
        </w:rPr>
      </w:pPr>
      <w:r w:rsidRPr="00C40569">
        <w:rPr>
          <w:rFonts w:ascii="Arial" w:hAnsi="Arial" w:cs="Arial"/>
          <w:b/>
          <w:bCs/>
        </w:rPr>
        <w:lastRenderedPageBreak/>
        <w:t xml:space="preserve">EFFECT OF THE DESIGNATION </w:t>
      </w:r>
    </w:p>
    <w:p w14:paraId="7C96CBB3" w14:textId="49398380" w:rsidR="0014347F" w:rsidRPr="00963BDA" w:rsidRDefault="00C40569" w:rsidP="0014347F">
      <w:pPr>
        <w:pStyle w:val="ListParagraph"/>
        <w:numPr>
          <w:ilvl w:val="0"/>
          <w:numId w:val="1"/>
        </w:numPr>
        <w:rPr>
          <w:rFonts w:ascii="Arial" w:hAnsi="Arial" w:cs="Arial"/>
        </w:rPr>
      </w:pPr>
      <w:r w:rsidRPr="0014347F">
        <w:rPr>
          <w:rFonts w:ascii="Arial" w:hAnsi="Arial" w:cs="Arial"/>
        </w:rPr>
        <w:t xml:space="preserve">Subject to sub paragraph 5(a) to (d) above, every HMO in the area specified in paragraph 4 that is occupied under a </w:t>
      </w:r>
      <w:proofErr w:type="gramStart"/>
      <w:r w:rsidRPr="0014347F">
        <w:rPr>
          <w:rFonts w:ascii="Arial" w:hAnsi="Arial" w:cs="Arial"/>
        </w:rPr>
        <w:t>tenancy</w:t>
      </w:r>
      <w:proofErr w:type="gramEnd"/>
      <w:r w:rsidRPr="0014347F">
        <w:rPr>
          <w:rFonts w:ascii="Arial" w:hAnsi="Arial" w:cs="Arial"/>
        </w:rPr>
        <w:t xml:space="preserve"> or a licence shall be required to be licensed under Section 61 of the Act. </w:t>
      </w:r>
    </w:p>
    <w:p w14:paraId="4A93225C" w14:textId="42ACBE51" w:rsidR="00C40569" w:rsidRDefault="00C40569" w:rsidP="0014347F">
      <w:pPr>
        <w:ind w:left="360"/>
        <w:rPr>
          <w:rFonts w:ascii="Arial" w:hAnsi="Arial" w:cs="Arial"/>
        </w:rPr>
      </w:pPr>
      <w:r w:rsidRPr="00C40569">
        <w:rPr>
          <w:rFonts w:ascii="Arial" w:hAnsi="Arial" w:cs="Arial"/>
        </w:rPr>
        <w:t xml:space="preserve">The </w:t>
      </w:r>
      <w:r>
        <w:rPr>
          <w:rFonts w:ascii="Arial" w:hAnsi="Arial" w:cs="Arial"/>
        </w:rPr>
        <w:t>Borough of Telford and Wrekin Council</w:t>
      </w:r>
      <w:r w:rsidRPr="00C40569">
        <w:rPr>
          <w:rFonts w:ascii="Arial" w:hAnsi="Arial" w:cs="Arial"/>
        </w:rPr>
        <w:t xml:space="preserve"> will comply with the notification requirements contained within Section 59 of the Act and shall maintain a register of all houses registered under this designation, as required by Section 232 of the Act. </w:t>
      </w:r>
    </w:p>
    <w:p w14:paraId="0A1C0A32" w14:textId="53785649" w:rsidR="00C40569" w:rsidRDefault="00C40569" w:rsidP="0014347F">
      <w:pPr>
        <w:ind w:left="360"/>
        <w:rPr>
          <w:rFonts w:ascii="Arial" w:hAnsi="Arial" w:cs="Arial"/>
        </w:rPr>
      </w:pPr>
      <w:r w:rsidRPr="00C40569">
        <w:rPr>
          <w:rFonts w:ascii="Arial" w:hAnsi="Arial" w:cs="Arial"/>
        </w:rPr>
        <w:t xml:space="preserve">This designation falls within a description of designations in relation to which the Secretary of State has given general approval under Section 58 of the Act, namely the Housing Act 2004: Licensing of Houses in Multiple Occupation and Selective Licensing of Other Residential Accommodation (England) General Approval 2015 which came into force on the </w:t>
      </w:r>
      <w:proofErr w:type="gramStart"/>
      <w:r w:rsidRPr="00C40569">
        <w:rPr>
          <w:rFonts w:ascii="Arial" w:hAnsi="Arial" w:cs="Arial"/>
        </w:rPr>
        <w:t>1st</w:t>
      </w:r>
      <w:proofErr w:type="gramEnd"/>
      <w:r w:rsidRPr="00C40569">
        <w:rPr>
          <w:rFonts w:ascii="Arial" w:hAnsi="Arial" w:cs="Arial"/>
        </w:rPr>
        <w:t xml:space="preserve"> April 2015.</w:t>
      </w:r>
    </w:p>
    <w:p w14:paraId="526EF063" w14:textId="0FF48481" w:rsidR="00457C4B" w:rsidRPr="00457C4B" w:rsidRDefault="00457C4B" w:rsidP="00C40569">
      <w:pPr>
        <w:rPr>
          <w:rFonts w:ascii="Arial" w:hAnsi="Arial" w:cs="Arial"/>
          <w:b/>
          <w:bCs/>
        </w:rPr>
      </w:pPr>
      <w:r w:rsidRPr="00457C4B">
        <w:rPr>
          <w:rFonts w:ascii="Arial" w:hAnsi="Arial" w:cs="Arial"/>
          <w:b/>
          <w:bCs/>
        </w:rPr>
        <w:t>CONSEQUENCES OF FAILING TO LICENCE A</w:t>
      </w:r>
      <w:r w:rsidR="0014347F">
        <w:rPr>
          <w:rFonts w:ascii="Arial" w:hAnsi="Arial" w:cs="Arial"/>
          <w:b/>
          <w:bCs/>
        </w:rPr>
        <w:t>N</w:t>
      </w:r>
      <w:r w:rsidRPr="00457C4B">
        <w:rPr>
          <w:rFonts w:ascii="Arial" w:hAnsi="Arial" w:cs="Arial"/>
          <w:b/>
          <w:bCs/>
        </w:rPr>
        <w:t xml:space="preserve"> HMO </w:t>
      </w:r>
    </w:p>
    <w:p w14:paraId="11935C47" w14:textId="77777777" w:rsidR="00457C4B" w:rsidRDefault="00457C4B" w:rsidP="00457C4B">
      <w:pPr>
        <w:pStyle w:val="ListParagraph"/>
        <w:numPr>
          <w:ilvl w:val="0"/>
          <w:numId w:val="1"/>
        </w:numPr>
        <w:rPr>
          <w:rFonts w:ascii="Arial" w:hAnsi="Arial" w:cs="Arial"/>
        </w:rPr>
      </w:pPr>
      <w:r w:rsidRPr="00457C4B">
        <w:rPr>
          <w:rFonts w:ascii="Arial" w:hAnsi="Arial" w:cs="Arial"/>
        </w:rPr>
        <w:t>Failure to licence a property which requires licensing by virtue of this designation may result in an unlimited fine on summary conviction under the provisions of section 72 of the Act or a Civil Penalty of no more than £</w:t>
      </w:r>
      <w:r>
        <w:rPr>
          <w:rFonts w:ascii="Arial" w:hAnsi="Arial" w:cs="Arial"/>
        </w:rPr>
        <w:t>4</w:t>
      </w:r>
      <w:r w:rsidRPr="00457C4B">
        <w:rPr>
          <w:rFonts w:ascii="Arial" w:hAnsi="Arial" w:cs="Arial"/>
        </w:rPr>
        <w:t xml:space="preserve">0,000. </w:t>
      </w:r>
    </w:p>
    <w:p w14:paraId="6C939CA1" w14:textId="77777777" w:rsidR="00457C4B" w:rsidRDefault="00457C4B" w:rsidP="00457C4B">
      <w:pPr>
        <w:pStyle w:val="ListParagraph"/>
        <w:ind w:left="360"/>
        <w:rPr>
          <w:rFonts w:ascii="Arial" w:hAnsi="Arial" w:cs="Arial"/>
        </w:rPr>
      </w:pPr>
    </w:p>
    <w:p w14:paraId="4BFEB3AB" w14:textId="77777777" w:rsidR="0014347F" w:rsidRDefault="00457C4B" w:rsidP="00457C4B">
      <w:pPr>
        <w:pStyle w:val="ListParagraph"/>
        <w:ind w:left="360"/>
        <w:rPr>
          <w:rFonts w:ascii="Arial" w:hAnsi="Arial" w:cs="Arial"/>
        </w:rPr>
      </w:pPr>
      <w:r w:rsidRPr="00457C4B">
        <w:rPr>
          <w:rFonts w:ascii="Arial" w:hAnsi="Arial" w:cs="Arial"/>
        </w:rPr>
        <w:t>A person who breaches a condition of the licence is liable upon conviction to a maximum fine of £5,000 or a Civil Penalty of no more than £</w:t>
      </w:r>
      <w:r w:rsidR="0014347F">
        <w:rPr>
          <w:rFonts w:ascii="Arial" w:hAnsi="Arial" w:cs="Arial"/>
        </w:rPr>
        <w:t>4</w:t>
      </w:r>
      <w:r w:rsidRPr="00457C4B">
        <w:rPr>
          <w:rFonts w:ascii="Arial" w:hAnsi="Arial" w:cs="Arial"/>
        </w:rPr>
        <w:t xml:space="preserve">0,000. </w:t>
      </w:r>
    </w:p>
    <w:p w14:paraId="6E5D64E5" w14:textId="77777777" w:rsidR="0014347F" w:rsidRDefault="0014347F" w:rsidP="00457C4B">
      <w:pPr>
        <w:pStyle w:val="ListParagraph"/>
        <w:ind w:left="360"/>
        <w:rPr>
          <w:rFonts w:ascii="Arial" w:hAnsi="Arial" w:cs="Arial"/>
        </w:rPr>
      </w:pPr>
    </w:p>
    <w:p w14:paraId="6AA9A56A" w14:textId="053F744D" w:rsidR="00457C4B" w:rsidRDefault="00457C4B" w:rsidP="00457C4B">
      <w:pPr>
        <w:pStyle w:val="ListParagraph"/>
        <w:ind w:left="360"/>
        <w:rPr>
          <w:rFonts w:ascii="Arial" w:hAnsi="Arial" w:cs="Arial"/>
        </w:rPr>
      </w:pPr>
      <w:r w:rsidRPr="00457C4B">
        <w:rPr>
          <w:rFonts w:ascii="Arial" w:hAnsi="Arial" w:cs="Arial"/>
        </w:rPr>
        <w:t>Tenants and/or the Council may apply for a rent repayment order under Sections 73 and 74 of the Act.</w:t>
      </w:r>
    </w:p>
    <w:p w14:paraId="164AAD16" w14:textId="77777777" w:rsidR="00457C4B" w:rsidRDefault="00457C4B" w:rsidP="00457C4B">
      <w:pPr>
        <w:pStyle w:val="ListParagraph"/>
        <w:ind w:left="360"/>
        <w:rPr>
          <w:rFonts w:ascii="Arial" w:hAnsi="Arial" w:cs="Arial"/>
        </w:rPr>
      </w:pPr>
    </w:p>
    <w:p w14:paraId="497094E0" w14:textId="77777777" w:rsidR="0014347F" w:rsidRPr="0014347F" w:rsidRDefault="0014347F" w:rsidP="00457C4B">
      <w:pPr>
        <w:pStyle w:val="ListParagraph"/>
        <w:ind w:left="360"/>
        <w:rPr>
          <w:rFonts w:ascii="Arial" w:hAnsi="Arial" w:cs="Arial"/>
          <w:b/>
          <w:bCs/>
        </w:rPr>
      </w:pPr>
      <w:r w:rsidRPr="0014347F">
        <w:rPr>
          <w:rFonts w:ascii="Arial" w:hAnsi="Arial" w:cs="Arial"/>
          <w:b/>
          <w:bCs/>
        </w:rPr>
        <w:t xml:space="preserve">INSPECTION OF THE DESIGNATION </w:t>
      </w:r>
    </w:p>
    <w:p w14:paraId="13BB08CA" w14:textId="77777777" w:rsidR="0014347F" w:rsidRDefault="0014347F" w:rsidP="00457C4B">
      <w:pPr>
        <w:pStyle w:val="ListParagraph"/>
        <w:ind w:left="360"/>
        <w:rPr>
          <w:rFonts w:ascii="Arial" w:hAnsi="Arial" w:cs="Arial"/>
        </w:rPr>
      </w:pPr>
    </w:p>
    <w:p w14:paraId="05A1BF94" w14:textId="36A301A2" w:rsidR="00457C4B" w:rsidRDefault="0014347F" w:rsidP="0014347F">
      <w:pPr>
        <w:pStyle w:val="ListParagraph"/>
        <w:numPr>
          <w:ilvl w:val="0"/>
          <w:numId w:val="1"/>
        </w:numPr>
        <w:rPr>
          <w:rFonts w:ascii="Arial" w:hAnsi="Arial" w:cs="Arial"/>
        </w:rPr>
      </w:pPr>
      <w:r w:rsidRPr="0014347F">
        <w:rPr>
          <w:rFonts w:ascii="Arial" w:hAnsi="Arial" w:cs="Arial"/>
        </w:rPr>
        <w:t>The designation may be inspected at: Private Sector</w:t>
      </w:r>
      <w:r>
        <w:rPr>
          <w:rFonts w:ascii="Arial" w:hAnsi="Arial" w:cs="Arial"/>
        </w:rPr>
        <w:t xml:space="preserve"> Housing </w:t>
      </w:r>
      <w:r w:rsidRPr="0014347F">
        <w:rPr>
          <w:rFonts w:ascii="Arial" w:hAnsi="Arial" w:cs="Arial"/>
        </w:rPr>
        <w:t>Team, Southwater Square, Southwater One, Southwater Way, Telford TF3 4JG. Members of the public can be emailed copies of the designation upon request. Copies are also displayed on the Council’s website.</w:t>
      </w:r>
    </w:p>
    <w:p w14:paraId="313077B4" w14:textId="77777777" w:rsidR="0014347F" w:rsidRDefault="0014347F" w:rsidP="0014347F">
      <w:pPr>
        <w:pStyle w:val="ListParagraph"/>
        <w:ind w:left="360"/>
        <w:rPr>
          <w:rFonts w:ascii="Arial" w:hAnsi="Arial" w:cs="Arial"/>
        </w:rPr>
      </w:pPr>
    </w:p>
    <w:p w14:paraId="1950D6F4" w14:textId="77777777" w:rsidR="0014347F" w:rsidRDefault="0014347F" w:rsidP="0014347F">
      <w:pPr>
        <w:pStyle w:val="ListParagraph"/>
        <w:numPr>
          <w:ilvl w:val="0"/>
          <w:numId w:val="1"/>
        </w:numPr>
        <w:rPr>
          <w:rFonts w:ascii="Arial" w:hAnsi="Arial" w:cs="Arial"/>
        </w:rPr>
      </w:pPr>
      <w:r>
        <w:rPr>
          <w:rFonts w:ascii="Arial" w:hAnsi="Arial" w:cs="Arial"/>
        </w:rPr>
        <w:t xml:space="preserve">The </w:t>
      </w:r>
      <w:r w:rsidRPr="0014347F">
        <w:rPr>
          <w:rFonts w:ascii="Arial" w:hAnsi="Arial" w:cs="Arial"/>
        </w:rPr>
        <w:t>Private Sector</w:t>
      </w:r>
      <w:r>
        <w:rPr>
          <w:rFonts w:ascii="Arial" w:hAnsi="Arial" w:cs="Arial"/>
        </w:rPr>
        <w:t xml:space="preserve"> </w:t>
      </w:r>
      <w:r w:rsidRPr="0014347F">
        <w:rPr>
          <w:rFonts w:ascii="Arial" w:hAnsi="Arial" w:cs="Arial"/>
        </w:rPr>
        <w:t xml:space="preserve">Housing Team can be contacted via: Email: </w:t>
      </w:r>
      <w:hyperlink r:id="rId8" w:history="1">
        <w:r w:rsidRPr="00901001">
          <w:rPr>
            <w:rStyle w:val="Hyperlink"/>
            <w:rFonts w:ascii="Arial" w:hAnsi="Arial" w:cs="Arial"/>
          </w:rPr>
          <w:t>privatesectorhousing@telford.gov.uk</w:t>
        </w:r>
      </w:hyperlink>
      <w:r>
        <w:rPr>
          <w:rFonts w:ascii="Arial" w:hAnsi="Arial" w:cs="Arial"/>
        </w:rPr>
        <w:t xml:space="preserve"> </w:t>
      </w:r>
    </w:p>
    <w:p w14:paraId="4D530BB5" w14:textId="77777777" w:rsidR="0014347F" w:rsidRPr="0014347F" w:rsidRDefault="0014347F" w:rsidP="0014347F">
      <w:pPr>
        <w:pStyle w:val="ListParagraph"/>
        <w:rPr>
          <w:rFonts w:ascii="Arial" w:hAnsi="Arial" w:cs="Arial"/>
        </w:rPr>
      </w:pPr>
    </w:p>
    <w:p w14:paraId="54EE4B01" w14:textId="52991372" w:rsidR="0014347F" w:rsidRDefault="0014347F" w:rsidP="0014347F">
      <w:pPr>
        <w:pStyle w:val="ListParagraph"/>
        <w:ind w:left="360"/>
        <w:rPr>
          <w:rFonts w:ascii="Arial" w:hAnsi="Arial" w:cs="Arial"/>
        </w:rPr>
      </w:pPr>
      <w:r>
        <w:rPr>
          <w:rFonts w:ascii="Arial" w:hAnsi="Arial" w:cs="Arial"/>
        </w:rPr>
        <w:t>Webs</w:t>
      </w:r>
      <w:r w:rsidRPr="0014347F">
        <w:rPr>
          <w:rFonts w:ascii="Arial" w:hAnsi="Arial" w:cs="Arial"/>
        </w:rPr>
        <w:t>ite:</w:t>
      </w:r>
      <w:r w:rsidRPr="0014347F">
        <w:t xml:space="preserve"> </w:t>
      </w:r>
      <w:hyperlink r:id="rId9" w:history="1">
        <w:r w:rsidRPr="00901001">
          <w:rPr>
            <w:rStyle w:val="Hyperlink"/>
            <w:rFonts w:ascii="Arial" w:hAnsi="Arial" w:cs="Arial"/>
          </w:rPr>
          <w:t>https://www.telford.gov.uk/public-protection/licensing/houses-in-multiple-occupancy-hmos/</w:t>
        </w:r>
      </w:hyperlink>
      <w:r>
        <w:rPr>
          <w:rFonts w:ascii="Arial" w:hAnsi="Arial" w:cs="Arial"/>
        </w:rPr>
        <w:t xml:space="preserve"> </w:t>
      </w:r>
    </w:p>
    <w:p w14:paraId="0D50ACC1" w14:textId="77777777" w:rsidR="0014347F" w:rsidRDefault="0014347F" w:rsidP="0014347F">
      <w:pPr>
        <w:rPr>
          <w:rFonts w:ascii="Arial" w:hAnsi="Arial" w:cs="Arial"/>
        </w:rPr>
      </w:pPr>
    </w:p>
    <w:p w14:paraId="47757278" w14:textId="77777777" w:rsidR="00445DA3" w:rsidRDefault="00445DA3" w:rsidP="0014347F">
      <w:pPr>
        <w:rPr>
          <w:rFonts w:ascii="Arial" w:hAnsi="Arial" w:cs="Arial"/>
        </w:rPr>
      </w:pPr>
    </w:p>
    <w:p w14:paraId="65ABA9E0" w14:textId="77777777" w:rsidR="00445DA3" w:rsidRDefault="00445DA3" w:rsidP="0014347F">
      <w:pPr>
        <w:rPr>
          <w:rFonts w:ascii="Arial" w:hAnsi="Arial" w:cs="Arial"/>
        </w:rPr>
      </w:pPr>
    </w:p>
    <w:p w14:paraId="682BC441" w14:textId="77777777" w:rsidR="000E6AFD" w:rsidRDefault="000E6AFD" w:rsidP="0014347F">
      <w:pPr>
        <w:rPr>
          <w:rFonts w:ascii="Arial" w:hAnsi="Arial" w:cs="Arial"/>
          <w:b/>
          <w:bCs/>
        </w:rPr>
      </w:pPr>
    </w:p>
    <w:p w14:paraId="37F2988A" w14:textId="7050D5EC" w:rsidR="00445DA3" w:rsidRDefault="00445DA3" w:rsidP="0014347F">
      <w:pPr>
        <w:rPr>
          <w:rFonts w:ascii="Arial" w:hAnsi="Arial" w:cs="Arial"/>
          <w:b/>
          <w:bCs/>
        </w:rPr>
      </w:pPr>
      <w:r w:rsidRPr="00445DA3">
        <w:rPr>
          <w:rFonts w:ascii="Arial" w:hAnsi="Arial" w:cs="Arial"/>
          <w:b/>
          <w:bCs/>
        </w:rPr>
        <w:lastRenderedPageBreak/>
        <w:t>APPENDIX A</w:t>
      </w:r>
      <w:r w:rsidR="0085308D">
        <w:rPr>
          <w:rFonts w:ascii="Arial" w:hAnsi="Arial" w:cs="Arial"/>
          <w:b/>
          <w:bCs/>
        </w:rPr>
        <w:t xml:space="preserve"> – </w:t>
      </w:r>
      <w:r w:rsidRPr="00445DA3">
        <w:rPr>
          <w:rFonts w:ascii="Arial" w:hAnsi="Arial" w:cs="Arial"/>
          <w:b/>
          <w:bCs/>
        </w:rPr>
        <w:t>Map of Designated Area</w:t>
      </w:r>
    </w:p>
    <w:p w14:paraId="57791307" w14:textId="1080BAB9" w:rsidR="00445DA3" w:rsidRDefault="00445DA3" w:rsidP="0014347F">
      <w:pPr>
        <w:rPr>
          <w:rFonts w:ascii="Arial" w:hAnsi="Arial" w:cs="Arial"/>
          <w:b/>
          <w:bCs/>
        </w:rPr>
      </w:pPr>
      <w:r w:rsidRPr="00445DA3">
        <w:rPr>
          <w:rFonts w:ascii="Arial" w:hAnsi="Arial" w:cs="Arial"/>
          <w:b/>
          <w:bCs/>
          <w:noProof/>
        </w:rPr>
        <w:drawing>
          <wp:inline distT="0" distB="0" distL="0" distR="0" wp14:anchorId="280A8101" wp14:editId="2F997D67">
            <wp:extent cx="5734050" cy="7809724"/>
            <wp:effectExtent l="0" t="0" r="0" b="1270"/>
            <wp:docPr id="966305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4445"/>
                    <a:stretch>
                      <a:fillRect/>
                    </a:stretch>
                  </pic:blipFill>
                  <pic:spPr bwMode="auto">
                    <a:xfrm>
                      <a:off x="0" y="0"/>
                      <a:ext cx="5739464" cy="7817097"/>
                    </a:xfrm>
                    <a:prstGeom prst="rect">
                      <a:avLst/>
                    </a:prstGeom>
                    <a:noFill/>
                    <a:ln>
                      <a:noFill/>
                    </a:ln>
                    <a:extLst>
                      <a:ext uri="{53640926-AAD7-44D8-BBD7-CCE9431645EC}">
                        <a14:shadowObscured xmlns:a14="http://schemas.microsoft.com/office/drawing/2010/main"/>
                      </a:ext>
                    </a:extLst>
                  </pic:spPr>
                </pic:pic>
              </a:graphicData>
            </a:graphic>
          </wp:inline>
        </w:drawing>
      </w:r>
    </w:p>
    <w:p w14:paraId="1DB0AFAD" w14:textId="77777777" w:rsidR="0096711D" w:rsidRDefault="0096711D" w:rsidP="0014347F">
      <w:pPr>
        <w:rPr>
          <w:rFonts w:ascii="Arial" w:hAnsi="Arial" w:cs="Arial"/>
          <w:b/>
          <w:bCs/>
        </w:rPr>
      </w:pPr>
    </w:p>
    <w:p w14:paraId="70B3957A" w14:textId="77777777" w:rsidR="0085308D" w:rsidRDefault="0085308D" w:rsidP="0014347F">
      <w:pPr>
        <w:rPr>
          <w:rFonts w:ascii="Arial" w:hAnsi="Arial" w:cs="Arial"/>
          <w:b/>
          <w:bCs/>
        </w:rPr>
      </w:pPr>
    </w:p>
    <w:p w14:paraId="26C1C54B" w14:textId="77777777" w:rsidR="000E6AFD" w:rsidRDefault="000E6AFD" w:rsidP="0014347F">
      <w:pPr>
        <w:rPr>
          <w:rFonts w:ascii="Arial" w:hAnsi="Arial" w:cs="Arial"/>
          <w:b/>
          <w:bCs/>
        </w:rPr>
      </w:pPr>
    </w:p>
    <w:p w14:paraId="237EE2FE" w14:textId="7214E5D3" w:rsidR="00CE4C8C" w:rsidRDefault="0096711D" w:rsidP="0014347F">
      <w:pPr>
        <w:rPr>
          <w:rFonts w:ascii="Arial" w:hAnsi="Arial" w:cs="Arial"/>
          <w:b/>
          <w:bCs/>
        </w:rPr>
      </w:pPr>
      <w:r w:rsidRPr="0096711D">
        <w:rPr>
          <w:rFonts w:ascii="Arial" w:hAnsi="Arial" w:cs="Arial"/>
          <w:b/>
          <w:bCs/>
        </w:rPr>
        <w:lastRenderedPageBreak/>
        <w:t>APPENDIX B</w:t>
      </w:r>
      <w:r w:rsidR="0085308D">
        <w:rPr>
          <w:rFonts w:ascii="Arial" w:hAnsi="Arial" w:cs="Arial"/>
          <w:b/>
          <w:bCs/>
        </w:rPr>
        <w:t xml:space="preserve"> </w:t>
      </w:r>
      <w:r w:rsidR="006B5403">
        <w:rPr>
          <w:rFonts w:ascii="Arial" w:hAnsi="Arial" w:cs="Arial"/>
          <w:b/>
          <w:bCs/>
        </w:rPr>
        <w:t>–</w:t>
      </w:r>
      <w:r w:rsidR="0085308D">
        <w:rPr>
          <w:rFonts w:ascii="Arial" w:hAnsi="Arial" w:cs="Arial"/>
          <w:b/>
          <w:bCs/>
        </w:rPr>
        <w:t xml:space="preserve"> </w:t>
      </w:r>
      <w:r w:rsidR="0085308D" w:rsidRPr="0085308D">
        <w:rPr>
          <w:rFonts w:ascii="Arial" w:hAnsi="Arial" w:cs="Arial"/>
          <w:b/>
          <w:bCs/>
        </w:rPr>
        <w:t>HMOs subject to the designation</w:t>
      </w:r>
    </w:p>
    <w:p w14:paraId="0A14F78E" w14:textId="20F4ADD0" w:rsidR="0096711D" w:rsidRDefault="0096711D" w:rsidP="0014347F">
      <w:pPr>
        <w:rPr>
          <w:rFonts w:ascii="Arial" w:hAnsi="Arial" w:cs="Arial"/>
        </w:rPr>
      </w:pPr>
      <w:r w:rsidRPr="00CE4C8C">
        <w:rPr>
          <w:rFonts w:ascii="Arial" w:hAnsi="Arial" w:cs="Arial"/>
        </w:rPr>
        <w:t>The designation applies to all HMOs as defined by Section 254 of the Act that are occupied by three or more persons comprising two or more households, and HMOs as defined in Section 257 of the Act.</w:t>
      </w:r>
    </w:p>
    <w:p w14:paraId="0C2EA617" w14:textId="1ECC46ED" w:rsidR="00CD0BB2" w:rsidRPr="00DB4209" w:rsidRDefault="00CD0BB2" w:rsidP="00CD0BB2">
      <w:pPr>
        <w:rPr>
          <w:rFonts w:ascii="Arial" w:hAnsi="Arial" w:cs="Arial"/>
          <w:b/>
          <w:bCs/>
        </w:rPr>
      </w:pPr>
      <w:r w:rsidRPr="00DB4209">
        <w:rPr>
          <w:rFonts w:ascii="Arial" w:hAnsi="Arial" w:cs="Arial"/>
          <w:b/>
          <w:bCs/>
        </w:rPr>
        <w:t>APPENDIX C – Buildings which are not HMOs for the purposes of this designation</w:t>
      </w:r>
    </w:p>
    <w:p w14:paraId="31ADB8EE" w14:textId="295909D0" w:rsidR="00CD0BB2" w:rsidRPr="00CD0BB2" w:rsidRDefault="00CD0BB2" w:rsidP="00CD0BB2">
      <w:pPr>
        <w:rPr>
          <w:rFonts w:ascii="Arial" w:hAnsi="Arial" w:cs="Arial"/>
        </w:rPr>
      </w:pPr>
      <w:r w:rsidRPr="00CD0BB2">
        <w:rPr>
          <w:rFonts w:ascii="Arial" w:hAnsi="Arial" w:cs="Arial"/>
        </w:rPr>
        <w:t xml:space="preserve">The following paragraphs list buildings which are not houses in multiple occupation for any purposes of this Act other than those of Part 1. </w:t>
      </w:r>
    </w:p>
    <w:p w14:paraId="709C52B5" w14:textId="77777777" w:rsidR="00CD0BB2" w:rsidRPr="00CD0BB2" w:rsidRDefault="00CD0BB2" w:rsidP="00CD0BB2">
      <w:pPr>
        <w:rPr>
          <w:rFonts w:ascii="Arial" w:hAnsi="Arial" w:cs="Arial"/>
        </w:rPr>
      </w:pPr>
      <w:r w:rsidRPr="00CD0BB2">
        <w:rPr>
          <w:rFonts w:ascii="Arial" w:hAnsi="Arial" w:cs="Arial"/>
        </w:rPr>
        <w:t xml:space="preserve">In this Schedule “building” includes a part of a building. </w:t>
      </w:r>
    </w:p>
    <w:p w14:paraId="381DD833" w14:textId="77777777" w:rsidR="00CD0BB2" w:rsidRPr="005C3F40" w:rsidRDefault="00CD0BB2" w:rsidP="00CD0BB2">
      <w:pPr>
        <w:rPr>
          <w:rFonts w:ascii="Arial" w:hAnsi="Arial" w:cs="Arial"/>
          <w:b/>
          <w:bCs/>
        </w:rPr>
      </w:pPr>
      <w:r w:rsidRPr="005C3F40">
        <w:rPr>
          <w:rFonts w:ascii="Arial" w:hAnsi="Arial" w:cs="Arial"/>
          <w:b/>
          <w:bCs/>
        </w:rPr>
        <w:t xml:space="preserve">Buildings controlled or managed by public sector bodies etc. </w:t>
      </w:r>
    </w:p>
    <w:p w14:paraId="2F8DBBCF" w14:textId="4AE5AAD6" w:rsidR="002B3BC0" w:rsidRPr="00D52E56" w:rsidRDefault="00CD0BB2" w:rsidP="00D52E56">
      <w:pPr>
        <w:pStyle w:val="ListParagraph"/>
        <w:numPr>
          <w:ilvl w:val="0"/>
          <w:numId w:val="5"/>
        </w:numPr>
        <w:rPr>
          <w:rFonts w:ascii="Arial" w:hAnsi="Arial" w:cs="Arial"/>
        </w:rPr>
      </w:pPr>
      <w:r w:rsidRPr="00D52E56">
        <w:rPr>
          <w:rFonts w:ascii="Arial" w:hAnsi="Arial" w:cs="Arial"/>
        </w:rPr>
        <w:t>A building where the person managing or having control of it is: -</w:t>
      </w:r>
    </w:p>
    <w:p w14:paraId="3AABD6E4" w14:textId="4B25F616" w:rsidR="00CD0BB2" w:rsidRPr="002B3BC0" w:rsidRDefault="00CD0BB2" w:rsidP="006C028D">
      <w:pPr>
        <w:pStyle w:val="ListParagraph"/>
        <w:numPr>
          <w:ilvl w:val="0"/>
          <w:numId w:val="6"/>
        </w:numPr>
        <w:spacing w:line="360" w:lineRule="auto"/>
        <w:rPr>
          <w:rFonts w:ascii="Arial" w:hAnsi="Arial" w:cs="Arial"/>
        </w:rPr>
      </w:pPr>
      <w:r w:rsidRPr="002B3BC0">
        <w:rPr>
          <w:rFonts w:ascii="Arial" w:hAnsi="Arial" w:cs="Arial"/>
        </w:rPr>
        <w:t xml:space="preserve">a local housing authority; </w:t>
      </w:r>
    </w:p>
    <w:p w14:paraId="6D5FC942" w14:textId="11391D9A" w:rsidR="00CD0BB2" w:rsidRDefault="00CD0BB2" w:rsidP="006C028D">
      <w:pPr>
        <w:pStyle w:val="ListParagraph"/>
        <w:numPr>
          <w:ilvl w:val="0"/>
          <w:numId w:val="6"/>
        </w:numPr>
        <w:spacing w:line="360" w:lineRule="auto"/>
        <w:rPr>
          <w:rFonts w:ascii="Arial" w:hAnsi="Arial" w:cs="Arial"/>
        </w:rPr>
      </w:pPr>
      <w:r w:rsidRPr="002B3BC0">
        <w:rPr>
          <w:rFonts w:ascii="Arial" w:hAnsi="Arial" w:cs="Arial"/>
        </w:rPr>
        <w:t xml:space="preserve">a non-profit registered provider of social housing; </w:t>
      </w:r>
    </w:p>
    <w:p w14:paraId="65860AA9" w14:textId="0926BF0E" w:rsidR="00CD0BB2" w:rsidRDefault="00CD0BB2" w:rsidP="006C028D">
      <w:pPr>
        <w:pStyle w:val="ListParagraph"/>
        <w:numPr>
          <w:ilvl w:val="0"/>
          <w:numId w:val="6"/>
        </w:numPr>
        <w:spacing w:line="360" w:lineRule="auto"/>
        <w:rPr>
          <w:rFonts w:ascii="Arial" w:hAnsi="Arial" w:cs="Arial"/>
        </w:rPr>
      </w:pPr>
      <w:r w:rsidRPr="002B3BC0">
        <w:rPr>
          <w:rFonts w:ascii="Arial" w:hAnsi="Arial" w:cs="Arial"/>
        </w:rPr>
        <w:t xml:space="preserve">a body which is registered as a social landlord under Part 1 of the </w:t>
      </w:r>
      <w:r w:rsidRPr="00A56CD9">
        <w:rPr>
          <w:rFonts w:ascii="Arial" w:hAnsi="Arial" w:cs="Arial"/>
        </w:rPr>
        <w:t xml:space="preserve">Housing Act 1996; </w:t>
      </w:r>
    </w:p>
    <w:p w14:paraId="1CEB9E37" w14:textId="77777777" w:rsidR="00B3421D" w:rsidRDefault="00CD0BB2" w:rsidP="006C028D">
      <w:pPr>
        <w:pStyle w:val="ListParagraph"/>
        <w:numPr>
          <w:ilvl w:val="0"/>
          <w:numId w:val="6"/>
        </w:numPr>
        <w:spacing w:line="360" w:lineRule="auto"/>
        <w:rPr>
          <w:rFonts w:ascii="Arial" w:hAnsi="Arial" w:cs="Arial"/>
        </w:rPr>
      </w:pPr>
      <w:r w:rsidRPr="00B3421D">
        <w:rPr>
          <w:rFonts w:ascii="Arial" w:hAnsi="Arial" w:cs="Arial"/>
        </w:rPr>
        <w:t xml:space="preserve">a police and crime commissioner; </w:t>
      </w:r>
    </w:p>
    <w:p w14:paraId="032D8CAF" w14:textId="77777777" w:rsidR="00B3421D" w:rsidRDefault="00CD0BB2" w:rsidP="006C028D">
      <w:pPr>
        <w:pStyle w:val="ListParagraph"/>
        <w:numPr>
          <w:ilvl w:val="0"/>
          <w:numId w:val="6"/>
        </w:numPr>
        <w:spacing w:line="360" w:lineRule="auto"/>
        <w:rPr>
          <w:rFonts w:ascii="Arial" w:hAnsi="Arial" w:cs="Arial"/>
        </w:rPr>
      </w:pPr>
      <w:r w:rsidRPr="00B3421D">
        <w:rPr>
          <w:rFonts w:ascii="Arial" w:hAnsi="Arial" w:cs="Arial"/>
        </w:rPr>
        <w:t xml:space="preserve">the Mayor's Office for Policing and Crime; </w:t>
      </w:r>
    </w:p>
    <w:p w14:paraId="5A0B2189" w14:textId="77777777" w:rsidR="00B3421D" w:rsidRDefault="00CD0BB2" w:rsidP="006C028D">
      <w:pPr>
        <w:pStyle w:val="ListParagraph"/>
        <w:numPr>
          <w:ilvl w:val="0"/>
          <w:numId w:val="6"/>
        </w:numPr>
        <w:spacing w:line="360" w:lineRule="auto"/>
        <w:rPr>
          <w:rFonts w:ascii="Arial" w:hAnsi="Arial" w:cs="Arial"/>
        </w:rPr>
      </w:pPr>
      <w:r w:rsidRPr="00B3421D">
        <w:rPr>
          <w:rFonts w:ascii="Arial" w:hAnsi="Arial" w:cs="Arial"/>
        </w:rPr>
        <w:t xml:space="preserve">a fire and rescue authority under the Fire and Rescue Services Act 2004; or </w:t>
      </w:r>
    </w:p>
    <w:p w14:paraId="3C0FF8A3" w14:textId="5BE07079" w:rsidR="00CD0BB2" w:rsidRPr="00B3421D" w:rsidRDefault="00CD0BB2" w:rsidP="006C028D">
      <w:pPr>
        <w:pStyle w:val="ListParagraph"/>
        <w:numPr>
          <w:ilvl w:val="0"/>
          <w:numId w:val="6"/>
        </w:numPr>
        <w:spacing w:line="360" w:lineRule="auto"/>
        <w:rPr>
          <w:rFonts w:ascii="Arial" w:hAnsi="Arial" w:cs="Arial"/>
        </w:rPr>
      </w:pPr>
      <w:r w:rsidRPr="00B3421D">
        <w:rPr>
          <w:rFonts w:ascii="Arial" w:hAnsi="Arial" w:cs="Arial"/>
        </w:rPr>
        <w:t xml:space="preserve">a health service body within the meaning of section 9 of the National Health Service Act 2006. </w:t>
      </w:r>
    </w:p>
    <w:p w14:paraId="694B8C97" w14:textId="3E683F4A" w:rsidR="00CE4C8C" w:rsidRPr="009E5A33" w:rsidRDefault="00CD0BB2" w:rsidP="009E5A33">
      <w:pPr>
        <w:pStyle w:val="ListParagraph"/>
        <w:numPr>
          <w:ilvl w:val="0"/>
          <w:numId w:val="5"/>
        </w:numPr>
        <w:rPr>
          <w:rFonts w:ascii="Arial" w:hAnsi="Arial" w:cs="Arial"/>
        </w:rPr>
      </w:pPr>
      <w:r w:rsidRPr="00CD0BB2">
        <w:rPr>
          <w:rFonts w:ascii="Arial" w:hAnsi="Arial" w:cs="Arial"/>
        </w:rPr>
        <w:t xml:space="preserve">A building which is social housing within the meaning of Part 2 of the </w:t>
      </w:r>
      <w:r w:rsidRPr="009E5A33">
        <w:rPr>
          <w:rFonts w:ascii="Arial" w:hAnsi="Arial" w:cs="Arial"/>
        </w:rPr>
        <w:t>Housing and Regeneration Act 2008, and where the person managing or having control of it is a profit-making registered provider of social housing.</w:t>
      </w:r>
    </w:p>
    <w:p w14:paraId="48F76BE7" w14:textId="77777777" w:rsidR="00E433FF" w:rsidRDefault="00E433FF" w:rsidP="00974CA5">
      <w:pPr>
        <w:spacing w:after="0" w:line="240" w:lineRule="auto"/>
        <w:rPr>
          <w:rFonts w:ascii="Arial" w:hAnsi="Arial" w:cs="Arial"/>
        </w:rPr>
      </w:pPr>
    </w:p>
    <w:p w14:paraId="4C4163B6" w14:textId="3FA46AED" w:rsidR="00FF642B" w:rsidRPr="00FF642B" w:rsidRDefault="00E433FF" w:rsidP="00974CA5">
      <w:pPr>
        <w:spacing w:after="0" w:line="240" w:lineRule="auto"/>
        <w:rPr>
          <w:rFonts w:ascii="Arial" w:hAnsi="Arial" w:cs="Arial"/>
          <w:b/>
          <w:bCs/>
        </w:rPr>
      </w:pPr>
      <w:r w:rsidRPr="00FF642B">
        <w:rPr>
          <w:rFonts w:ascii="Arial" w:hAnsi="Arial" w:cs="Arial"/>
          <w:b/>
          <w:bCs/>
        </w:rPr>
        <w:t xml:space="preserve">Buildings controlled or managed by a co-operative society </w:t>
      </w:r>
    </w:p>
    <w:p w14:paraId="6FEF051F" w14:textId="77777777" w:rsidR="00FF642B" w:rsidRDefault="00FF642B" w:rsidP="00974CA5">
      <w:pPr>
        <w:spacing w:after="0" w:line="240" w:lineRule="auto"/>
        <w:rPr>
          <w:rFonts w:ascii="Arial" w:hAnsi="Arial" w:cs="Arial"/>
        </w:rPr>
      </w:pPr>
    </w:p>
    <w:p w14:paraId="18DB9805" w14:textId="77777777" w:rsidR="00FF642B" w:rsidRDefault="00E433FF" w:rsidP="00974CA5">
      <w:pPr>
        <w:spacing w:after="0" w:line="240" w:lineRule="auto"/>
        <w:rPr>
          <w:rFonts w:ascii="Arial" w:hAnsi="Arial" w:cs="Arial"/>
        </w:rPr>
      </w:pPr>
      <w:r w:rsidRPr="00E433FF">
        <w:rPr>
          <w:rFonts w:ascii="Arial" w:hAnsi="Arial" w:cs="Arial"/>
        </w:rPr>
        <w:t xml:space="preserve">A building where: - </w:t>
      </w:r>
    </w:p>
    <w:p w14:paraId="7A2DA839" w14:textId="77777777" w:rsidR="00FF642B" w:rsidRDefault="00FF642B" w:rsidP="00974CA5">
      <w:pPr>
        <w:spacing w:after="0" w:line="240" w:lineRule="auto"/>
        <w:rPr>
          <w:rFonts w:ascii="Arial" w:hAnsi="Arial" w:cs="Arial"/>
        </w:rPr>
      </w:pPr>
    </w:p>
    <w:p w14:paraId="20E0F510" w14:textId="77777777" w:rsidR="00FF642B" w:rsidRDefault="00E433FF" w:rsidP="00974CA5">
      <w:pPr>
        <w:spacing w:after="0" w:line="240" w:lineRule="auto"/>
        <w:rPr>
          <w:rFonts w:ascii="Arial" w:hAnsi="Arial" w:cs="Arial"/>
        </w:rPr>
      </w:pPr>
      <w:r w:rsidRPr="00E433FF">
        <w:rPr>
          <w:rFonts w:ascii="Arial" w:hAnsi="Arial" w:cs="Arial"/>
        </w:rPr>
        <w:t xml:space="preserve">the person managing or having control of it is a co-operative society whose rules are such as to secure that each of the conditions set out in sub-paragraph (2) is met, and no person who occupies premises in the building does so by virtue of an assured tenancy, a secure tenancy or a protected tenancy. </w:t>
      </w:r>
    </w:p>
    <w:p w14:paraId="62408736" w14:textId="77777777" w:rsidR="00FF642B" w:rsidRDefault="00FF642B" w:rsidP="00974CA5">
      <w:pPr>
        <w:spacing w:after="0" w:line="240" w:lineRule="auto"/>
        <w:rPr>
          <w:rFonts w:ascii="Arial" w:hAnsi="Arial" w:cs="Arial"/>
        </w:rPr>
      </w:pPr>
    </w:p>
    <w:p w14:paraId="4E6E9F06" w14:textId="77777777" w:rsidR="00FF642B" w:rsidRDefault="00E433FF" w:rsidP="00974CA5">
      <w:pPr>
        <w:spacing w:after="0" w:line="240" w:lineRule="auto"/>
        <w:rPr>
          <w:rFonts w:ascii="Arial" w:hAnsi="Arial" w:cs="Arial"/>
        </w:rPr>
      </w:pPr>
      <w:r w:rsidRPr="00E433FF">
        <w:rPr>
          <w:rFonts w:ascii="Arial" w:hAnsi="Arial" w:cs="Arial"/>
        </w:rPr>
        <w:t xml:space="preserve">The conditions are: - </w:t>
      </w:r>
    </w:p>
    <w:p w14:paraId="5D2B8D12" w14:textId="77777777" w:rsidR="00FF642B" w:rsidRDefault="00FF642B" w:rsidP="00974CA5">
      <w:pPr>
        <w:spacing w:after="0" w:line="240" w:lineRule="auto"/>
        <w:rPr>
          <w:rFonts w:ascii="Arial" w:hAnsi="Arial" w:cs="Arial"/>
        </w:rPr>
      </w:pPr>
    </w:p>
    <w:p w14:paraId="776FCEA9" w14:textId="77777777" w:rsidR="000D0136" w:rsidRDefault="00E433FF" w:rsidP="00FF642B">
      <w:pPr>
        <w:spacing w:after="0" w:line="240" w:lineRule="auto"/>
        <w:ind w:left="720"/>
        <w:rPr>
          <w:rFonts w:ascii="Arial" w:hAnsi="Arial" w:cs="Arial"/>
        </w:rPr>
      </w:pPr>
      <w:r w:rsidRPr="00E433FF">
        <w:rPr>
          <w:rFonts w:ascii="Arial" w:hAnsi="Arial" w:cs="Arial"/>
        </w:rPr>
        <w:t xml:space="preserve">a) that membership of the society is restricted to persons who are occupiers or prospective occupiers of buildings managed or controlled by the society; </w:t>
      </w:r>
    </w:p>
    <w:p w14:paraId="2CFA0BF4" w14:textId="77777777" w:rsidR="000D0136" w:rsidRDefault="000D0136" w:rsidP="00FF642B">
      <w:pPr>
        <w:spacing w:after="0" w:line="240" w:lineRule="auto"/>
        <w:ind w:left="720"/>
        <w:rPr>
          <w:rFonts w:ascii="Arial" w:hAnsi="Arial" w:cs="Arial"/>
        </w:rPr>
      </w:pPr>
    </w:p>
    <w:p w14:paraId="6C5DFD9C" w14:textId="77777777" w:rsidR="000D0136" w:rsidRDefault="00E433FF" w:rsidP="00FF642B">
      <w:pPr>
        <w:spacing w:after="0" w:line="240" w:lineRule="auto"/>
        <w:ind w:left="720"/>
        <w:rPr>
          <w:rFonts w:ascii="Arial" w:hAnsi="Arial" w:cs="Arial"/>
        </w:rPr>
      </w:pPr>
      <w:r w:rsidRPr="00E433FF">
        <w:rPr>
          <w:rFonts w:ascii="Arial" w:hAnsi="Arial" w:cs="Arial"/>
        </w:rPr>
        <w:lastRenderedPageBreak/>
        <w:t xml:space="preserve">b) that all management decisions of the society are made by the members (or a specified quorum of members) at a general meeting which all members are entitled to, and invited to, attend; </w:t>
      </w:r>
    </w:p>
    <w:p w14:paraId="18991AF4" w14:textId="77777777" w:rsidR="000D0136" w:rsidRDefault="000D0136" w:rsidP="00FF642B">
      <w:pPr>
        <w:spacing w:after="0" w:line="240" w:lineRule="auto"/>
        <w:ind w:left="720"/>
        <w:rPr>
          <w:rFonts w:ascii="Arial" w:hAnsi="Arial" w:cs="Arial"/>
        </w:rPr>
      </w:pPr>
    </w:p>
    <w:p w14:paraId="427B2F19" w14:textId="77777777" w:rsidR="00CA4118" w:rsidRDefault="00E433FF" w:rsidP="00FF642B">
      <w:pPr>
        <w:spacing w:after="0" w:line="240" w:lineRule="auto"/>
        <w:ind w:left="720"/>
        <w:rPr>
          <w:rFonts w:ascii="Arial" w:hAnsi="Arial" w:cs="Arial"/>
        </w:rPr>
      </w:pPr>
      <w:r w:rsidRPr="00E433FF">
        <w:rPr>
          <w:rFonts w:ascii="Arial" w:hAnsi="Arial" w:cs="Arial"/>
        </w:rPr>
        <w:t xml:space="preserve">c) that each member has equal voting rights at such a meeting; and </w:t>
      </w:r>
    </w:p>
    <w:p w14:paraId="1A77A253" w14:textId="77777777" w:rsidR="00CA4118" w:rsidRDefault="00CA4118" w:rsidP="00FF642B">
      <w:pPr>
        <w:spacing w:after="0" w:line="240" w:lineRule="auto"/>
        <w:ind w:left="720"/>
        <w:rPr>
          <w:rFonts w:ascii="Arial" w:hAnsi="Arial" w:cs="Arial"/>
        </w:rPr>
      </w:pPr>
    </w:p>
    <w:p w14:paraId="2A0EB7FC" w14:textId="77777777" w:rsidR="00CA4118" w:rsidRDefault="00E433FF" w:rsidP="00FF642B">
      <w:pPr>
        <w:spacing w:after="0" w:line="240" w:lineRule="auto"/>
        <w:ind w:left="720"/>
        <w:rPr>
          <w:rFonts w:ascii="Arial" w:hAnsi="Arial" w:cs="Arial"/>
        </w:rPr>
      </w:pPr>
      <w:r w:rsidRPr="00E433FF">
        <w:rPr>
          <w:rFonts w:ascii="Arial" w:hAnsi="Arial" w:cs="Arial"/>
        </w:rPr>
        <w:t xml:space="preserve">d) that, if a person occupies premises in the building and is not a member, that person is an occupier of the premises only </w:t>
      </w:r>
      <w:proofErr w:type="gramStart"/>
      <w:r w:rsidRPr="00E433FF">
        <w:rPr>
          <w:rFonts w:ascii="Arial" w:hAnsi="Arial" w:cs="Arial"/>
        </w:rPr>
        <w:t>as a result of</w:t>
      </w:r>
      <w:proofErr w:type="gramEnd"/>
      <w:r w:rsidRPr="00E433FF">
        <w:rPr>
          <w:rFonts w:ascii="Arial" w:hAnsi="Arial" w:cs="Arial"/>
        </w:rPr>
        <w:t xml:space="preserve"> sharing occupation of them with a member at the member's invitation. </w:t>
      </w:r>
    </w:p>
    <w:p w14:paraId="37898FC5" w14:textId="77777777" w:rsidR="00CA4118" w:rsidRDefault="00CA4118" w:rsidP="00CA4118">
      <w:pPr>
        <w:spacing w:after="0" w:line="240" w:lineRule="auto"/>
        <w:rPr>
          <w:rFonts w:ascii="Arial" w:hAnsi="Arial" w:cs="Arial"/>
        </w:rPr>
      </w:pPr>
    </w:p>
    <w:p w14:paraId="1A7A9C22" w14:textId="77777777" w:rsidR="00CA4118" w:rsidRDefault="00E433FF" w:rsidP="00CA4118">
      <w:pPr>
        <w:spacing w:after="0" w:line="240" w:lineRule="auto"/>
        <w:rPr>
          <w:rFonts w:ascii="Arial" w:hAnsi="Arial" w:cs="Arial"/>
        </w:rPr>
      </w:pPr>
      <w:r w:rsidRPr="00E433FF">
        <w:rPr>
          <w:rFonts w:ascii="Arial" w:hAnsi="Arial" w:cs="Arial"/>
        </w:rPr>
        <w:t xml:space="preserve">“co-operative society” means a body that is registered as a co-operative society under the 2014 Act or is a pre-commencement society (within the meaning of that Act) that meets the condition in section 2(2)(a)(i) of that Act, and is neither: - </w:t>
      </w:r>
    </w:p>
    <w:p w14:paraId="4AB9B4B8" w14:textId="77777777" w:rsidR="00CA4118" w:rsidRDefault="00CA4118" w:rsidP="00CA4118">
      <w:pPr>
        <w:spacing w:after="0" w:line="240" w:lineRule="auto"/>
        <w:rPr>
          <w:rFonts w:ascii="Arial" w:hAnsi="Arial" w:cs="Arial"/>
        </w:rPr>
      </w:pPr>
    </w:p>
    <w:p w14:paraId="640A4EBB" w14:textId="77777777" w:rsidR="00726F5C" w:rsidRDefault="00E433FF" w:rsidP="00726F5C">
      <w:pPr>
        <w:spacing w:after="0" w:line="240" w:lineRule="auto"/>
        <w:ind w:firstLine="720"/>
        <w:rPr>
          <w:rFonts w:ascii="Arial" w:hAnsi="Arial" w:cs="Arial"/>
        </w:rPr>
      </w:pPr>
      <w:r w:rsidRPr="00E433FF">
        <w:rPr>
          <w:rFonts w:ascii="Arial" w:hAnsi="Arial" w:cs="Arial"/>
        </w:rPr>
        <w:t xml:space="preserve">a) a non-profit registered provider of social housing; nor </w:t>
      </w:r>
    </w:p>
    <w:p w14:paraId="655A4CA0" w14:textId="77777777" w:rsidR="00726F5C" w:rsidRDefault="00726F5C" w:rsidP="00726F5C">
      <w:pPr>
        <w:spacing w:after="0" w:line="240" w:lineRule="auto"/>
        <w:ind w:firstLine="720"/>
        <w:rPr>
          <w:rFonts w:ascii="Arial" w:hAnsi="Arial" w:cs="Arial"/>
        </w:rPr>
      </w:pPr>
    </w:p>
    <w:p w14:paraId="613C6485" w14:textId="77777777" w:rsidR="00726F5C" w:rsidRDefault="00E433FF" w:rsidP="00726F5C">
      <w:pPr>
        <w:spacing w:after="0" w:line="240" w:lineRule="auto"/>
        <w:ind w:firstLine="720"/>
        <w:rPr>
          <w:rFonts w:ascii="Arial" w:hAnsi="Arial" w:cs="Arial"/>
        </w:rPr>
      </w:pPr>
      <w:r w:rsidRPr="00E433FF">
        <w:rPr>
          <w:rFonts w:ascii="Arial" w:hAnsi="Arial" w:cs="Arial"/>
        </w:rPr>
        <w:t xml:space="preserve">b) registered as a social landlord under Part 1 of the Housing Act 1996. </w:t>
      </w:r>
    </w:p>
    <w:p w14:paraId="219ED95D" w14:textId="77777777" w:rsidR="00726F5C" w:rsidRDefault="00726F5C" w:rsidP="00726F5C">
      <w:pPr>
        <w:spacing w:after="0" w:line="240" w:lineRule="auto"/>
        <w:rPr>
          <w:rFonts w:ascii="Arial" w:hAnsi="Arial" w:cs="Arial"/>
        </w:rPr>
      </w:pPr>
    </w:p>
    <w:p w14:paraId="62D93C9F" w14:textId="77777777" w:rsidR="000C6EE6" w:rsidRDefault="00E433FF" w:rsidP="00726F5C">
      <w:pPr>
        <w:spacing w:after="0" w:line="240" w:lineRule="auto"/>
        <w:rPr>
          <w:rFonts w:ascii="Arial" w:hAnsi="Arial" w:cs="Arial"/>
        </w:rPr>
      </w:pPr>
      <w:r w:rsidRPr="00E433FF">
        <w:rPr>
          <w:rFonts w:ascii="Arial" w:hAnsi="Arial" w:cs="Arial"/>
        </w:rPr>
        <w:t xml:space="preserve">In this paragraph: - </w:t>
      </w:r>
    </w:p>
    <w:p w14:paraId="2E119750" w14:textId="77777777" w:rsidR="000C6EE6" w:rsidRDefault="000C6EE6" w:rsidP="00726F5C">
      <w:pPr>
        <w:spacing w:after="0" w:line="240" w:lineRule="auto"/>
        <w:rPr>
          <w:rFonts w:ascii="Arial" w:hAnsi="Arial" w:cs="Arial"/>
        </w:rPr>
      </w:pPr>
    </w:p>
    <w:p w14:paraId="725272F6" w14:textId="77777777" w:rsidR="000C6EE6" w:rsidRDefault="00E433FF" w:rsidP="000C6EE6">
      <w:pPr>
        <w:spacing w:after="0" w:line="240" w:lineRule="auto"/>
        <w:ind w:left="720"/>
        <w:rPr>
          <w:rFonts w:ascii="Arial" w:hAnsi="Arial" w:cs="Arial"/>
        </w:rPr>
      </w:pPr>
      <w:r w:rsidRPr="00E433FF">
        <w:rPr>
          <w:rFonts w:ascii="Arial" w:hAnsi="Arial" w:cs="Arial"/>
        </w:rPr>
        <w:t>“</w:t>
      </w:r>
      <w:proofErr w:type="gramStart"/>
      <w:r w:rsidRPr="00E433FF">
        <w:rPr>
          <w:rFonts w:ascii="Arial" w:hAnsi="Arial" w:cs="Arial"/>
        </w:rPr>
        <w:t>the</w:t>
      </w:r>
      <w:proofErr w:type="gramEnd"/>
      <w:r w:rsidRPr="00E433FF">
        <w:rPr>
          <w:rFonts w:ascii="Arial" w:hAnsi="Arial" w:cs="Arial"/>
        </w:rPr>
        <w:t xml:space="preserve"> 2014 Act” means the Co-operative and Community Benefit Societies Act 2014; </w:t>
      </w:r>
    </w:p>
    <w:p w14:paraId="0F80D9FB" w14:textId="77777777" w:rsidR="000C6EE6" w:rsidRDefault="000C6EE6" w:rsidP="000C6EE6">
      <w:pPr>
        <w:spacing w:after="0" w:line="240" w:lineRule="auto"/>
        <w:ind w:left="720"/>
        <w:rPr>
          <w:rFonts w:ascii="Arial" w:hAnsi="Arial" w:cs="Arial"/>
        </w:rPr>
      </w:pPr>
    </w:p>
    <w:p w14:paraId="2B0DCF24" w14:textId="77777777" w:rsidR="000C6EE6" w:rsidRDefault="00E433FF" w:rsidP="000C6EE6">
      <w:pPr>
        <w:spacing w:after="0" w:line="240" w:lineRule="auto"/>
        <w:ind w:left="720"/>
        <w:rPr>
          <w:rFonts w:ascii="Arial" w:hAnsi="Arial" w:cs="Arial"/>
        </w:rPr>
      </w:pPr>
      <w:r w:rsidRPr="00E433FF">
        <w:rPr>
          <w:rFonts w:ascii="Arial" w:hAnsi="Arial" w:cs="Arial"/>
        </w:rPr>
        <w:t>“</w:t>
      </w:r>
      <w:proofErr w:type="gramStart"/>
      <w:r w:rsidRPr="00E433FF">
        <w:rPr>
          <w:rFonts w:ascii="Arial" w:hAnsi="Arial" w:cs="Arial"/>
        </w:rPr>
        <w:t>assured</w:t>
      </w:r>
      <w:proofErr w:type="gramEnd"/>
      <w:r w:rsidRPr="00E433FF">
        <w:rPr>
          <w:rFonts w:ascii="Arial" w:hAnsi="Arial" w:cs="Arial"/>
        </w:rPr>
        <w:t xml:space="preserve"> tenancy” has the same meaning as in Part 1 of the Housing Act 1988; </w:t>
      </w:r>
    </w:p>
    <w:p w14:paraId="14B24CF0" w14:textId="77777777" w:rsidR="000C6EE6" w:rsidRDefault="000C6EE6" w:rsidP="000C6EE6">
      <w:pPr>
        <w:spacing w:after="0" w:line="240" w:lineRule="auto"/>
        <w:ind w:left="720"/>
        <w:rPr>
          <w:rFonts w:ascii="Arial" w:hAnsi="Arial" w:cs="Arial"/>
        </w:rPr>
      </w:pPr>
    </w:p>
    <w:p w14:paraId="4B2C994D" w14:textId="77777777" w:rsidR="000C6EE6" w:rsidRDefault="00E433FF" w:rsidP="000C6EE6">
      <w:pPr>
        <w:spacing w:after="0" w:line="240" w:lineRule="auto"/>
        <w:ind w:left="720"/>
        <w:rPr>
          <w:rFonts w:ascii="Arial" w:hAnsi="Arial" w:cs="Arial"/>
        </w:rPr>
      </w:pPr>
      <w:r w:rsidRPr="00E433FF">
        <w:rPr>
          <w:rFonts w:ascii="Arial" w:hAnsi="Arial" w:cs="Arial"/>
        </w:rPr>
        <w:t>“</w:t>
      </w:r>
      <w:proofErr w:type="gramStart"/>
      <w:r w:rsidRPr="00E433FF">
        <w:rPr>
          <w:rFonts w:ascii="Arial" w:hAnsi="Arial" w:cs="Arial"/>
        </w:rPr>
        <w:t>protected</w:t>
      </w:r>
      <w:proofErr w:type="gramEnd"/>
      <w:r w:rsidRPr="00E433FF">
        <w:rPr>
          <w:rFonts w:ascii="Arial" w:hAnsi="Arial" w:cs="Arial"/>
        </w:rPr>
        <w:t xml:space="preserve"> tenancy” has the same meaning as in the Rent Act 1977; and </w:t>
      </w:r>
    </w:p>
    <w:p w14:paraId="2B03BD20" w14:textId="77777777" w:rsidR="000C6EE6" w:rsidRDefault="000C6EE6" w:rsidP="000C6EE6">
      <w:pPr>
        <w:spacing w:after="0" w:line="240" w:lineRule="auto"/>
        <w:ind w:left="720"/>
        <w:rPr>
          <w:rFonts w:ascii="Arial" w:hAnsi="Arial" w:cs="Arial"/>
        </w:rPr>
      </w:pPr>
    </w:p>
    <w:p w14:paraId="17DA7B4C" w14:textId="77777777" w:rsidR="000C6EE6" w:rsidRDefault="00E433FF" w:rsidP="000C6EE6">
      <w:pPr>
        <w:spacing w:after="0" w:line="240" w:lineRule="auto"/>
        <w:ind w:left="720"/>
        <w:rPr>
          <w:rFonts w:ascii="Arial" w:hAnsi="Arial" w:cs="Arial"/>
        </w:rPr>
      </w:pPr>
      <w:r w:rsidRPr="00E433FF">
        <w:rPr>
          <w:rFonts w:ascii="Arial" w:hAnsi="Arial" w:cs="Arial"/>
        </w:rPr>
        <w:t>“</w:t>
      </w:r>
      <w:proofErr w:type="gramStart"/>
      <w:r w:rsidRPr="00E433FF">
        <w:rPr>
          <w:rFonts w:ascii="Arial" w:hAnsi="Arial" w:cs="Arial"/>
        </w:rPr>
        <w:t>secure</w:t>
      </w:r>
      <w:proofErr w:type="gramEnd"/>
      <w:r w:rsidRPr="00E433FF">
        <w:rPr>
          <w:rFonts w:ascii="Arial" w:hAnsi="Arial" w:cs="Arial"/>
        </w:rPr>
        <w:t xml:space="preserve"> tenancy” has the same meaning as in Part 4 of the Housing Act 1985. </w:t>
      </w:r>
    </w:p>
    <w:p w14:paraId="5160993D" w14:textId="77777777" w:rsidR="000C6EE6" w:rsidRDefault="000C6EE6" w:rsidP="000C6EE6">
      <w:pPr>
        <w:spacing w:after="0" w:line="240" w:lineRule="auto"/>
        <w:rPr>
          <w:rFonts w:ascii="Arial" w:hAnsi="Arial" w:cs="Arial"/>
        </w:rPr>
      </w:pPr>
    </w:p>
    <w:p w14:paraId="12829910" w14:textId="77777777" w:rsidR="000C6EE6" w:rsidRPr="000C6EE6" w:rsidRDefault="00E433FF" w:rsidP="000C6EE6">
      <w:pPr>
        <w:spacing w:after="0" w:line="240" w:lineRule="auto"/>
        <w:rPr>
          <w:rFonts w:ascii="Arial" w:hAnsi="Arial" w:cs="Arial"/>
          <w:b/>
          <w:bCs/>
        </w:rPr>
      </w:pPr>
      <w:r w:rsidRPr="000C6EE6">
        <w:rPr>
          <w:rFonts w:ascii="Arial" w:hAnsi="Arial" w:cs="Arial"/>
          <w:b/>
          <w:bCs/>
        </w:rPr>
        <w:t xml:space="preserve">Buildings regulated otherwise than under this Act. </w:t>
      </w:r>
    </w:p>
    <w:p w14:paraId="499240FF" w14:textId="77777777" w:rsidR="000C6EE6" w:rsidRDefault="000C6EE6" w:rsidP="000C6EE6">
      <w:pPr>
        <w:spacing w:after="0" w:line="240" w:lineRule="auto"/>
        <w:rPr>
          <w:rFonts w:ascii="Arial" w:hAnsi="Arial" w:cs="Arial"/>
        </w:rPr>
      </w:pPr>
    </w:p>
    <w:p w14:paraId="0C3D3FB9" w14:textId="77777777" w:rsidR="000C6EE6" w:rsidRDefault="00E433FF" w:rsidP="000C6EE6">
      <w:pPr>
        <w:spacing w:after="0" w:line="240" w:lineRule="auto"/>
        <w:rPr>
          <w:rFonts w:ascii="Arial" w:hAnsi="Arial" w:cs="Arial"/>
        </w:rPr>
      </w:pPr>
      <w:r w:rsidRPr="00E433FF">
        <w:rPr>
          <w:rFonts w:ascii="Arial" w:hAnsi="Arial" w:cs="Arial"/>
        </w:rPr>
        <w:t xml:space="preserve">Any building whose occupation is regulated otherwise than by or under this Act and which is of a description specified for the purposes of this paragraph in regulations made by the appropriate national authority. </w:t>
      </w:r>
    </w:p>
    <w:p w14:paraId="4DAB7BEB" w14:textId="77777777" w:rsidR="000C6EE6" w:rsidRDefault="000C6EE6" w:rsidP="000C6EE6">
      <w:pPr>
        <w:spacing w:after="0" w:line="240" w:lineRule="auto"/>
        <w:rPr>
          <w:rFonts w:ascii="Arial" w:hAnsi="Arial" w:cs="Arial"/>
        </w:rPr>
      </w:pPr>
    </w:p>
    <w:p w14:paraId="2EADFCAF" w14:textId="77777777" w:rsidR="00147E33" w:rsidRPr="00147E33" w:rsidRDefault="00E433FF" w:rsidP="000C6EE6">
      <w:pPr>
        <w:spacing w:after="0" w:line="240" w:lineRule="auto"/>
        <w:rPr>
          <w:rFonts w:ascii="Arial" w:hAnsi="Arial" w:cs="Arial"/>
          <w:b/>
          <w:bCs/>
        </w:rPr>
      </w:pPr>
      <w:r w:rsidRPr="00147E33">
        <w:rPr>
          <w:rFonts w:ascii="Arial" w:hAnsi="Arial" w:cs="Arial"/>
          <w:b/>
          <w:bCs/>
        </w:rPr>
        <w:t xml:space="preserve">Buildings occupied by students. </w:t>
      </w:r>
    </w:p>
    <w:p w14:paraId="5FE4B86A" w14:textId="77777777" w:rsidR="00147E33" w:rsidRDefault="00147E33" w:rsidP="000C6EE6">
      <w:pPr>
        <w:spacing w:after="0" w:line="240" w:lineRule="auto"/>
        <w:rPr>
          <w:rFonts w:ascii="Arial" w:hAnsi="Arial" w:cs="Arial"/>
        </w:rPr>
      </w:pPr>
    </w:p>
    <w:p w14:paraId="2A4BA490" w14:textId="77777777" w:rsidR="00147E33" w:rsidRDefault="00E433FF" w:rsidP="000C6EE6">
      <w:pPr>
        <w:spacing w:after="0" w:line="240" w:lineRule="auto"/>
        <w:rPr>
          <w:rFonts w:ascii="Arial" w:hAnsi="Arial" w:cs="Arial"/>
        </w:rPr>
      </w:pPr>
      <w:r w:rsidRPr="00E433FF">
        <w:rPr>
          <w:rFonts w:ascii="Arial" w:hAnsi="Arial" w:cs="Arial"/>
        </w:rPr>
        <w:t xml:space="preserve">Any building: - </w:t>
      </w:r>
    </w:p>
    <w:p w14:paraId="77EB372E" w14:textId="77777777" w:rsidR="00147E33" w:rsidRDefault="00147E33" w:rsidP="000C6EE6">
      <w:pPr>
        <w:spacing w:after="0" w:line="240" w:lineRule="auto"/>
        <w:rPr>
          <w:rFonts w:ascii="Arial" w:hAnsi="Arial" w:cs="Arial"/>
        </w:rPr>
      </w:pPr>
    </w:p>
    <w:p w14:paraId="3B715DDD" w14:textId="77777777" w:rsidR="00147E33" w:rsidRDefault="00E433FF" w:rsidP="00147E33">
      <w:pPr>
        <w:spacing w:after="0" w:line="240" w:lineRule="auto"/>
        <w:ind w:left="720"/>
        <w:rPr>
          <w:rFonts w:ascii="Arial" w:hAnsi="Arial" w:cs="Arial"/>
        </w:rPr>
      </w:pPr>
      <w:r w:rsidRPr="00E433FF">
        <w:rPr>
          <w:rFonts w:ascii="Arial" w:hAnsi="Arial" w:cs="Arial"/>
        </w:rPr>
        <w:t xml:space="preserve">a) which is occupied solely or principally by persons who occupy it for the purpose of undertaking a full-time course of further or higher education at a specified educational establishment or at an educational establishment of a specified description; and </w:t>
      </w:r>
    </w:p>
    <w:p w14:paraId="0EAFD542" w14:textId="77777777" w:rsidR="00147E33" w:rsidRDefault="00147E33" w:rsidP="00147E33">
      <w:pPr>
        <w:spacing w:after="0" w:line="240" w:lineRule="auto"/>
        <w:ind w:left="720"/>
        <w:rPr>
          <w:rFonts w:ascii="Arial" w:hAnsi="Arial" w:cs="Arial"/>
        </w:rPr>
      </w:pPr>
    </w:p>
    <w:p w14:paraId="26902702" w14:textId="77777777" w:rsidR="00510A62" w:rsidRDefault="00E433FF" w:rsidP="00147E33">
      <w:pPr>
        <w:spacing w:after="0" w:line="240" w:lineRule="auto"/>
        <w:ind w:left="720"/>
        <w:rPr>
          <w:rFonts w:ascii="Arial" w:hAnsi="Arial" w:cs="Arial"/>
        </w:rPr>
      </w:pPr>
      <w:r w:rsidRPr="00E433FF">
        <w:rPr>
          <w:rFonts w:ascii="Arial" w:hAnsi="Arial" w:cs="Arial"/>
        </w:rPr>
        <w:t xml:space="preserve">b) where the person managing or having control of it is the educational establishment in question or a specified person or a person of a specified description. </w:t>
      </w:r>
    </w:p>
    <w:p w14:paraId="2C0621B3" w14:textId="77777777" w:rsidR="00510A62" w:rsidRDefault="00E433FF" w:rsidP="00510A62">
      <w:pPr>
        <w:spacing w:after="0" w:line="240" w:lineRule="auto"/>
        <w:rPr>
          <w:rFonts w:ascii="Arial" w:hAnsi="Arial" w:cs="Arial"/>
        </w:rPr>
      </w:pPr>
      <w:r w:rsidRPr="00E433FF">
        <w:rPr>
          <w:rFonts w:ascii="Arial" w:hAnsi="Arial" w:cs="Arial"/>
        </w:rPr>
        <w:t xml:space="preserve">In sub paragraph a) “specified” means specified for the purposes of this paragraph in regulations made by the appropriate national authority. </w:t>
      </w:r>
    </w:p>
    <w:p w14:paraId="0F72732D" w14:textId="77777777" w:rsidR="00510A62" w:rsidRDefault="00510A62" w:rsidP="00510A62">
      <w:pPr>
        <w:spacing w:after="0" w:line="240" w:lineRule="auto"/>
        <w:rPr>
          <w:rFonts w:ascii="Arial" w:hAnsi="Arial" w:cs="Arial"/>
        </w:rPr>
      </w:pPr>
    </w:p>
    <w:p w14:paraId="40FC7CDF" w14:textId="77777777" w:rsidR="00510A62" w:rsidRDefault="00E433FF" w:rsidP="00510A62">
      <w:pPr>
        <w:spacing w:after="0" w:line="240" w:lineRule="auto"/>
        <w:rPr>
          <w:rFonts w:ascii="Arial" w:hAnsi="Arial" w:cs="Arial"/>
        </w:rPr>
      </w:pPr>
      <w:r w:rsidRPr="00E433FF">
        <w:rPr>
          <w:rFonts w:ascii="Arial" w:hAnsi="Arial" w:cs="Arial"/>
        </w:rPr>
        <w:lastRenderedPageBreak/>
        <w:t xml:space="preserve">Sub-paragraph (4) below applies in connection with any decision by the appropriate national authority as to whether to make, or revoke, any regulations specifying: - </w:t>
      </w:r>
    </w:p>
    <w:p w14:paraId="49342002" w14:textId="77777777" w:rsidR="00510A62" w:rsidRDefault="00510A62" w:rsidP="00510A62">
      <w:pPr>
        <w:spacing w:after="0" w:line="240" w:lineRule="auto"/>
        <w:rPr>
          <w:rFonts w:ascii="Arial" w:hAnsi="Arial" w:cs="Arial"/>
        </w:rPr>
      </w:pPr>
    </w:p>
    <w:p w14:paraId="6F8D2494" w14:textId="77777777" w:rsidR="0011080A" w:rsidRDefault="00E433FF" w:rsidP="00510A62">
      <w:pPr>
        <w:spacing w:after="0" w:line="240" w:lineRule="auto"/>
        <w:ind w:firstLine="720"/>
        <w:rPr>
          <w:rFonts w:ascii="Arial" w:hAnsi="Arial" w:cs="Arial"/>
        </w:rPr>
      </w:pPr>
      <w:r w:rsidRPr="00E433FF">
        <w:rPr>
          <w:rFonts w:ascii="Arial" w:hAnsi="Arial" w:cs="Arial"/>
        </w:rPr>
        <w:t xml:space="preserve">a) a particular educational establishment; or </w:t>
      </w:r>
    </w:p>
    <w:p w14:paraId="538E4A1D" w14:textId="77777777" w:rsidR="0011080A" w:rsidRDefault="00E433FF" w:rsidP="00510A62">
      <w:pPr>
        <w:spacing w:after="0" w:line="240" w:lineRule="auto"/>
        <w:ind w:firstLine="720"/>
        <w:rPr>
          <w:rFonts w:ascii="Arial" w:hAnsi="Arial" w:cs="Arial"/>
        </w:rPr>
      </w:pPr>
      <w:r w:rsidRPr="00E433FF">
        <w:rPr>
          <w:rFonts w:ascii="Arial" w:hAnsi="Arial" w:cs="Arial"/>
        </w:rPr>
        <w:t xml:space="preserve">b) a particular description of educational establishments. </w:t>
      </w:r>
    </w:p>
    <w:p w14:paraId="5C2AC849" w14:textId="77777777" w:rsidR="0011080A" w:rsidRDefault="0011080A" w:rsidP="0011080A">
      <w:pPr>
        <w:spacing w:after="0" w:line="240" w:lineRule="auto"/>
        <w:rPr>
          <w:rFonts w:ascii="Arial" w:hAnsi="Arial" w:cs="Arial"/>
        </w:rPr>
      </w:pPr>
    </w:p>
    <w:p w14:paraId="26D75B23" w14:textId="77777777" w:rsidR="0011080A" w:rsidRDefault="00E433FF" w:rsidP="0011080A">
      <w:pPr>
        <w:spacing w:after="0" w:line="240" w:lineRule="auto"/>
        <w:rPr>
          <w:rFonts w:ascii="Arial" w:hAnsi="Arial" w:cs="Arial"/>
        </w:rPr>
      </w:pPr>
      <w:r w:rsidRPr="0011080A">
        <w:rPr>
          <w:rFonts w:ascii="Arial" w:hAnsi="Arial" w:cs="Arial"/>
          <w:b/>
          <w:bCs/>
        </w:rPr>
        <w:t>Sub Paragraph (4)</w:t>
      </w:r>
      <w:r w:rsidRPr="00E433FF">
        <w:rPr>
          <w:rFonts w:ascii="Arial" w:hAnsi="Arial" w:cs="Arial"/>
        </w:rPr>
        <w:t xml:space="preserve"> The appropriate national authority may have regard to the extent to which, in its opinion: - </w:t>
      </w:r>
    </w:p>
    <w:p w14:paraId="00EC56E3" w14:textId="77777777" w:rsidR="0011080A" w:rsidRDefault="0011080A" w:rsidP="0011080A">
      <w:pPr>
        <w:spacing w:after="0" w:line="240" w:lineRule="auto"/>
        <w:rPr>
          <w:rFonts w:ascii="Arial" w:hAnsi="Arial" w:cs="Arial"/>
        </w:rPr>
      </w:pPr>
    </w:p>
    <w:p w14:paraId="4641D42D" w14:textId="77777777" w:rsidR="0011080A" w:rsidRDefault="00E433FF" w:rsidP="0011080A">
      <w:pPr>
        <w:spacing w:after="0" w:line="240" w:lineRule="auto"/>
        <w:ind w:left="720"/>
        <w:rPr>
          <w:rFonts w:ascii="Arial" w:hAnsi="Arial" w:cs="Arial"/>
        </w:rPr>
      </w:pPr>
      <w:r w:rsidRPr="00E433FF">
        <w:rPr>
          <w:rFonts w:ascii="Arial" w:hAnsi="Arial" w:cs="Arial"/>
        </w:rPr>
        <w:t xml:space="preserve">a) the management by or on behalf of the establishment in question of any building or buildings occupied for connected educational purposes is in conformity with any code of practice for the time being approved under section 233 which appears to the authority to be relevant; or </w:t>
      </w:r>
    </w:p>
    <w:p w14:paraId="49D4471E" w14:textId="77777777" w:rsidR="0011080A" w:rsidRDefault="0011080A" w:rsidP="0011080A">
      <w:pPr>
        <w:spacing w:after="0" w:line="240" w:lineRule="auto"/>
        <w:ind w:left="720"/>
        <w:rPr>
          <w:rFonts w:ascii="Arial" w:hAnsi="Arial" w:cs="Arial"/>
        </w:rPr>
      </w:pPr>
    </w:p>
    <w:p w14:paraId="2DEA4C55" w14:textId="77777777" w:rsidR="0011080A" w:rsidRDefault="00E433FF" w:rsidP="0011080A">
      <w:pPr>
        <w:spacing w:after="0" w:line="240" w:lineRule="auto"/>
        <w:ind w:left="720"/>
        <w:rPr>
          <w:rFonts w:ascii="Arial" w:hAnsi="Arial" w:cs="Arial"/>
        </w:rPr>
      </w:pPr>
      <w:r w:rsidRPr="00E433FF">
        <w:rPr>
          <w:rFonts w:ascii="Arial" w:hAnsi="Arial" w:cs="Arial"/>
        </w:rPr>
        <w:t xml:space="preserve">b) the management of such buildings by or on behalf of establishments of the description in question is in general in conformity with any such code of </w:t>
      </w:r>
      <w:proofErr w:type="gramStart"/>
      <w:r w:rsidRPr="00E433FF">
        <w:rPr>
          <w:rFonts w:ascii="Arial" w:hAnsi="Arial" w:cs="Arial"/>
        </w:rPr>
        <w:t>practice, as the case may be</w:t>
      </w:r>
      <w:proofErr w:type="gramEnd"/>
      <w:r w:rsidRPr="00E433FF">
        <w:rPr>
          <w:rFonts w:ascii="Arial" w:hAnsi="Arial" w:cs="Arial"/>
        </w:rPr>
        <w:t xml:space="preserve">. </w:t>
      </w:r>
    </w:p>
    <w:p w14:paraId="7817AD8D" w14:textId="77777777" w:rsidR="0011080A" w:rsidRDefault="0011080A" w:rsidP="0011080A">
      <w:pPr>
        <w:spacing w:after="0" w:line="240" w:lineRule="auto"/>
        <w:rPr>
          <w:rFonts w:ascii="Arial" w:hAnsi="Arial" w:cs="Arial"/>
        </w:rPr>
      </w:pPr>
    </w:p>
    <w:p w14:paraId="160C3053" w14:textId="77777777" w:rsidR="00CA4628" w:rsidRDefault="00E433FF" w:rsidP="0011080A">
      <w:pPr>
        <w:spacing w:after="0" w:line="240" w:lineRule="auto"/>
        <w:rPr>
          <w:rFonts w:ascii="Arial" w:hAnsi="Arial" w:cs="Arial"/>
        </w:rPr>
      </w:pPr>
      <w:r w:rsidRPr="00E433FF">
        <w:rPr>
          <w:rFonts w:ascii="Arial" w:hAnsi="Arial" w:cs="Arial"/>
        </w:rPr>
        <w:t xml:space="preserve">In sub-paragraph (4) above “occupied for connected educational purposes”, in relation to a building managed by or on behalf of an educational establishment, means occupied solely or principally by persons who occupy it for the purpose of undertaking a full-time course of further or higher education at the establishment. </w:t>
      </w:r>
    </w:p>
    <w:p w14:paraId="4E8E4CBF" w14:textId="77777777" w:rsidR="00CA4628" w:rsidRDefault="00CA4628" w:rsidP="0011080A">
      <w:pPr>
        <w:spacing w:after="0" w:line="240" w:lineRule="auto"/>
        <w:rPr>
          <w:rFonts w:ascii="Arial" w:hAnsi="Arial" w:cs="Arial"/>
        </w:rPr>
      </w:pPr>
    </w:p>
    <w:p w14:paraId="78AEF67D" w14:textId="77777777" w:rsidR="00CA4628" w:rsidRPr="00CA4628" w:rsidRDefault="00E433FF" w:rsidP="0011080A">
      <w:pPr>
        <w:spacing w:after="0" w:line="240" w:lineRule="auto"/>
        <w:rPr>
          <w:rFonts w:ascii="Arial" w:hAnsi="Arial" w:cs="Arial"/>
          <w:b/>
          <w:bCs/>
        </w:rPr>
      </w:pPr>
      <w:r w:rsidRPr="00CA4628">
        <w:rPr>
          <w:rFonts w:ascii="Arial" w:hAnsi="Arial" w:cs="Arial"/>
          <w:b/>
          <w:bCs/>
        </w:rPr>
        <w:t xml:space="preserve">Buildings occupied by religious communities. </w:t>
      </w:r>
    </w:p>
    <w:p w14:paraId="204B264D" w14:textId="77777777" w:rsidR="00CA4628" w:rsidRDefault="00CA4628" w:rsidP="0011080A">
      <w:pPr>
        <w:spacing w:after="0" w:line="240" w:lineRule="auto"/>
        <w:rPr>
          <w:rFonts w:ascii="Arial" w:hAnsi="Arial" w:cs="Arial"/>
        </w:rPr>
      </w:pPr>
    </w:p>
    <w:p w14:paraId="3FCEE0FF" w14:textId="77777777" w:rsidR="00CA4628" w:rsidRDefault="00E433FF" w:rsidP="0011080A">
      <w:pPr>
        <w:spacing w:after="0" w:line="240" w:lineRule="auto"/>
        <w:rPr>
          <w:rFonts w:ascii="Arial" w:hAnsi="Arial" w:cs="Arial"/>
        </w:rPr>
      </w:pPr>
      <w:r w:rsidRPr="00E433FF">
        <w:rPr>
          <w:rFonts w:ascii="Arial" w:hAnsi="Arial" w:cs="Arial"/>
        </w:rPr>
        <w:t xml:space="preserve">Any building which is occupied principally for the purposes of a religious community whose principal occupation is prayer, contemplation, education or the relief of suffering. This paragraph does not apply in the case of a converted block of flats to which section 257 applies. </w:t>
      </w:r>
    </w:p>
    <w:p w14:paraId="054450B9" w14:textId="77777777" w:rsidR="00CA4628" w:rsidRDefault="00CA4628" w:rsidP="0011080A">
      <w:pPr>
        <w:spacing w:after="0" w:line="240" w:lineRule="auto"/>
        <w:rPr>
          <w:rFonts w:ascii="Arial" w:hAnsi="Arial" w:cs="Arial"/>
        </w:rPr>
      </w:pPr>
    </w:p>
    <w:p w14:paraId="3824332E" w14:textId="77777777" w:rsidR="00CA4628" w:rsidRPr="00CA4628" w:rsidRDefault="00E433FF" w:rsidP="0011080A">
      <w:pPr>
        <w:spacing w:after="0" w:line="240" w:lineRule="auto"/>
        <w:rPr>
          <w:rFonts w:ascii="Arial" w:hAnsi="Arial" w:cs="Arial"/>
          <w:b/>
          <w:bCs/>
        </w:rPr>
      </w:pPr>
      <w:r w:rsidRPr="00CA4628">
        <w:rPr>
          <w:rFonts w:ascii="Arial" w:hAnsi="Arial" w:cs="Arial"/>
          <w:b/>
          <w:bCs/>
        </w:rPr>
        <w:t xml:space="preserve">Buildings occupied by owners. </w:t>
      </w:r>
    </w:p>
    <w:p w14:paraId="3BAEB739" w14:textId="77777777" w:rsidR="00CA4628" w:rsidRDefault="00CA4628" w:rsidP="0011080A">
      <w:pPr>
        <w:spacing w:after="0" w:line="240" w:lineRule="auto"/>
        <w:rPr>
          <w:rFonts w:ascii="Arial" w:hAnsi="Arial" w:cs="Arial"/>
        </w:rPr>
      </w:pPr>
    </w:p>
    <w:p w14:paraId="22725941" w14:textId="77777777" w:rsidR="000D1ACA" w:rsidRDefault="00E433FF" w:rsidP="0011080A">
      <w:pPr>
        <w:spacing w:after="0" w:line="240" w:lineRule="auto"/>
        <w:rPr>
          <w:rFonts w:ascii="Arial" w:hAnsi="Arial" w:cs="Arial"/>
        </w:rPr>
      </w:pPr>
      <w:r w:rsidRPr="00E433FF">
        <w:rPr>
          <w:rFonts w:ascii="Arial" w:hAnsi="Arial" w:cs="Arial"/>
        </w:rPr>
        <w:t xml:space="preserve">Any building which is occupied only by persons within the following paragraphs: - </w:t>
      </w:r>
    </w:p>
    <w:p w14:paraId="2957058A" w14:textId="77777777" w:rsidR="000D1ACA" w:rsidRDefault="000D1ACA" w:rsidP="0011080A">
      <w:pPr>
        <w:spacing w:after="0" w:line="240" w:lineRule="auto"/>
        <w:rPr>
          <w:rFonts w:ascii="Arial" w:hAnsi="Arial" w:cs="Arial"/>
        </w:rPr>
      </w:pPr>
    </w:p>
    <w:p w14:paraId="5FA1D7CD" w14:textId="77777777" w:rsidR="000D1ACA" w:rsidRDefault="00E433FF" w:rsidP="000D1ACA">
      <w:pPr>
        <w:spacing w:after="0" w:line="240" w:lineRule="auto"/>
        <w:ind w:left="720"/>
        <w:rPr>
          <w:rFonts w:ascii="Arial" w:hAnsi="Arial" w:cs="Arial"/>
        </w:rPr>
      </w:pPr>
      <w:r w:rsidRPr="00E433FF">
        <w:rPr>
          <w:rFonts w:ascii="Arial" w:hAnsi="Arial" w:cs="Arial"/>
        </w:rPr>
        <w:t xml:space="preserve">a) one or more persons who have, whether in the whole or any part of it, either the freehold estate or a leasehold interest granted for a term of more than 21 years; </w:t>
      </w:r>
    </w:p>
    <w:p w14:paraId="6CB6241C" w14:textId="77777777" w:rsidR="000D1ACA" w:rsidRDefault="000D1ACA" w:rsidP="000D1ACA">
      <w:pPr>
        <w:spacing w:after="0" w:line="240" w:lineRule="auto"/>
        <w:ind w:left="720"/>
        <w:rPr>
          <w:rFonts w:ascii="Arial" w:hAnsi="Arial" w:cs="Arial"/>
        </w:rPr>
      </w:pPr>
    </w:p>
    <w:p w14:paraId="2D3FE3EB" w14:textId="77777777" w:rsidR="000D1ACA" w:rsidRDefault="00E433FF" w:rsidP="000D1ACA">
      <w:pPr>
        <w:spacing w:after="0" w:line="240" w:lineRule="auto"/>
        <w:ind w:left="720"/>
        <w:rPr>
          <w:rFonts w:ascii="Arial" w:hAnsi="Arial" w:cs="Arial"/>
        </w:rPr>
      </w:pPr>
      <w:r w:rsidRPr="00E433FF">
        <w:rPr>
          <w:rFonts w:ascii="Arial" w:hAnsi="Arial" w:cs="Arial"/>
        </w:rPr>
        <w:t xml:space="preserve">b) any member of the household of such a person or persons; and </w:t>
      </w:r>
    </w:p>
    <w:p w14:paraId="2878E357" w14:textId="77777777" w:rsidR="000D1ACA" w:rsidRDefault="000D1ACA" w:rsidP="000D1ACA">
      <w:pPr>
        <w:spacing w:after="0" w:line="240" w:lineRule="auto"/>
        <w:ind w:left="720"/>
        <w:rPr>
          <w:rFonts w:ascii="Arial" w:hAnsi="Arial" w:cs="Arial"/>
        </w:rPr>
      </w:pPr>
    </w:p>
    <w:p w14:paraId="0174E447" w14:textId="77777777" w:rsidR="00D71F70" w:rsidRDefault="00E433FF" w:rsidP="000D1ACA">
      <w:pPr>
        <w:spacing w:after="0" w:line="240" w:lineRule="auto"/>
        <w:ind w:left="720"/>
        <w:rPr>
          <w:rFonts w:ascii="Arial" w:hAnsi="Arial" w:cs="Arial"/>
        </w:rPr>
      </w:pPr>
      <w:r w:rsidRPr="00E433FF">
        <w:rPr>
          <w:rFonts w:ascii="Arial" w:hAnsi="Arial" w:cs="Arial"/>
        </w:rPr>
        <w:t xml:space="preserve">c) no more than such number of other persons as is specified for the purposes of this paragraph in regulations made by the appropriate national authority. </w:t>
      </w:r>
    </w:p>
    <w:p w14:paraId="471C8DE6" w14:textId="77777777" w:rsidR="00D71F70" w:rsidRDefault="00D71F70" w:rsidP="00D71F70">
      <w:pPr>
        <w:spacing w:after="0" w:line="240" w:lineRule="auto"/>
        <w:rPr>
          <w:rFonts w:ascii="Arial" w:hAnsi="Arial" w:cs="Arial"/>
        </w:rPr>
      </w:pPr>
    </w:p>
    <w:p w14:paraId="47FCF47C" w14:textId="77777777" w:rsidR="00D624F3" w:rsidRDefault="00E433FF" w:rsidP="00D71F70">
      <w:pPr>
        <w:spacing w:after="0" w:line="240" w:lineRule="auto"/>
        <w:rPr>
          <w:rFonts w:ascii="Arial" w:hAnsi="Arial" w:cs="Arial"/>
        </w:rPr>
      </w:pPr>
      <w:r w:rsidRPr="00E433FF">
        <w:rPr>
          <w:rFonts w:ascii="Arial" w:hAnsi="Arial" w:cs="Arial"/>
        </w:rPr>
        <w:t xml:space="preserve">This paragraph does not apply in the case of a converted block of flats to which section 257 applies, except for the purpose of determining the status of any flat in the block. </w:t>
      </w:r>
    </w:p>
    <w:p w14:paraId="72AA54C1" w14:textId="77777777" w:rsidR="00D624F3" w:rsidRDefault="00D624F3" w:rsidP="00D71F70">
      <w:pPr>
        <w:spacing w:after="0" w:line="240" w:lineRule="auto"/>
        <w:rPr>
          <w:rFonts w:ascii="Arial" w:hAnsi="Arial" w:cs="Arial"/>
        </w:rPr>
      </w:pPr>
    </w:p>
    <w:p w14:paraId="236F83F4" w14:textId="77777777" w:rsidR="00D624F3" w:rsidRPr="00D624F3" w:rsidRDefault="00E433FF" w:rsidP="00D71F70">
      <w:pPr>
        <w:spacing w:after="0" w:line="240" w:lineRule="auto"/>
        <w:rPr>
          <w:rFonts w:ascii="Arial" w:hAnsi="Arial" w:cs="Arial"/>
          <w:b/>
          <w:bCs/>
        </w:rPr>
      </w:pPr>
      <w:r w:rsidRPr="00D624F3">
        <w:rPr>
          <w:rFonts w:ascii="Arial" w:hAnsi="Arial" w:cs="Arial"/>
          <w:b/>
          <w:bCs/>
        </w:rPr>
        <w:t xml:space="preserve">Buildings occupied by two persons. </w:t>
      </w:r>
    </w:p>
    <w:p w14:paraId="338F8ED1" w14:textId="77777777" w:rsidR="00D624F3" w:rsidRDefault="00D624F3" w:rsidP="00D71F70">
      <w:pPr>
        <w:spacing w:after="0" w:line="240" w:lineRule="auto"/>
        <w:rPr>
          <w:rFonts w:ascii="Arial" w:hAnsi="Arial" w:cs="Arial"/>
        </w:rPr>
      </w:pPr>
    </w:p>
    <w:p w14:paraId="4E155304" w14:textId="0825F75E" w:rsidR="00E433FF" w:rsidRPr="00CE4C8C" w:rsidRDefault="00E433FF" w:rsidP="00D71F70">
      <w:pPr>
        <w:spacing w:after="0" w:line="240" w:lineRule="auto"/>
        <w:rPr>
          <w:rFonts w:ascii="Arial" w:hAnsi="Arial" w:cs="Arial"/>
        </w:rPr>
      </w:pPr>
      <w:r w:rsidRPr="00E433FF">
        <w:rPr>
          <w:rFonts w:ascii="Arial" w:hAnsi="Arial" w:cs="Arial"/>
        </w:rPr>
        <w:t>Any building which is occupied only by two persons who form two households.</w:t>
      </w:r>
    </w:p>
    <w:sectPr w:rsidR="00E433FF" w:rsidRPr="00CE4C8C" w:rsidSect="000E6AFD">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B0911" w14:textId="77777777" w:rsidR="0015396E" w:rsidRDefault="0015396E" w:rsidP="00445DA3">
      <w:pPr>
        <w:spacing w:after="0" w:line="240" w:lineRule="auto"/>
      </w:pPr>
      <w:r>
        <w:separator/>
      </w:r>
    </w:p>
  </w:endnote>
  <w:endnote w:type="continuationSeparator" w:id="0">
    <w:p w14:paraId="052C208B" w14:textId="77777777" w:rsidR="0015396E" w:rsidRDefault="0015396E" w:rsidP="0044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4C8E" w14:textId="77777777" w:rsidR="0015396E" w:rsidRDefault="0015396E" w:rsidP="00445DA3">
      <w:pPr>
        <w:spacing w:after="0" w:line="240" w:lineRule="auto"/>
      </w:pPr>
      <w:r>
        <w:separator/>
      </w:r>
    </w:p>
  </w:footnote>
  <w:footnote w:type="continuationSeparator" w:id="0">
    <w:p w14:paraId="0D73F18D" w14:textId="77777777" w:rsidR="0015396E" w:rsidRDefault="0015396E" w:rsidP="00445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18AA"/>
    <w:multiLevelType w:val="hybridMultilevel"/>
    <w:tmpl w:val="005E7972"/>
    <w:lvl w:ilvl="0" w:tplc="672C6D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C9688F"/>
    <w:multiLevelType w:val="hybridMultilevel"/>
    <w:tmpl w:val="27A8B0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7B3533F"/>
    <w:multiLevelType w:val="hybridMultilevel"/>
    <w:tmpl w:val="0E2C1486"/>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DC93368"/>
    <w:multiLevelType w:val="hybridMultilevel"/>
    <w:tmpl w:val="8DDEFB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751360A"/>
    <w:multiLevelType w:val="hybridMultilevel"/>
    <w:tmpl w:val="C2C6B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DA44F0"/>
    <w:multiLevelType w:val="hybridMultilevel"/>
    <w:tmpl w:val="85CA2D5E"/>
    <w:lvl w:ilvl="0" w:tplc="08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50350154">
    <w:abstractNumId w:val="3"/>
  </w:num>
  <w:num w:numId="2" w16cid:durableId="18552924">
    <w:abstractNumId w:val="4"/>
  </w:num>
  <w:num w:numId="3" w16cid:durableId="1297491117">
    <w:abstractNumId w:val="0"/>
  </w:num>
  <w:num w:numId="4" w16cid:durableId="1075936928">
    <w:abstractNumId w:val="1"/>
  </w:num>
  <w:num w:numId="5" w16cid:durableId="1498034843">
    <w:abstractNumId w:val="2"/>
  </w:num>
  <w:num w:numId="6" w16cid:durableId="2025980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FB"/>
    <w:rsid w:val="00002A18"/>
    <w:rsid w:val="000204F3"/>
    <w:rsid w:val="000C6EE6"/>
    <w:rsid w:val="000D0136"/>
    <w:rsid w:val="000D1ACA"/>
    <w:rsid w:val="000E6AFD"/>
    <w:rsid w:val="0011080A"/>
    <w:rsid w:val="00110FA9"/>
    <w:rsid w:val="00115EA5"/>
    <w:rsid w:val="0014347F"/>
    <w:rsid w:val="00147661"/>
    <w:rsid w:val="00147E33"/>
    <w:rsid w:val="0015396E"/>
    <w:rsid w:val="00237194"/>
    <w:rsid w:val="002B3BC0"/>
    <w:rsid w:val="00315A0C"/>
    <w:rsid w:val="00365FF0"/>
    <w:rsid w:val="003C1D22"/>
    <w:rsid w:val="00427FCC"/>
    <w:rsid w:val="00445DA3"/>
    <w:rsid w:val="00457C4B"/>
    <w:rsid w:val="00505025"/>
    <w:rsid w:val="00510A62"/>
    <w:rsid w:val="005C3F40"/>
    <w:rsid w:val="006B5403"/>
    <w:rsid w:val="006C028D"/>
    <w:rsid w:val="006F17FE"/>
    <w:rsid w:val="006F6BF4"/>
    <w:rsid w:val="00726F5C"/>
    <w:rsid w:val="00730047"/>
    <w:rsid w:val="0080542C"/>
    <w:rsid w:val="0085308D"/>
    <w:rsid w:val="009072E2"/>
    <w:rsid w:val="00963BDA"/>
    <w:rsid w:val="0096711D"/>
    <w:rsid w:val="00974CA5"/>
    <w:rsid w:val="009A1E9F"/>
    <w:rsid w:val="009E5A33"/>
    <w:rsid w:val="00A071F4"/>
    <w:rsid w:val="00A56CD9"/>
    <w:rsid w:val="00AA26BE"/>
    <w:rsid w:val="00B3421D"/>
    <w:rsid w:val="00B651F8"/>
    <w:rsid w:val="00BE5EEB"/>
    <w:rsid w:val="00C242F4"/>
    <w:rsid w:val="00C40569"/>
    <w:rsid w:val="00C410C3"/>
    <w:rsid w:val="00CA4118"/>
    <w:rsid w:val="00CA4628"/>
    <w:rsid w:val="00CD0BB2"/>
    <w:rsid w:val="00CD5A78"/>
    <w:rsid w:val="00CE4C8C"/>
    <w:rsid w:val="00D51C7A"/>
    <w:rsid w:val="00D52E56"/>
    <w:rsid w:val="00D624F3"/>
    <w:rsid w:val="00D71F70"/>
    <w:rsid w:val="00DB13F7"/>
    <w:rsid w:val="00DB4209"/>
    <w:rsid w:val="00E433FF"/>
    <w:rsid w:val="00EB27FB"/>
    <w:rsid w:val="00F03FAE"/>
    <w:rsid w:val="00F467F6"/>
    <w:rsid w:val="00FF6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798F8"/>
  <w15:chartTrackingRefBased/>
  <w15:docId w15:val="{3CA62692-8242-41BC-A484-DA3144DB4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7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7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7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7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7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7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7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7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7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7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7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7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7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7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7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7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7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7FB"/>
    <w:rPr>
      <w:rFonts w:eastAsiaTheme="majorEastAsia" w:cstheme="majorBidi"/>
      <w:color w:val="272727" w:themeColor="text1" w:themeTint="D8"/>
    </w:rPr>
  </w:style>
  <w:style w:type="paragraph" w:styleId="Title">
    <w:name w:val="Title"/>
    <w:basedOn w:val="Normal"/>
    <w:next w:val="Normal"/>
    <w:link w:val="TitleChar"/>
    <w:uiPriority w:val="10"/>
    <w:qFormat/>
    <w:rsid w:val="00EB2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7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7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7FB"/>
    <w:pPr>
      <w:spacing w:before="160"/>
      <w:jc w:val="center"/>
    </w:pPr>
    <w:rPr>
      <w:i/>
      <w:iCs/>
      <w:color w:val="404040" w:themeColor="text1" w:themeTint="BF"/>
    </w:rPr>
  </w:style>
  <w:style w:type="character" w:customStyle="1" w:styleId="QuoteChar">
    <w:name w:val="Quote Char"/>
    <w:basedOn w:val="DefaultParagraphFont"/>
    <w:link w:val="Quote"/>
    <w:uiPriority w:val="29"/>
    <w:rsid w:val="00EB27FB"/>
    <w:rPr>
      <w:i/>
      <w:iCs/>
      <w:color w:val="404040" w:themeColor="text1" w:themeTint="BF"/>
    </w:rPr>
  </w:style>
  <w:style w:type="paragraph" w:styleId="ListParagraph">
    <w:name w:val="List Paragraph"/>
    <w:basedOn w:val="Normal"/>
    <w:uiPriority w:val="34"/>
    <w:qFormat/>
    <w:rsid w:val="00EB27FB"/>
    <w:pPr>
      <w:ind w:left="720"/>
      <w:contextualSpacing/>
    </w:pPr>
  </w:style>
  <w:style w:type="character" w:styleId="IntenseEmphasis">
    <w:name w:val="Intense Emphasis"/>
    <w:basedOn w:val="DefaultParagraphFont"/>
    <w:uiPriority w:val="21"/>
    <w:qFormat/>
    <w:rsid w:val="00EB27FB"/>
    <w:rPr>
      <w:i/>
      <w:iCs/>
      <w:color w:val="0F4761" w:themeColor="accent1" w:themeShade="BF"/>
    </w:rPr>
  </w:style>
  <w:style w:type="paragraph" w:styleId="IntenseQuote">
    <w:name w:val="Intense Quote"/>
    <w:basedOn w:val="Normal"/>
    <w:next w:val="Normal"/>
    <w:link w:val="IntenseQuoteChar"/>
    <w:uiPriority w:val="30"/>
    <w:qFormat/>
    <w:rsid w:val="00EB2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7FB"/>
    <w:rPr>
      <w:i/>
      <w:iCs/>
      <w:color w:val="0F4761" w:themeColor="accent1" w:themeShade="BF"/>
    </w:rPr>
  </w:style>
  <w:style w:type="character" w:styleId="IntenseReference">
    <w:name w:val="Intense Reference"/>
    <w:basedOn w:val="DefaultParagraphFont"/>
    <w:uiPriority w:val="32"/>
    <w:qFormat/>
    <w:rsid w:val="00EB27FB"/>
    <w:rPr>
      <w:b/>
      <w:bCs/>
      <w:smallCaps/>
      <w:color w:val="0F4761" w:themeColor="accent1" w:themeShade="BF"/>
      <w:spacing w:val="5"/>
    </w:rPr>
  </w:style>
  <w:style w:type="character" w:styleId="Hyperlink">
    <w:name w:val="Hyperlink"/>
    <w:basedOn w:val="DefaultParagraphFont"/>
    <w:uiPriority w:val="99"/>
    <w:unhideWhenUsed/>
    <w:rsid w:val="0014347F"/>
    <w:rPr>
      <w:color w:val="467886" w:themeColor="hyperlink"/>
      <w:u w:val="single"/>
    </w:rPr>
  </w:style>
  <w:style w:type="character" w:styleId="UnresolvedMention">
    <w:name w:val="Unresolved Mention"/>
    <w:basedOn w:val="DefaultParagraphFont"/>
    <w:uiPriority w:val="99"/>
    <w:semiHidden/>
    <w:unhideWhenUsed/>
    <w:rsid w:val="0014347F"/>
    <w:rPr>
      <w:color w:val="605E5C"/>
      <w:shd w:val="clear" w:color="auto" w:fill="E1DFDD"/>
    </w:rPr>
  </w:style>
  <w:style w:type="paragraph" w:styleId="Header">
    <w:name w:val="header"/>
    <w:basedOn w:val="Normal"/>
    <w:link w:val="HeaderChar"/>
    <w:uiPriority w:val="99"/>
    <w:unhideWhenUsed/>
    <w:rsid w:val="00445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DA3"/>
  </w:style>
  <w:style w:type="paragraph" w:styleId="Footer">
    <w:name w:val="footer"/>
    <w:basedOn w:val="Normal"/>
    <w:link w:val="FooterChar"/>
    <w:uiPriority w:val="99"/>
    <w:unhideWhenUsed/>
    <w:rsid w:val="00445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tesectorhousing@telford.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telford.gov.uk/public-protection/licensing/houses-in-multiple-occupancy-hm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1478</Words>
  <Characters>8425</Characters>
  <Application>Microsoft Office Word</Application>
  <DocSecurity>4</DocSecurity>
  <Lines>70</Lines>
  <Paragraphs>19</Paragraphs>
  <ScaleCrop>false</ScaleCrop>
  <Company>Telford and Wrekin Council</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Phull, Ravi</dc:creator>
  <cp:keywords/>
  <dc:description/>
  <cp:lastModifiedBy>Guest, Toni</cp:lastModifiedBy>
  <cp:revision>2</cp:revision>
  <dcterms:created xsi:type="dcterms:W3CDTF">2026-09-14T12:20:00Z</dcterms:created>
  <dcterms:modified xsi:type="dcterms:W3CDTF">2026-09-14T12:20:00Z</dcterms:modified>
</cp:coreProperties>
</file>